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52D7" w14:textId="77777777" w:rsidR="00F0034A" w:rsidRDefault="00745DF2" w:rsidP="00745DF2">
      <w:pPr>
        <w:pStyle w:val="Sectionbreakfirstpage"/>
        <w:rPr>
          <w:b/>
          <w:sz w:val="40"/>
          <w:szCs w:val="40"/>
        </w:rPr>
      </w:pPr>
      <w:r>
        <w:drawing>
          <wp:anchor distT="0" distB="0" distL="114300" distR="114300" simplePos="0" relativeHeight="251658240" behindDoc="1" locked="1" layoutInCell="1" allowOverlap="1" wp14:anchorId="09685BA8" wp14:editId="039102EB">
            <wp:simplePos x="0" y="0"/>
            <wp:positionH relativeFrom="page">
              <wp:posOffset>0</wp:posOffset>
            </wp:positionH>
            <wp:positionV relativeFrom="page">
              <wp:posOffset>19455</wp:posOffset>
            </wp:positionV>
            <wp:extent cx="7560000" cy="1321200"/>
            <wp:effectExtent l="0" t="0" r="0" b="0"/>
            <wp:wrapSquare wrapText="bothSides"/>
            <wp:docPr id="13994956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5657"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r w:rsidRPr="00745DF2">
        <w:rPr>
          <w:b/>
          <w:sz w:val="40"/>
          <w:szCs w:val="40"/>
        </w:rPr>
        <w:t>Statement of Roles and Responsibilities</w:t>
      </w:r>
    </w:p>
    <w:p w14:paraId="6FA8325E" w14:textId="2180D8AD" w:rsidR="00745DF2" w:rsidRDefault="00F0034A" w:rsidP="00F0034A">
      <w:pPr>
        <w:pStyle w:val="Documentsubtitle"/>
      </w:pPr>
      <w:r>
        <w:t>Be</w:t>
      </w:r>
      <w:r w:rsidR="00745DF2" w:rsidRPr="00745DF2">
        <w:t>tween the Social Services Regulator and the Department of Families, Fairness and Housing</w:t>
      </w:r>
    </w:p>
    <w:p w14:paraId="16F7ED66" w14:textId="77777777" w:rsidR="00745DF2" w:rsidRPr="00250DC4" w:rsidRDefault="00745DF2" w:rsidP="00745DF2">
      <w:pPr>
        <w:pStyle w:val="Bannermarking"/>
        <w:ind w:right="2691"/>
      </w:pPr>
      <w:fldSimple w:instr="FILLIN  &quot;Type the protective marking&quot; \d OFFICIAL \o  \* MERGEFORMAT">
        <w:r>
          <w:t>OFFICIAL</w:t>
        </w:r>
      </w:fldSimple>
    </w:p>
    <w:p w14:paraId="405B17C7" w14:textId="77777777" w:rsidR="00745DF2" w:rsidRPr="00B57329" w:rsidRDefault="00745DF2" w:rsidP="00745DF2">
      <w:pPr>
        <w:pStyle w:val="TOCheadingfactsheet"/>
      </w:pPr>
      <w:r w:rsidRPr="00B57329">
        <w:t>Contents</w:t>
      </w:r>
    </w:p>
    <w:p w14:paraId="3AFEC75F" w14:textId="3431D243" w:rsidR="00C32D37" w:rsidRDefault="00745DF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294923" w:history="1">
        <w:r w:rsidR="00C32D37" w:rsidRPr="002C2282">
          <w:rPr>
            <w:rStyle w:val="Hyperlink"/>
          </w:rPr>
          <w:t>Purpose</w:t>
        </w:r>
        <w:r w:rsidR="00C32D37">
          <w:rPr>
            <w:webHidden/>
          </w:rPr>
          <w:tab/>
        </w:r>
        <w:r w:rsidR="00C32D37">
          <w:rPr>
            <w:webHidden/>
          </w:rPr>
          <w:fldChar w:fldCharType="begin"/>
        </w:r>
        <w:r w:rsidR="00C32D37">
          <w:rPr>
            <w:webHidden/>
          </w:rPr>
          <w:instrText xml:space="preserve"> PAGEREF _Toc191294923 \h </w:instrText>
        </w:r>
        <w:r w:rsidR="00C32D37">
          <w:rPr>
            <w:webHidden/>
          </w:rPr>
        </w:r>
        <w:r w:rsidR="00C32D37">
          <w:rPr>
            <w:webHidden/>
          </w:rPr>
          <w:fldChar w:fldCharType="separate"/>
        </w:r>
        <w:r w:rsidR="00C32D37">
          <w:rPr>
            <w:webHidden/>
          </w:rPr>
          <w:t>1</w:t>
        </w:r>
        <w:r w:rsidR="00C32D37">
          <w:rPr>
            <w:webHidden/>
          </w:rPr>
          <w:fldChar w:fldCharType="end"/>
        </w:r>
      </w:hyperlink>
    </w:p>
    <w:p w14:paraId="5B336ADE" w14:textId="73660065"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4" w:history="1">
        <w:r w:rsidRPr="002C2282">
          <w:rPr>
            <w:rStyle w:val="Hyperlink"/>
          </w:rPr>
          <w:t>Objectives</w:t>
        </w:r>
        <w:r>
          <w:rPr>
            <w:webHidden/>
          </w:rPr>
          <w:tab/>
        </w:r>
        <w:r>
          <w:rPr>
            <w:webHidden/>
          </w:rPr>
          <w:fldChar w:fldCharType="begin"/>
        </w:r>
        <w:r>
          <w:rPr>
            <w:webHidden/>
          </w:rPr>
          <w:instrText xml:space="preserve"> PAGEREF _Toc191294924 \h </w:instrText>
        </w:r>
        <w:r>
          <w:rPr>
            <w:webHidden/>
          </w:rPr>
        </w:r>
        <w:r>
          <w:rPr>
            <w:webHidden/>
          </w:rPr>
          <w:fldChar w:fldCharType="separate"/>
        </w:r>
        <w:r>
          <w:rPr>
            <w:webHidden/>
          </w:rPr>
          <w:t>1</w:t>
        </w:r>
        <w:r>
          <w:rPr>
            <w:webHidden/>
          </w:rPr>
          <w:fldChar w:fldCharType="end"/>
        </w:r>
      </w:hyperlink>
    </w:p>
    <w:p w14:paraId="5E979AF1" w14:textId="77907ED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5" w:history="1">
        <w:r w:rsidRPr="002C2282">
          <w:rPr>
            <w:rStyle w:val="Hyperlink"/>
          </w:rPr>
          <w:t>Agency descriptions</w:t>
        </w:r>
        <w:r>
          <w:rPr>
            <w:webHidden/>
          </w:rPr>
          <w:tab/>
        </w:r>
        <w:r>
          <w:rPr>
            <w:webHidden/>
          </w:rPr>
          <w:fldChar w:fldCharType="begin"/>
        </w:r>
        <w:r>
          <w:rPr>
            <w:webHidden/>
          </w:rPr>
          <w:instrText xml:space="preserve"> PAGEREF _Toc191294925 \h </w:instrText>
        </w:r>
        <w:r>
          <w:rPr>
            <w:webHidden/>
          </w:rPr>
        </w:r>
        <w:r>
          <w:rPr>
            <w:webHidden/>
          </w:rPr>
          <w:fldChar w:fldCharType="separate"/>
        </w:r>
        <w:r>
          <w:rPr>
            <w:webHidden/>
          </w:rPr>
          <w:t>2</w:t>
        </w:r>
        <w:r>
          <w:rPr>
            <w:webHidden/>
          </w:rPr>
          <w:fldChar w:fldCharType="end"/>
        </w:r>
      </w:hyperlink>
    </w:p>
    <w:p w14:paraId="791FF6A6" w14:textId="1B74AFDD"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26" w:history="1">
        <w:r w:rsidRPr="002C2282">
          <w:rPr>
            <w:rStyle w:val="Hyperlink"/>
          </w:rPr>
          <w:t>Social Services Regulator</w:t>
        </w:r>
        <w:r>
          <w:rPr>
            <w:webHidden/>
          </w:rPr>
          <w:tab/>
        </w:r>
        <w:r>
          <w:rPr>
            <w:webHidden/>
          </w:rPr>
          <w:fldChar w:fldCharType="begin"/>
        </w:r>
        <w:r>
          <w:rPr>
            <w:webHidden/>
          </w:rPr>
          <w:instrText xml:space="preserve"> PAGEREF _Toc191294926 \h </w:instrText>
        </w:r>
        <w:r>
          <w:rPr>
            <w:webHidden/>
          </w:rPr>
        </w:r>
        <w:r>
          <w:rPr>
            <w:webHidden/>
          </w:rPr>
          <w:fldChar w:fldCharType="separate"/>
        </w:r>
        <w:r>
          <w:rPr>
            <w:webHidden/>
          </w:rPr>
          <w:t>2</w:t>
        </w:r>
        <w:r>
          <w:rPr>
            <w:webHidden/>
          </w:rPr>
          <w:fldChar w:fldCharType="end"/>
        </w:r>
      </w:hyperlink>
    </w:p>
    <w:p w14:paraId="5A463C1C" w14:textId="0407F840"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27" w:history="1">
        <w:r w:rsidRPr="002C2282">
          <w:rPr>
            <w:rStyle w:val="Hyperlink"/>
          </w:rPr>
          <w:t>Department of Families, Fairness and Housing</w:t>
        </w:r>
        <w:r>
          <w:rPr>
            <w:webHidden/>
          </w:rPr>
          <w:tab/>
        </w:r>
        <w:r>
          <w:rPr>
            <w:webHidden/>
          </w:rPr>
          <w:fldChar w:fldCharType="begin"/>
        </w:r>
        <w:r>
          <w:rPr>
            <w:webHidden/>
          </w:rPr>
          <w:instrText xml:space="preserve"> PAGEREF _Toc191294927 \h </w:instrText>
        </w:r>
        <w:r>
          <w:rPr>
            <w:webHidden/>
          </w:rPr>
        </w:r>
        <w:r>
          <w:rPr>
            <w:webHidden/>
          </w:rPr>
          <w:fldChar w:fldCharType="separate"/>
        </w:r>
        <w:r>
          <w:rPr>
            <w:webHidden/>
          </w:rPr>
          <w:t>3</w:t>
        </w:r>
        <w:r>
          <w:rPr>
            <w:webHidden/>
          </w:rPr>
          <w:fldChar w:fldCharType="end"/>
        </w:r>
      </w:hyperlink>
    </w:p>
    <w:p w14:paraId="537CD71C" w14:textId="3BEDFA32"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8" w:history="1">
        <w:r w:rsidRPr="002C2282">
          <w:rPr>
            <w:rStyle w:val="Hyperlink"/>
          </w:rPr>
          <w:t>Service agreement</w:t>
        </w:r>
        <w:r>
          <w:rPr>
            <w:webHidden/>
          </w:rPr>
          <w:tab/>
        </w:r>
        <w:r>
          <w:rPr>
            <w:webHidden/>
          </w:rPr>
          <w:fldChar w:fldCharType="begin"/>
        </w:r>
        <w:r>
          <w:rPr>
            <w:webHidden/>
          </w:rPr>
          <w:instrText xml:space="preserve"> PAGEREF _Toc191294928 \h </w:instrText>
        </w:r>
        <w:r>
          <w:rPr>
            <w:webHidden/>
          </w:rPr>
        </w:r>
        <w:r>
          <w:rPr>
            <w:webHidden/>
          </w:rPr>
          <w:fldChar w:fldCharType="separate"/>
        </w:r>
        <w:r>
          <w:rPr>
            <w:webHidden/>
          </w:rPr>
          <w:t>5</w:t>
        </w:r>
        <w:r>
          <w:rPr>
            <w:webHidden/>
          </w:rPr>
          <w:fldChar w:fldCharType="end"/>
        </w:r>
      </w:hyperlink>
    </w:p>
    <w:p w14:paraId="77553E4F" w14:textId="0E971C0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9" w:history="1">
        <w:r w:rsidRPr="002C2282">
          <w:rPr>
            <w:rStyle w:val="Hyperlink"/>
          </w:rPr>
          <w:t>Managing overlap</w:t>
        </w:r>
        <w:r>
          <w:rPr>
            <w:webHidden/>
          </w:rPr>
          <w:tab/>
        </w:r>
        <w:r>
          <w:rPr>
            <w:webHidden/>
          </w:rPr>
          <w:fldChar w:fldCharType="begin"/>
        </w:r>
        <w:r>
          <w:rPr>
            <w:webHidden/>
          </w:rPr>
          <w:instrText xml:space="preserve"> PAGEREF _Toc191294929 \h </w:instrText>
        </w:r>
        <w:r>
          <w:rPr>
            <w:webHidden/>
          </w:rPr>
        </w:r>
        <w:r>
          <w:rPr>
            <w:webHidden/>
          </w:rPr>
          <w:fldChar w:fldCharType="separate"/>
        </w:r>
        <w:r>
          <w:rPr>
            <w:webHidden/>
          </w:rPr>
          <w:t>6</w:t>
        </w:r>
        <w:r>
          <w:rPr>
            <w:webHidden/>
          </w:rPr>
          <w:fldChar w:fldCharType="end"/>
        </w:r>
      </w:hyperlink>
    </w:p>
    <w:p w14:paraId="1C44678B" w14:textId="4707DD77"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0" w:history="1">
        <w:r w:rsidRPr="002C2282">
          <w:rPr>
            <w:rStyle w:val="Hyperlink"/>
          </w:rPr>
          <w:t>Broader regulatory environment</w:t>
        </w:r>
        <w:r>
          <w:rPr>
            <w:webHidden/>
          </w:rPr>
          <w:tab/>
        </w:r>
        <w:r>
          <w:rPr>
            <w:webHidden/>
          </w:rPr>
          <w:fldChar w:fldCharType="begin"/>
        </w:r>
        <w:r>
          <w:rPr>
            <w:webHidden/>
          </w:rPr>
          <w:instrText xml:space="preserve"> PAGEREF _Toc191294930 \h </w:instrText>
        </w:r>
        <w:r>
          <w:rPr>
            <w:webHidden/>
          </w:rPr>
        </w:r>
        <w:r>
          <w:rPr>
            <w:webHidden/>
          </w:rPr>
          <w:fldChar w:fldCharType="separate"/>
        </w:r>
        <w:r>
          <w:rPr>
            <w:webHidden/>
          </w:rPr>
          <w:t>6</w:t>
        </w:r>
        <w:r>
          <w:rPr>
            <w:webHidden/>
          </w:rPr>
          <w:fldChar w:fldCharType="end"/>
        </w:r>
      </w:hyperlink>
    </w:p>
    <w:p w14:paraId="0745094E" w14:textId="1E653EB8"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1" w:history="1">
        <w:r w:rsidRPr="002C2282">
          <w:rPr>
            <w:rStyle w:val="Hyperlink"/>
          </w:rPr>
          <w:t>Relationships with community service organisations</w:t>
        </w:r>
        <w:r>
          <w:rPr>
            <w:webHidden/>
          </w:rPr>
          <w:tab/>
        </w:r>
        <w:r>
          <w:rPr>
            <w:webHidden/>
          </w:rPr>
          <w:fldChar w:fldCharType="begin"/>
        </w:r>
        <w:r>
          <w:rPr>
            <w:webHidden/>
          </w:rPr>
          <w:instrText xml:space="preserve"> PAGEREF _Toc191294931 \h </w:instrText>
        </w:r>
        <w:r>
          <w:rPr>
            <w:webHidden/>
          </w:rPr>
        </w:r>
        <w:r>
          <w:rPr>
            <w:webHidden/>
          </w:rPr>
          <w:fldChar w:fldCharType="separate"/>
        </w:r>
        <w:r>
          <w:rPr>
            <w:webHidden/>
          </w:rPr>
          <w:t>6</w:t>
        </w:r>
        <w:r>
          <w:rPr>
            <w:webHidden/>
          </w:rPr>
          <w:fldChar w:fldCharType="end"/>
        </w:r>
      </w:hyperlink>
    </w:p>
    <w:p w14:paraId="7E82A596" w14:textId="35F79A8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2" w:history="1">
        <w:r w:rsidRPr="002C2282">
          <w:rPr>
            <w:rStyle w:val="Hyperlink"/>
          </w:rPr>
          <w:t>Consultation with the sector</w:t>
        </w:r>
        <w:r>
          <w:rPr>
            <w:webHidden/>
          </w:rPr>
          <w:tab/>
        </w:r>
        <w:r>
          <w:rPr>
            <w:webHidden/>
          </w:rPr>
          <w:fldChar w:fldCharType="begin"/>
        </w:r>
        <w:r>
          <w:rPr>
            <w:webHidden/>
          </w:rPr>
          <w:instrText xml:space="preserve"> PAGEREF _Toc191294932 \h </w:instrText>
        </w:r>
        <w:r>
          <w:rPr>
            <w:webHidden/>
          </w:rPr>
        </w:r>
        <w:r>
          <w:rPr>
            <w:webHidden/>
          </w:rPr>
          <w:fldChar w:fldCharType="separate"/>
        </w:r>
        <w:r>
          <w:rPr>
            <w:webHidden/>
          </w:rPr>
          <w:t>7</w:t>
        </w:r>
        <w:r>
          <w:rPr>
            <w:webHidden/>
          </w:rPr>
          <w:fldChar w:fldCharType="end"/>
        </w:r>
      </w:hyperlink>
    </w:p>
    <w:p w14:paraId="75176ACB" w14:textId="433D3D82"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3" w:history="1">
        <w:r w:rsidRPr="002C2282">
          <w:rPr>
            <w:rStyle w:val="Hyperlink"/>
          </w:rPr>
          <w:t>Managing overlap – specific questions</w:t>
        </w:r>
        <w:r>
          <w:rPr>
            <w:webHidden/>
          </w:rPr>
          <w:tab/>
        </w:r>
        <w:r>
          <w:rPr>
            <w:webHidden/>
          </w:rPr>
          <w:fldChar w:fldCharType="begin"/>
        </w:r>
        <w:r>
          <w:rPr>
            <w:webHidden/>
          </w:rPr>
          <w:instrText xml:space="preserve"> PAGEREF _Toc191294933 \h </w:instrText>
        </w:r>
        <w:r>
          <w:rPr>
            <w:webHidden/>
          </w:rPr>
        </w:r>
        <w:r>
          <w:rPr>
            <w:webHidden/>
          </w:rPr>
          <w:fldChar w:fldCharType="separate"/>
        </w:r>
        <w:r>
          <w:rPr>
            <w:webHidden/>
          </w:rPr>
          <w:t>8</w:t>
        </w:r>
        <w:r>
          <w:rPr>
            <w:webHidden/>
          </w:rPr>
          <w:fldChar w:fldCharType="end"/>
        </w:r>
      </w:hyperlink>
    </w:p>
    <w:p w14:paraId="1E68DEF7" w14:textId="1CC99407"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4" w:history="1">
        <w:r w:rsidRPr="002C2282">
          <w:rPr>
            <w:rStyle w:val="Hyperlink"/>
          </w:rPr>
          <w:t>Is a provider permitted to operate?</w:t>
        </w:r>
        <w:r>
          <w:rPr>
            <w:webHidden/>
          </w:rPr>
          <w:tab/>
        </w:r>
        <w:r>
          <w:rPr>
            <w:webHidden/>
          </w:rPr>
          <w:fldChar w:fldCharType="begin"/>
        </w:r>
        <w:r>
          <w:rPr>
            <w:webHidden/>
          </w:rPr>
          <w:instrText xml:space="preserve"> PAGEREF _Toc191294934 \h </w:instrText>
        </w:r>
        <w:r>
          <w:rPr>
            <w:webHidden/>
          </w:rPr>
        </w:r>
        <w:r>
          <w:rPr>
            <w:webHidden/>
          </w:rPr>
          <w:fldChar w:fldCharType="separate"/>
        </w:r>
        <w:r>
          <w:rPr>
            <w:webHidden/>
          </w:rPr>
          <w:t>8</w:t>
        </w:r>
        <w:r>
          <w:rPr>
            <w:webHidden/>
          </w:rPr>
          <w:fldChar w:fldCharType="end"/>
        </w:r>
      </w:hyperlink>
    </w:p>
    <w:p w14:paraId="383E6EE4" w14:textId="2E627AE4"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5" w:history="1">
        <w:r w:rsidRPr="002C2282">
          <w:rPr>
            <w:rStyle w:val="Hyperlink"/>
          </w:rPr>
          <w:t>Are providers suitable people?</w:t>
        </w:r>
        <w:r>
          <w:rPr>
            <w:webHidden/>
          </w:rPr>
          <w:tab/>
        </w:r>
        <w:r>
          <w:rPr>
            <w:webHidden/>
          </w:rPr>
          <w:fldChar w:fldCharType="begin"/>
        </w:r>
        <w:r>
          <w:rPr>
            <w:webHidden/>
          </w:rPr>
          <w:instrText xml:space="preserve"> PAGEREF _Toc191294935 \h </w:instrText>
        </w:r>
        <w:r>
          <w:rPr>
            <w:webHidden/>
          </w:rPr>
        </w:r>
        <w:r>
          <w:rPr>
            <w:webHidden/>
          </w:rPr>
          <w:fldChar w:fldCharType="separate"/>
        </w:r>
        <w:r>
          <w:rPr>
            <w:webHidden/>
          </w:rPr>
          <w:t>9</w:t>
        </w:r>
        <w:r>
          <w:rPr>
            <w:webHidden/>
          </w:rPr>
          <w:fldChar w:fldCharType="end"/>
        </w:r>
      </w:hyperlink>
    </w:p>
    <w:p w14:paraId="4E30ED68" w14:textId="3837CB6C"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6" w:history="1">
        <w:r w:rsidRPr="002C2282">
          <w:rPr>
            <w:rStyle w:val="Hyperlink"/>
          </w:rPr>
          <w:t>Are financial arrangements suitable?</w:t>
        </w:r>
        <w:r>
          <w:rPr>
            <w:webHidden/>
          </w:rPr>
          <w:tab/>
        </w:r>
        <w:r>
          <w:rPr>
            <w:webHidden/>
          </w:rPr>
          <w:fldChar w:fldCharType="begin"/>
        </w:r>
        <w:r>
          <w:rPr>
            <w:webHidden/>
          </w:rPr>
          <w:instrText xml:space="preserve"> PAGEREF _Toc191294936 \h </w:instrText>
        </w:r>
        <w:r>
          <w:rPr>
            <w:webHidden/>
          </w:rPr>
        </w:r>
        <w:r>
          <w:rPr>
            <w:webHidden/>
          </w:rPr>
          <w:fldChar w:fldCharType="separate"/>
        </w:r>
        <w:r>
          <w:rPr>
            <w:webHidden/>
          </w:rPr>
          <w:t>9</w:t>
        </w:r>
        <w:r>
          <w:rPr>
            <w:webHidden/>
          </w:rPr>
          <w:fldChar w:fldCharType="end"/>
        </w:r>
      </w:hyperlink>
    </w:p>
    <w:p w14:paraId="46107AAF" w14:textId="2311A638"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7" w:history="1">
        <w:r w:rsidRPr="002C2282">
          <w:rPr>
            <w:rStyle w:val="Hyperlink"/>
          </w:rPr>
          <w:t>Are premises suitable?</w:t>
        </w:r>
        <w:r>
          <w:rPr>
            <w:webHidden/>
          </w:rPr>
          <w:tab/>
        </w:r>
        <w:r>
          <w:rPr>
            <w:webHidden/>
          </w:rPr>
          <w:fldChar w:fldCharType="begin"/>
        </w:r>
        <w:r>
          <w:rPr>
            <w:webHidden/>
          </w:rPr>
          <w:instrText xml:space="preserve"> PAGEREF _Toc191294937 \h </w:instrText>
        </w:r>
        <w:r>
          <w:rPr>
            <w:webHidden/>
          </w:rPr>
        </w:r>
        <w:r>
          <w:rPr>
            <w:webHidden/>
          </w:rPr>
          <w:fldChar w:fldCharType="separate"/>
        </w:r>
        <w:r>
          <w:rPr>
            <w:webHidden/>
          </w:rPr>
          <w:t>10</w:t>
        </w:r>
        <w:r>
          <w:rPr>
            <w:webHidden/>
          </w:rPr>
          <w:fldChar w:fldCharType="end"/>
        </w:r>
      </w:hyperlink>
    </w:p>
    <w:p w14:paraId="013F657E" w14:textId="6FC774FB"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8" w:history="1">
        <w:r w:rsidRPr="002C2282">
          <w:rPr>
            <w:rStyle w:val="Hyperlink"/>
          </w:rPr>
          <w:t>Are providers complying with their obligations?</w:t>
        </w:r>
        <w:r>
          <w:rPr>
            <w:webHidden/>
          </w:rPr>
          <w:tab/>
        </w:r>
        <w:r>
          <w:rPr>
            <w:webHidden/>
          </w:rPr>
          <w:fldChar w:fldCharType="begin"/>
        </w:r>
        <w:r>
          <w:rPr>
            <w:webHidden/>
          </w:rPr>
          <w:instrText xml:space="preserve"> PAGEREF _Toc191294938 \h </w:instrText>
        </w:r>
        <w:r>
          <w:rPr>
            <w:webHidden/>
          </w:rPr>
        </w:r>
        <w:r>
          <w:rPr>
            <w:webHidden/>
          </w:rPr>
          <w:fldChar w:fldCharType="separate"/>
        </w:r>
        <w:r>
          <w:rPr>
            <w:webHidden/>
          </w:rPr>
          <w:t>10</w:t>
        </w:r>
        <w:r>
          <w:rPr>
            <w:webHidden/>
          </w:rPr>
          <w:fldChar w:fldCharType="end"/>
        </w:r>
      </w:hyperlink>
    </w:p>
    <w:p w14:paraId="7825450C" w14:textId="2BCAC62A"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9" w:history="1">
        <w:r w:rsidRPr="002C2282">
          <w:rPr>
            <w:rStyle w:val="Hyperlink"/>
          </w:rPr>
          <w:t>Are service users safe?</w:t>
        </w:r>
        <w:r>
          <w:rPr>
            <w:webHidden/>
          </w:rPr>
          <w:tab/>
        </w:r>
        <w:r>
          <w:rPr>
            <w:webHidden/>
          </w:rPr>
          <w:fldChar w:fldCharType="begin"/>
        </w:r>
        <w:r>
          <w:rPr>
            <w:webHidden/>
          </w:rPr>
          <w:instrText xml:space="preserve"> PAGEREF _Toc191294939 \h </w:instrText>
        </w:r>
        <w:r>
          <w:rPr>
            <w:webHidden/>
          </w:rPr>
        </w:r>
        <w:r>
          <w:rPr>
            <w:webHidden/>
          </w:rPr>
          <w:fldChar w:fldCharType="separate"/>
        </w:r>
        <w:r>
          <w:rPr>
            <w:webHidden/>
          </w:rPr>
          <w:t>11</w:t>
        </w:r>
        <w:r>
          <w:rPr>
            <w:webHidden/>
          </w:rPr>
          <w:fldChar w:fldCharType="end"/>
        </w:r>
      </w:hyperlink>
    </w:p>
    <w:p w14:paraId="48D6D8FE" w14:textId="277F5B49"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40" w:history="1">
        <w:r w:rsidRPr="002C2282">
          <w:rPr>
            <w:rStyle w:val="Hyperlink"/>
          </w:rPr>
          <w:t>Agency contacts</w:t>
        </w:r>
        <w:r>
          <w:rPr>
            <w:webHidden/>
          </w:rPr>
          <w:tab/>
        </w:r>
        <w:r>
          <w:rPr>
            <w:webHidden/>
          </w:rPr>
          <w:fldChar w:fldCharType="begin"/>
        </w:r>
        <w:r>
          <w:rPr>
            <w:webHidden/>
          </w:rPr>
          <w:instrText xml:space="preserve"> PAGEREF _Toc191294940 \h </w:instrText>
        </w:r>
        <w:r>
          <w:rPr>
            <w:webHidden/>
          </w:rPr>
        </w:r>
        <w:r>
          <w:rPr>
            <w:webHidden/>
          </w:rPr>
          <w:fldChar w:fldCharType="separate"/>
        </w:r>
        <w:r>
          <w:rPr>
            <w:webHidden/>
          </w:rPr>
          <w:t>11</w:t>
        </w:r>
        <w:r>
          <w:rPr>
            <w:webHidden/>
          </w:rPr>
          <w:fldChar w:fldCharType="end"/>
        </w:r>
      </w:hyperlink>
    </w:p>
    <w:p w14:paraId="5A916FBA" w14:textId="754F6269" w:rsidR="00B94C38" w:rsidRPr="00AA7FC5" w:rsidRDefault="00745DF2" w:rsidP="00745DF2">
      <w:pPr>
        <w:pStyle w:val="Heading1"/>
      </w:pPr>
      <w:r>
        <w:fldChar w:fldCharType="end"/>
      </w:r>
      <w:bookmarkStart w:id="0" w:name="_Toc175640224"/>
      <w:bookmarkStart w:id="1" w:name="_Toc191294923"/>
      <w:bookmarkStart w:id="2" w:name="_Toc66794859"/>
      <w:r w:rsidR="00B94C38" w:rsidRPr="00AA7FC5">
        <w:t>Purpose</w:t>
      </w:r>
      <w:bookmarkEnd w:id="0"/>
      <w:bookmarkEnd w:id="1"/>
    </w:p>
    <w:p w14:paraId="2D1BFEC5" w14:textId="67FC7565" w:rsidR="00B94C38" w:rsidRPr="00AA7FC5" w:rsidRDefault="00B94C38" w:rsidP="005F1D02">
      <w:pPr>
        <w:pStyle w:val="Body"/>
        <w:rPr>
          <w:rFonts w:cs="Arial"/>
        </w:rPr>
      </w:pPr>
      <w:r w:rsidRPr="00AA7FC5">
        <w:rPr>
          <w:rFonts w:cs="Arial"/>
        </w:rPr>
        <w:t xml:space="preserve">This </w:t>
      </w:r>
      <w:r w:rsidR="00B16F01" w:rsidRPr="00AA7FC5">
        <w:rPr>
          <w:rFonts w:cs="Arial"/>
        </w:rPr>
        <w:t>Statement of Roles and Responsibilities (</w:t>
      </w:r>
      <w:r w:rsidR="00B16F01" w:rsidRPr="00AA7FC5">
        <w:rPr>
          <w:rFonts w:cs="Arial"/>
          <w:b/>
          <w:bCs/>
        </w:rPr>
        <w:t>the Statement</w:t>
      </w:r>
      <w:r w:rsidR="00B16F01" w:rsidRPr="00AA7FC5">
        <w:rPr>
          <w:rFonts w:cs="Arial"/>
        </w:rPr>
        <w:t xml:space="preserve">) </w:t>
      </w:r>
      <w:r w:rsidRPr="00AA7FC5">
        <w:rPr>
          <w:rFonts w:cs="Arial"/>
        </w:rPr>
        <w:t>is for the Social Services Regulator (</w:t>
      </w:r>
      <w:r w:rsidRPr="00AA7FC5">
        <w:rPr>
          <w:rFonts w:cs="Arial"/>
          <w:b/>
          <w:bCs/>
        </w:rPr>
        <w:t xml:space="preserve">the </w:t>
      </w:r>
      <w:r w:rsidR="3419C34B" w:rsidRPr="00AA7FC5">
        <w:rPr>
          <w:rFonts w:cs="Arial"/>
          <w:b/>
          <w:bCs/>
        </w:rPr>
        <w:t>R</w:t>
      </w:r>
      <w:r w:rsidRPr="00AA7FC5">
        <w:rPr>
          <w:rFonts w:cs="Arial"/>
          <w:b/>
          <w:bCs/>
        </w:rPr>
        <w:t>egulator</w:t>
      </w:r>
      <w:r w:rsidRPr="00AA7FC5">
        <w:rPr>
          <w:rFonts w:cs="Arial"/>
        </w:rPr>
        <w:t>), the Department of Families, Fairness and Housing (</w:t>
      </w:r>
      <w:r w:rsidRPr="00AA7FC5">
        <w:rPr>
          <w:rFonts w:cs="Arial"/>
          <w:b/>
          <w:bCs/>
        </w:rPr>
        <w:t>the</w:t>
      </w:r>
      <w:r w:rsidRPr="00AA7FC5">
        <w:rPr>
          <w:rFonts w:cs="Arial"/>
        </w:rPr>
        <w:t xml:space="preserve"> </w:t>
      </w:r>
      <w:r w:rsidRPr="00AA7FC5">
        <w:rPr>
          <w:rFonts w:cs="Arial"/>
          <w:b/>
          <w:bCs/>
        </w:rPr>
        <w:t>department</w:t>
      </w:r>
      <w:r w:rsidRPr="00AA7FC5">
        <w:rPr>
          <w:rFonts w:cs="Arial"/>
        </w:rPr>
        <w:t xml:space="preserve">) and Victorian social services providers. It </w:t>
      </w:r>
      <w:r w:rsidR="005932A0" w:rsidRPr="00AA7FC5">
        <w:rPr>
          <w:rFonts w:cs="Arial"/>
        </w:rPr>
        <w:t>sets</w:t>
      </w:r>
      <w:r w:rsidRPr="00AA7FC5">
        <w:rPr>
          <w:rFonts w:cs="Arial"/>
        </w:rPr>
        <w:t xml:space="preserve"> out where </w:t>
      </w:r>
      <w:r w:rsidR="0025757E" w:rsidRPr="00AA7FC5">
        <w:rPr>
          <w:rFonts w:cs="Arial"/>
        </w:rPr>
        <w:t xml:space="preserve">the Regulator’s </w:t>
      </w:r>
      <w:r w:rsidR="00A27714" w:rsidRPr="00AA7FC5">
        <w:rPr>
          <w:rFonts w:cs="Arial"/>
        </w:rPr>
        <w:t>regulatory responsibilities</w:t>
      </w:r>
      <w:r w:rsidRPr="00AA7FC5">
        <w:rPr>
          <w:rFonts w:cs="Arial"/>
        </w:rPr>
        <w:t xml:space="preserve"> </w:t>
      </w:r>
      <w:r w:rsidR="006E5C4F">
        <w:rPr>
          <w:rFonts w:cs="Arial"/>
        </w:rPr>
        <w:t>will</w:t>
      </w:r>
      <w:r w:rsidRPr="00AA7FC5">
        <w:rPr>
          <w:rFonts w:cs="Arial"/>
        </w:rPr>
        <w:t xml:space="preserve"> overlap </w:t>
      </w:r>
      <w:r w:rsidR="00A27714" w:rsidRPr="00AA7FC5">
        <w:rPr>
          <w:rFonts w:cs="Arial"/>
        </w:rPr>
        <w:t>with the Department</w:t>
      </w:r>
      <w:r w:rsidR="00161647" w:rsidRPr="00AA7FC5">
        <w:rPr>
          <w:rFonts w:cs="Arial"/>
        </w:rPr>
        <w:t xml:space="preserve">’s </w:t>
      </w:r>
      <w:r w:rsidR="00B739FF" w:rsidRPr="00AA7FC5">
        <w:rPr>
          <w:rFonts w:cs="Arial"/>
        </w:rPr>
        <w:t>service agreemen</w:t>
      </w:r>
      <w:r w:rsidR="0071297E" w:rsidRPr="00AA7FC5">
        <w:rPr>
          <w:rFonts w:cs="Arial"/>
        </w:rPr>
        <w:t>t</w:t>
      </w:r>
      <w:r w:rsidR="00B739FF" w:rsidRPr="00AA7FC5">
        <w:rPr>
          <w:rFonts w:cs="Arial"/>
        </w:rPr>
        <w:t xml:space="preserve"> management functions, </w:t>
      </w:r>
      <w:r w:rsidRPr="00AA7FC5">
        <w:rPr>
          <w:rFonts w:cs="Arial"/>
        </w:rPr>
        <w:t xml:space="preserve">and how </w:t>
      </w:r>
      <w:r w:rsidR="00146EC1" w:rsidRPr="00AA7FC5">
        <w:rPr>
          <w:rFonts w:cs="Arial"/>
        </w:rPr>
        <w:t xml:space="preserve">this </w:t>
      </w:r>
      <w:r w:rsidRPr="00AA7FC5">
        <w:rPr>
          <w:rFonts w:cs="Arial"/>
        </w:rPr>
        <w:t>will be addressed.</w:t>
      </w:r>
    </w:p>
    <w:p w14:paraId="26098EB4" w14:textId="77777777" w:rsidR="00B94C38" w:rsidRPr="00AA7FC5" w:rsidRDefault="00B94C38" w:rsidP="00745DF2">
      <w:pPr>
        <w:pStyle w:val="Heading1"/>
      </w:pPr>
      <w:bookmarkStart w:id="3" w:name="_Toc175640225"/>
      <w:bookmarkStart w:id="4" w:name="_Toc191294924"/>
      <w:r w:rsidRPr="00AA7FC5">
        <w:t>Objectives</w:t>
      </w:r>
      <w:bookmarkEnd w:id="3"/>
      <w:bookmarkEnd w:id="4"/>
    </w:p>
    <w:p w14:paraId="4B1C2482" w14:textId="74D42F93" w:rsidR="00A7583F" w:rsidRPr="00AA7FC5" w:rsidRDefault="00A7583F" w:rsidP="00A7583F">
      <w:pPr>
        <w:pStyle w:val="Numberdigit"/>
        <w:numPr>
          <w:ilvl w:val="0"/>
          <w:numId w:val="0"/>
        </w:numPr>
        <w:ind w:left="397" w:hanging="397"/>
        <w:rPr>
          <w:rFonts w:cs="Arial"/>
        </w:rPr>
      </w:pPr>
      <w:r w:rsidRPr="00AA7FC5">
        <w:rPr>
          <w:rFonts w:cs="Arial"/>
        </w:rPr>
        <w:t xml:space="preserve">The </w:t>
      </w:r>
      <w:r w:rsidR="00546AD1" w:rsidRPr="00AA7FC5">
        <w:rPr>
          <w:rFonts w:cs="Arial"/>
        </w:rPr>
        <w:t>R</w:t>
      </w:r>
      <w:r w:rsidRPr="00AA7FC5">
        <w:rPr>
          <w:rFonts w:cs="Arial"/>
        </w:rPr>
        <w:t xml:space="preserve">egulator and the department </w:t>
      </w:r>
      <w:r w:rsidR="006956AA" w:rsidRPr="00AA7FC5">
        <w:rPr>
          <w:rFonts w:cs="Arial"/>
        </w:rPr>
        <w:t>have complementary roles</w:t>
      </w:r>
      <w:r w:rsidRPr="00AA7FC5">
        <w:rPr>
          <w:rFonts w:cs="Arial"/>
        </w:rPr>
        <w:t xml:space="preserve"> in ensuring that:</w:t>
      </w:r>
    </w:p>
    <w:p w14:paraId="3B416210" w14:textId="042BAE16" w:rsidR="00A7583F" w:rsidRPr="00AA7FC5" w:rsidRDefault="00A7583F" w:rsidP="00BD548F">
      <w:pPr>
        <w:pStyle w:val="Bullet1"/>
      </w:pPr>
      <w:r w:rsidRPr="00AA7FC5">
        <w:t>the rights, safety and wellbeing of Victorian social service users are supported and that safeguarding systems are effectively administered; and</w:t>
      </w:r>
    </w:p>
    <w:p w14:paraId="2C063306" w14:textId="19EDE52A" w:rsidR="00A7583F" w:rsidRPr="00AA7FC5" w:rsidRDefault="00A7583F" w:rsidP="00BD548F">
      <w:pPr>
        <w:pStyle w:val="Bullet1"/>
      </w:pPr>
      <w:r w:rsidRPr="00AA7FC5">
        <w:t xml:space="preserve">social service providers are viable and effectively governed and that they meet probity requirements. </w:t>
      </w:r>
    </w:p>
    <w:p w14:paraId="374A3FBC" w14:textId="0B3210A5" w:rsidR="00A7583F" w:rsidRPr="00AA7FC5" w:rsidRDefault="00A7583F" w:rsidP="003B6360">
      <w:pPr>
        <w:pStyle w:val="Bodyafterbullets"/>
      </w:pPr>
      <w:r w:rsidRPr="00AA7FC5">
        <w:lastRenderedPageBreak/>
        <w:t xml:space="preserve">Likewise, </w:t>
      </w:r>
      <w:r w:rsidR="004B07E6" w:rsidRPr="00AA7FC5">
        <w:t>s</w:t>
      </w:r>
      <w:r w:rsidR="00B16F01" w:rsidRPr="00AA7FC5">
        <w:t xml:space="preserve">ocial </w:t>
      </w:r>
      <w:r w:rsidRPr="00AA7FC5">
        <w:t>service</w:t>
      </w:r>
      <w:r w:rsidR="004B07E6" w:rsidRPr="00AA7FC5">
        <w:t>s</w:t>
      </w:r>
      <w:r w:rsidRPr="00AA7FC5">
        <w:t xml:space="preserve"> providers share an interest with the </w:t>
      </w:r>
      <w:r w:rsidR="253F99DF" w:rsidRPr="00AA7FC5">
        <w:t>R</w:t>
      </w:r>
      <w:r w:rsidRPr="00AA7FC5">
        <w:t>egulator and the department in ensuring that safe and quality services are delivered to Victorian social service users</w:t>
      </w:r>
      <w:r w:rsidR="001F493F" w:rsidRPr="00AA7FC5">
        <w:t>.</w:t>
      </w:r>
    </w:p>
    <w:p w14:paraId="4BC99EB0" w14:textId="1AB52F55" w:rsidR="00DE18CA" w:rsidRPr="00AA7FC5" w:rsidRDefault="001F493F" w:rsidP="00934233">
      <w:pPr>
        <w:pStyle w:val="Numberdigit"/>
        <w:numPr>
          <w:ilvl w:val="0"/>
          <w:numId w:val="0"/>
        </w:numPr>
        <w:rPr>
          <w:rFonts w:cs="Arial"/>
        </w:rPr>
      </w:pPr>
      <w:r w:rsidRPr="00AA7FC5">
        <w:rPr>
          <w:rFonts w:cs="Arial"/>
        </w:rPr>
        <w:t xml:space="preserve">The </w:t>
      </w:r>
      <w:r w:rsidR="06EDA13C" w:rsidRPr="00AA7FC5">
        <w:rPr>
          <w:rFonts w:cs="Arial"/>
        </w:rPr>
        <w:t>R</w:t>
      </w:r>
      <w:r w:rsidRPr="00AA7FC5">
        <w:rPr>
          <w:rFonts w:cs="Arial"/>
        </w:rPr>
        <w:t xml:space="preserve">egulator and the department have distinct roles and responsibilities in funding and regulating social services. </w:t>
      </w:r>
      <w:r w:rsidR="004B07E6" w:rsidRPr="00AA7FC5">
        <w:rPr>
          <w:rFonts w:cs="Arial"/>
        </w:rPr>
        <w:t>This Statement</w:t>
      </w:r>
      <w:r w:rsidRPr="00AA7FC5">
        <w:rPr>
          <w:rFonts w:cs="Arial"/>
        </w:rPr>
        <w:t xml:space="preserve"> aims to outline these distinct roles and responsibilities and the times when they may overlap.</w:t>
      </w:r>
      <w:r w:rsidR="00934233" w:rsidRPr="00AA7FC5">
        <w:rPr>
          <w:rFonts w:cs="Arial"/>
        </w:rPr>
        <w:t xml:space="preserve"> </w:t>
      </w:r>
    </w:p>
    <w:p w14:paraId="6739D7A7" w14:textId="44A7EBB3" w:rsidR="00934233" w:rsidRPr="00AA7FC5" w:rsidRDefault="00934233" w:rsidP="00BD548F">
      <w:pPr>
        <w:pStyle w:val="Numberdigit"/>
        <w:numPr>
          <w:ilvl w:val="0"/>
          <w:numId w:val="0"/>
        </w:numPr>
        <w:spacing w:before="240"/>
        <w:rPr>
          <w:rFonts w:cs="Arial"/>
        </w:rPr>
      </w:pPr>
      <w:r w:rsidRPr="00AA7FC5">
        <w:rPr>
          <w:rFonts w:cs="Arial"/>
        </w:rPr>
        <w:t>The Statement</w:t>
      </w:r>
      <w:r w:rsidR="00B70D47" w:rsidRPr="00AA7FC5">
        <w:rPr>
          <w:rFonts w:cs="Arial"/>
        </w:rPr>
        <w:t xml:space="preserve"> </w:t>
      </w:r>
      <w:r w:rsidR="00AA4970" w:rsidRPr="00AA7FC5">
        <w:rPr>
          <w:rFonts w:cs="Arial"/>
        </w:rPr>
        <w:t>acknowledges</w:t>
      </w:r>
      <w:r w:rsidRPr="00AA7FC5">
        <w:rPr>
          <w:rFonts w:cs="Arial"/>
        </w:rPr>
        <w:t>:</w:t>
      </w:r>
    </w:p>
    <w:p w14:paraId="27BC1581" w14:textId="579AD6A1" w:rsidR="00934233" w:rsidRPr="00AA7FC5" w:rsidRDefault="00934233" w:rsidP="4D6C4787">
      <w:pPr>
        <w:pStyle w:val="Numberdigit"/>
        <w:rPr>
          <w:rFonts w:cs="Arial"/>
        </w:rPr>
      </w:pPr>
      <w:r w:rsidRPr="00AA7FC5">
        <w:rPr>
          <w:rFonts w:cs="Arial"/>
        </w:rPr>
        <w:t xml:space="preserve">the principles in the </w:t>
      </w:r>
      <w:r w:rsidRPr="00AA7FC5">
        <w:rPr>
          <w:rFonts w:cs="Arial"/>
          <w:i/>
          <w:iCs/>
        </w:rPr>
        <w:t>Social Services Regulation Act 2021</w:t>
      </w:r>
      <w:r w:rsidRPr="00AA7FC5">
        <w:rPr>
          <w:rFonts w:cs="Arial"/>
        </w:rPr>
        <w:t xml:space="preserve"> (SSR Act) state that the </w:t>
      </w:r>
      <w:r w:rsidR="68B1B52A" w:rsidRPr="00AA7FC5">
        <w:rPr>
          <w:rFonts w:cs="Arial"/>
        </w:rPr>
        <w:t>R</w:t>
      </w:r>
      <w:r w:rsidRPr="00AA7FC5">
        <w:rPr>
          <w:rFonts w:cs="Arial"/>
        </w:rPr>
        <w:t xml:space="preserve">egulator </w:t>
      </w:r>
      <w:r w:rsidRPr="00AA7FC5">
        <w:rPr>
          <w:rFonts w:cs="Arial"/>
          <w:lang w:val="en-US"/>
        </w:rPr>
        <w:t>works with other relevant agencies, including the department, to ensure the safe delivery of social services</w:t>
      </w:r>
    </w:p>
    <w:p w14:paraId="4B0EDF10" w14:textId="53CFD8D1" w:rsidR="009B251F" w:rsidRPr="00AA7FC5" w:rsidRDefault="00934233" w:rsidP="4D6C4787">
      <w:pPr>
        <w:pStyle w:val="Numberdigit"/>
        <w:rPr>
          <w:rFonts w:cs="Arial"/>
        </w:rPr>
      </w:pPr>
      <w:r w:rsidRPr="00AA7FC5">
        <w:rPr>
          <w:rFonts w:cs="Arial"/>
        </w:rPr>
        <w:t xml:space="preserve">the principle that the </w:t>
      </w:r>
      <w:r w:rsidR="6613A67D" w:rsidRPr="00AA7FC5">
        <w:rPr>
          <w:rFonts w:cs="Arial"/>
        </w:rPr>
        <w:t>R</w:t>
      </w:r>
      <w:r w:rsidRPr="00AA7FC5">
        <w:rPr>
          <w:rFonts w:cs="Arial"/>
        </w:rPr>
        <w:t xml:space="preserve">egulator and department </w:t>
      </w:r>
      <w:r w:rsidR="00427476" w:rsidRPr="00AA7FC5">
        <w:rPr>
          <w:rFonts w:cs="Arial"/>
        </w:rPr>
        <w:t xml:space="preserve">share the </w:t>
      </w:r>
      <w:r w:rsidRPr="00AA7FC5">
        <w:rPr>
          <w:rFonts w:cs="Arial"/>
        </w:rPr>
        <w:t xml:space="preserve">aim, where possible, </w:t>
      </w:r>
      <w:r w:rsidR="00427476" w:rsidRPr="00AA7FC5">
        <w:rPr>
          <w:rFonts w:cs="Arial"/>
        </w:rPr>
        <w:t>of</w:t>
      </w:r>
      <w:r w:rsidR="002D04F0" w:rsidRPr="00AA7FC5">
        <w:rPr>
          <w:rFonts w:cs="Arial"/>
        </w:rPr>
        <w:t xml:space="preserve"> </w:t>
      </w:r>
      <w:r w:rsidRPr="00AA7FC5">
        <w:rPr>
          <w:rFonts w:cs="Arial"/>
        </w:rPr>
        <w:t>reduc</w:t>
      </w:r>
      <w:r w:rsidR="00427476" w:rsidRPr="00AA7FC5">
        <w:rPr>
          <w:rFonts w:cs="Arial"/>
        </w:rPr>
        <w:t>ing</w:t>
      </w:r>
      <w:r w:rsidRPr="00AA7FC5">
        <w:rPr>
          <w:rFonts w:cs="Arial"/>
        </w:rPr>
        <w:t xml:space="preserve"> duplication and regulatory and administrative burden</w:t>
      </w:r>
      <w:r w:rsidR="002D04F0" w:rsidRPr="00AA7FC5">
        <w:rPr>
          <w:rFonts w:cs="Arial"/>
        </w:rPr>
        <w:t xml:space="preserve"> – wit</w:t>
      </w:r>
      <w:r w:rsidR="006E24A7" w:rsidRPr="00AA7FC5">
        <w:rPr>
          <w:rFonts w:cs="Arial"/>
        </w:rPr>
        <w:t xml:space="preserve">h </w:t>
      </w:r>
      <w:r w:rsidRPr="00AA7FC5">
        <w:rPr>
          <w:rFonts w:cs="Arial"/>
        </w:rPr>
        <w:t xml:space="preserve">the primary consideration </w:t>
      </w:r>
      <w:r w:rsidR="006E24A7" w:rsidRPr="00AA7FC5">
        <w:rPr>
          <w:rFonts w:cs="Arial"/>
        </w:rPr>
        <w:t xml:space="preserve">being </w:t>
      </w:r>
      <w:r w:rsidR="002D04F0" w:rsidRPr="00AA7FC5">
        <w:rPr>
          <w:rFonts w:cs="Arial"/>
        </w:rPr>
        <w:t>to</w:t>
      </w:r>
      <w:r w:rsidRPr="00AA7FC5">
        <w:rPr>
          <w:rFonts w:cs="Arial"/>
        </w:rPr>
        <w:t xml:space="preserve"> protect service user</w:t>
      </w:r>
      <w:r w:rsidR="009B251F" w:rsidRPr="00AA7FC5">
        <w:rPr>
          <w:rFonts w:cs="Arial"/>
        </w:rPr>
        <w:t>s</w:t>
      </w:r>
    </w:p>
    <w:p w14:paraId="7EA7FF46" w14:textId="1DFC0742" w:rsidR="00B20C88" w:rsidRPr="00AA7FC5" w:rsidRDefault="00AA4970" w:rsidP="4D6C4787">
      <w:pPr>
        <w:pStyle w:val="Numberdigit"/>
        <w:rPr>
          <w:rFonts w:cs="Arial"/>
        </w:rPr>
      </w:pPr>
      <w:r w:rsidRPr="00AA7FC5">
        <w:rPr>
          <w:rFonts w:cs="Arial"/>
        </w:rPr>
        <w:t xml:space="preserve">that in some areas the </w:t>
      </w:r>
      <w:proofErr w:type="gramStart"/>
      <w:r w:rsidR="00B20C88" w:rsidRPr="00AA7FC5">
        <w:rPr>
          <w:rFonts w:cs="Arial"/>
        </w:rPr>
        <w:t>department</w:t>
      </w:r>
      <w:r w:rsidR="009E7630" w:rsidRPr="00AA7FC5">
        <w:rPr>
          <w:rFonts w:cs="Arial"/>
        </w:rPr>
        <w:t>’</w:t>
      </w:r>
      <w:r w:rsidR="00B20C88" w:rsidRPr="00AA7FC5">
        <w:rPr>
          <w:rFonts w:cs="Arial"/>
        </w:rPr>
        <w:t>s</w:t>
      </w:r>
      <w:proofErr w:type="gramEnd"/>
      <w:r w:rsidRPr="00AA7FC5">
        <w:rPr>
          <w:rFonts w:cs="Arial"/>
        </w:rPr>
        <w:t xml:space="preserve"> and the </w:t>
      </w:r>
      <w:r w:rsidR="0BD89337" w:rsidRPr="00AA7FC5">
        <w:rPr>
          <w:rFonts w:cs="Arial"/>
        </w:rPr>
        <w:t>R</w:t>
      </w:r>
      <w:r w:rsidRPr="00AA7FC5">
        <w:rPr>
          <w:rFonts w:cs="Arial"/>
        </w:rPr>
        <w:t>egulator’s activities will overlap</w:t>
      </w:r>
      <w:r w:rsidR="009B251F" w:rsidRPr="00AA7FC5">
        <w:rPr>
          <w:rFonts w:cs="Arial"/>
        </w:rPr>
        <w:t xml:space="preserve"> and t</w:t>
      </w:r>
      <w:r w:rsidRPr="00AA7FC5">
        <w:rPr>
          <w:rFonts w:cs="Arial"/>
        </w:rPr>
        <w:t>here will be times when both entities are appropriately engaged with a service provider</w:t>
      </w:r>
      <w:r w:rsidR="008A5FC7" w:rsidRPr="00AA7FC5">
        <w:rPr>
          <w:rFonts w:cs="Arial"/>
        </w:rPr>
        <w:t>.</w:t>
      </w:r>
      <w:r w:rsidRPr="00AA7FC5">
        <w:rPr>
          <w:rFonts w:cs="Arial"/>
        </w:rPr>
        <w:t xml:space="preserve"> </w:t>
      </w:r>
    </w:p>
    <w:p w14:paraId="00C47B77" w14:textId="0005EED5" w:rsidR="00B70D47" w:rsidRPr="00AA7FC5" w:rsidRDefault="00DE18CA" w:rsidP="00BD548F">
      <w:pPr>
        <w:pStyle w:val="Numberdigit"/>
        <w:numPr>
          <w:ilvl w:val="0"/>
          <w:numId w:val="0"/>
        </w:numPr>
        <w:spacing w:before="240"/>
        <w:ind w:left="397" w:hanging="397"/>
        <w:rPr>
          <w:rFonts w:cs="Arial"/>
        </w:rPr>
      </w:pPr>
      <w:r w:rsidRPr="00AA7FC5">
        <w:rPr>
          <w:rFonts w:cs="Arial"/>
        </w:rPr>
        <w:t>T</w:t>
      </w:r>
      <w:r w:rsidR="00B70D47" w:rsidRPr="00AA7FC5">
        <w:rPr>
          <w:rFonts w:cs="Arial"/>
        </w:rPr>
        <w:t xml:space="preserve">he Statement </w:t>
      </w:r>
      <w:r w:rsidRPr="00AA7FC5">
        <w:rPr>
          <w:rFonts w:cs="Arial"/>
        </w:rPr>
        <w:t>does not:</w:t>
      </w:r>
    </w:p>
    <w:p w14:paraId="1C4385E6" w14:textId="6EE142A6" w:rsidR="00DE18CA" w:rsidRPr="00AA7FC5" w:rsidRDefault="004B07E6" w:rsidP="006E16A6">
      <w:pPr>
        <w:pStyle w:val="Numberdigit"/>
        <w:numPr>
          <w:ilvl w:val="0"/>
          <w:numId w:val="118"/>
        </w:numPr>
        <w:rPr>
          <w:rFonts w:cs="Arial"/>
        </w:rPr>
      </w:pPr>
      <w:r w:rsidRPr="00AA7FC5">
        <w:rPr>
          <w:rFonts w:cs="Arial"/>
        </w:rPr>
        <w:t xml:space="preserve">dictate the way the </w:t>
      </w:r>
      <w:r w:rsidR="2673D2F4" w:rsidRPr="00AA7FC5">
        <w:rPr>
          <w:rFonts w:cs="Arial"/>
        </w:rPr>
        <w:t>R</w:t>
      </w:r>
      <w:r w:rsidRPr="00AA7FC5">
        <w:rPr>
          <w:rFonts w:cs="Arial"/>
        </w:rPr>
        <w:t>egulator or the department engage with the social services sector</w:t>
      </w:r>
    </w:p>
    <w:p w14:paraId="7930A90A" w14:textId="243639F9" w:rsidR="004B07E6" w:rsidRPr="00AA7FC5" w:rsidRDefault="004B07E6" w:rsidP="4D6C4787">
      <w:pPr>
        <w:pStyle w:val="Numberdigit"/>
        <w:rPr>
          <w:rFonts w:cs="Arial"/>
        </w:rPr>
      </w:pPr>
      <w:r w:rsidRPr="00AA7FC5">
        <w:rPr>
          <w:rFonts w:cs="Arial"/>
        </w:rPr>
        <w:t xml:space="preserve">restrict the </w:t>
      </w:r>
      <w:r w:rsidR="5348FBB7" w:rsidRPr="00AA7FC5">
        <w:rPr>
          <w:rFonts w:cs="Arial"/>
        </w:rPr>
        <w:t>R</w:t>
      </w:r>
      <w:r w:rsidRPr="00AA7FC5">
        <w:rPr>
          <w:rFonts w:cs="Arial"/>
        </w:rPr>
        <w:t>egulator or the department’s performance of their regulatory or service agreement management functions or use of their powers</w:t>
      </w:r>
      <w:r w:rsidR="00BA1A25" w:rsidRPr="00AA7FC5">
        <w:rPr>
          <w:rFonts w:cs="Arial"/>
        </w:rPr>
        <w:t>.</w:t>
      </w:r>
    </w:p>
    <w:p w14:paraId="3FAA0B12" w14:textId="52D17A4A" w:rsidR="00B94C38" w:rsidRPr="00AA7FC5" w:rsidRDefault="00FA5705" w:rsidP="00745DF2">
      <w:pPr>
        <w:pStyle w:val="Heading1"/>
      </w:pPr>
      <w:bookmarkStart w:id="5" w:name="_Toc175640227"/>
      <w:bookmarkStart w:id="6" w:name="_Toc191294925"/>
      <w:r w:rsidRPr="00AA7FC5">
        <w:t>Agency descriptions</w:t>
      </w:r>
      <w:bookmarkEnd w:id="5"/>
      <w:bookmarkEnd w:id="6"/>
    </w:p>
    <w:p w14:paraId="79777F9C" w14:textId="77777777" w:rsidR="00B94C38" w:rsidRPr="00AA7FC5" w:rsidRDefault="00B94C38" w:rsidP="00745DF2">
      <w:pPr>
        <w:pStyle w:val="Heading2"/>
      </w:pPr>
      <w:bookmarkStart w:id="7" w:name="_Toc175640228"/>
      <w:bookmarkStart w:id="8" w:name="_Toc191294926"/>
      <w:r w:rsidRPr="00AA7FC5">
        <w:t>Social Services Regulator</w:t>
      </w:r>
      <w:bookmarkEnd w:id="7"/>
      <w:bookmarkEnd w:id="8"/>
    </w:p>
    <w:p w14:paraId="78678E36" w14:textId="31BF3EB7" w:rsidR="00B94C38" w:rsidRPr="00AA7FC5" w:rsidRDefault="00B94C38" w:rsidP="00B94C38">
      <w:pPr>
        <w:pStyle w:val="Body"/>
        <w:rPr>
          <w:rFonts w:cs="Arial"/>
        </w:rPr>
      </w:pPr>
      <w:r w:rsidRPr="00AA7FC5">
        <w:rPr>
          <w:rFonts w:cs="Arial"/>
        </w:rPr>
        <w:t xml:space="preserve">The </w:t>
      </w:r>
      <w:r w:rsidR="71837756" w:rsidRPr="00AA7FC5">
        <w:rPr>
          <w:rFonts w:cs="Arial"/>
        </w:rPr>
        <w:t>R</w:t>
      </w:r>
      <w:r w:rsidRPr="00AA7FC5">
        <w:rPr>
          <w:rFonts w:cs="Arial"/>
        </w:rPr>
        <w:t>egulator is an independent statutory authority established under the SSR Act.</w:t>
      </w:r>
    </w:p>
    <w:p w14:paraId="37C7A847" w14:textId="77777777" w:rsidR="00B94C38" w:rsidRPr="00AA7FC5" w:rsidRDefault="00B94C38" w:rsidP="00B94C38">
      <w:pPr>
        <w:pStyle w:val="Body"/>
        <w:rPr>
          <w:rFonts w:cs="Arial"/>
        </w:rPr>
      </w:pPr>
      <w:r w:rsidRPr="00AA7FC5">
        <w:rPr>
          <w:rFonts w:cs="Arial"/>
        </w:rPr>
        <w:t>The SSR Act establishes a new framework for social services regulation in Victoria. The purposes of SSR Act include to:</w:t>
      </w:r>
      <w:r w:rsidRPr="00AA7FC5">
        <w:rPr>
          <w:rStyle w:val="FootnoteReference"/>
          <w:rFonts w:cs="Arial"/>
        </w:rPr>
        <w:footnoteReference w:id="2"/>
      </w:r>
    </w:p>
    <w:p w14:paraId="018F6C9C" w14:textId="77777777" w:rsidR="00B94C38" w:rsidRPr="00AA7FC5" w:rsidRDefault="00B94C38" w:rsidP="00B94C38">
      <w:pPr>
        <w:pStyle w:val="Bullet1"/>
        <w:rPr>
          <w:rFonts w:cs="Arial"/>
        </w:rPr>
      </w:pPr>
      <w:r w:rsidRPr="00AA7FC5">
        <w:rPr>
          <w:rFonts w:cs="Arial"/>
        </w:rPr>
        <w:t>provide for the registration of social service providers</w:t>
      </w:r>
    </w:p>
    <w:p w14:paraId="764654B7" w14:textId="77777777" w:rsidR="00B94C38" w:rsidRPr="00AA7FC5" w:rsidRDefault="00B94C38" w:rsidP="00B94C38">
      <w:pPr>
        <w:pStyle w:val="Bullet1"/>
        <w:rPr>
          <w:rFonts w:cs="Arial"/>
        </w:rPr>
      </w:pPr>
      <w:r w:rsidRPr="00AA7FC5">
        <w:rPr>
          <w:rFonts w:cs="Arial"/>
        </w:rPr>
        <w:t>require registered social service providers to comply with the Social Service Standards</w:t>
      </w:r>
    </w:p>
    <w:p w14:paraId="032CEB98" w14:textId="365DB845" w:rsidR="00B94C38" w:rsidRPr="00AA7FC5" w:rsidRDefault="00B94C38" w:rsidP="00B94C38">
      <w:pPr>
        <w:pStyle w:val="Bullet1"/>
        <w:rPr>
          <w:rFonts w:cs="Arial"/>
        </w:rPr>
      </w:pPr>
      <w:r w:rsidRPr="00AA7FC5">
        <w:rPr>
          <w:rFonts w:cs="Arial"/>
        </w:rPr>
        <w:t>enable the regulator to ensure services comply with the Act</w:t>
      </w:r>
    </w:p>
    <w:p w14:paraId="6D56CFA7" w14:textId="77777777" w:rsidR="00B94C38" w:rsidRPr="00AA7FC5" w:rsidRDefault="00B94C38" w:rsidP="00B94C38">
      <w:pPr>
        <w:pStyle w:val="Bullet1"/>
        <w:rPr>
          <w:rFonts w:cs="Arial"/>
        </w:rPr>
      </w:pPr>
      <w:r w:rsidRPr="00AA7FC5">
        <w:rPr>
          <w:rFonts w:cs="Arial"/>
        </w:rPr>
        <w:t>provide for the collection, use and disclosure of information for the purposes of the Act.</w:t>
      </w:r>
    </w:p>
    <w:p w14:paraId="366924AB" w14:textId="74CA1A6F" w:rsidR="00B94C38" w:rsidRPr="00AA7FC5" w:rsidRDefault="00B94C38" w:rsidP="00B94C38">
      <w:pPr>
        <w:pStyle w:val="Bodyafterbullets"/>
        <w:rPr>
          <w:rFonts w:cs="Arial"/>
        </w:rPr>
      </w:pPr>
      <w:r w:rsidRPr="00AA7FC5">
        <w:rPr>
          <w:rFonts w:cs="Arial"/>
        </w:rPr>
        <w:t xml:space="preserve">The </w:t>
      </w:r>
      <w:r w:rsidR="16E6BEA8" w:rsidRPr="00AA7FC5">
        <w:rPr>
          <w:rFonts w:cs="Arial"/>
        </w:rPr>
        <w:t>R</w:t>
      </w:r>
      <w:r w:rsidRPr="00AA7FC5">
        <w:rPr>
          <w:rFonts w:cs="Arial"/>
        </w:rPr>
        <w:t>egulator is an independent statutory agency subject to the general direction and control of the Minister for Disability.</w:t>
      </w:r>
      <w:r w:rsidR="002636F3" w:rsidRPr="00AA7FC5">
        <w:rPr>
          <w:rFonts w:cs="Arial"/>
        </w:rPr>
        <w:t xml:space="preserve"> The Minister ma</w:t>
      </w:r>
      <w:r w:rsidR="000D2867" w:rsidRPr="00AA7FC5">
        <w:rPr>
          <w:rFonts w:cs="Arial"/>
        </w:rPr>
        <w:t>y not direct the Regulator on a specific regulatory matter.</w:t>
      </w:r>
      <w:r w:rsidRPr="00AA7FC5">
        <w:rPr>
          <w:rStyle w:val="FootnoteReference"/>
          <w:rFonts w:cs="Arial"/>
        </w:rPr>
        <w:footnoteReference w:id="3"/>
      </w:r>
      <w:r w:rsidRPr="00AA7FC5">
        <w:rPr>
          <w:rFonts w:cs="Arial"/>
        </w:rPr>
        <w:t xml:space="preserve"> The </w:t>
      </w:r>
      <w:r w:rsidR="422296B7" w:rsidRPr="00AA7FC5">
        <w:rPr>
          <w:rFonts w:cs="Arial"/>
        </w:rPr>
        <w:t>R</w:t>
      </w:r>
      <w:r w:rsidRPr="00AA7FC5">
        <w:rPr>
          <w:rFonts w:cs="Arial"/>
        </w:rPr>
        <w:t>egulator’s responsibilities include to:</w:t>
      </w:r>
      <w:r w:rsidRPr="00AA7FC5">
        <w:rPr>
          <w:rStyle w:val="FootnoteReference"/>
          <w:rFonts w:cs="Arial"/>
        </w:rPr>
        <w:footnoteReference w:id="4"/>
      </w:r>
    </w:p>
    <w:p w14:paraId="7AB08D5C" w14:textId="77777777" w:rsidR="00B94C38" w:rsidRPr="00AA7FC5" w:rsidRDefault="00B94C38" w:rsidP="00B94C38">
      <w:pPr>
        <w:pStyle w:val="Bullet1"/>
        <w:rPr>
          <w:rFonts w:cs="Arial"/>
        </w:rPr>
      </w:pPr>
      <w:r w:rsidRPr="00AA7FC5">
        <w:rPr>
          <w:rFonts w:cs="Arial"/>
        </w:rPr>
        <w:t>protect the rights of social service users</w:t>
      </w:r>
    </w:p>
    <w:p w14:paraId="622BE912" w14:textId="77777777" w:rsidR="00B94C38" w:rsidRPr="00AA7FC5" w:rsidRDefault="00B94C38" w:rsidP="00B94C38">
      <w:pPr>
        <w:pStyle w:val="Bullet1"/>
        <w:rPr>
          <w:rFonts w:cs="Arial"/>
        </w:rPr>
      </w:pPr>
      <w:r w:rsidRPr="00AA7FC5">
        <w:rPr>
          <w:rFonts w:cs="Arial"/>
        </w:rPr>
        <w:t>promote and support the safe delivery of social services</w:t>
      </w:r>
    </w:p>
    <w:p w14:paraId="4999520C" w14:textId="735E2C2A" w:rsidR="00B94C38" w:rsidRPr="00AA7FC5" w:rsidRDefault="00B94C38" w:rsidP="00B94C38">
      <w:pPr>
        <w:pStyle w:val="Bullet1"/>
        <w:rPr>
          <w:rFonts w:cs="Arial"/>
        </w:rPr>
      </w:pPr>
      <w:r w:rsidRPr="00AA7FC5">
        <w:rPr>
          <w:rFonts w:cs="Arial"/>
        </w:rPr>
        <w:t xml:space="preserve">minimise the risks of avoidable harm caused by abuse or neglect in connection with delivering social services. </w:t>
      </w:r>
    </w:p>
    <w:p w14:paraId="19ED6F87" w14:textId="25B514B1" w:rsidR="00B94C38" w:rsidRPr="00AA7FC5" w:rsidRDefault="00B94C38" w:rsidP="00B94C38">
      <w:pPr>
        <w:pStyle w:val="Bodyafterbullets"/>
        <w:rPr>
          <w:rFonts w:cs="Arial"/>
        </w:rPr>
      </w:pPr>
      <w:r w:rsidRPr="00AA7FC5">
        <w:rPr>
          <w:rFonts w:cs="Arial"/>
        </w:rPr>
        <w:lastRenderedPageBreak/>
        <w:t xml:space="preserve">Under the SSR Act, the </w:t>
      </w:r>
      <w:r w:rsidR="5CA41F7E" w:rsidRPr="00AA7FC5">
        <w:rPr>
          <w:rFonts w:cs="Arial"/>
        </w:rPr>
        <w:t>R</w:t>
      </w:r>
      <w:r w:rsidRPr="00AA7FC5">
        <w:rPr>
          <w:rFonts w:cs="Arial"/>
        </w:rPr>
        <w:t>egulator also administer</w:t>
      </w:r>
      <w:r w:rsidR="004463BF" w:rsidRPr="00AA7FC5">
        <w:rPr>
          <w:rFonts w:cs="Arial"/>
        </w:rPr>
        <w:t>s</w:t>
      </w:r>
      <w:r w:rsidRPr="00AA7FC5">
        <w:rPr>
          <w:rFonts w:cs="Arial"/>
        </w:rPr>
        <w:t xml:space="preserve"> the Worker and Carer Exclusion Scheme for out-of-home care workers and carers.</w:t>
      </w:r>
      <w:r w:rsidRPr="00AA7FC5">
        <w:rPr>
          <w:rStyle w:val="FootnoteReference"/>
          <w:rFonts w:cs="Arial"/>
        </w:rPr>
        <w:footnoteReference w:id="5"/>
      </w:r>
      <w:r w:rsidRPr="00AA7FC5">
        <w:rPr>
          <w:rFonts w:cs="Arial"/>
        </w:rPr>
        <w:t xml:space="preserve"> It is </w:t>
      </w:r>
      <w:r w:rsidR="052B037F" w:rsidRPr="00AA7FC5">
        <w:rPr>
          <w:rFonts w:cs="Arial"/>
        </w:rPr>
        <w:t>the</w:t>
      </w:r>
      <w:r w:rsidRPr="00AA7FC5">
        <w:rPr>
          <w:rFonts w:cs="Arial"/>
        </w:rPr>
        <w:t xml:space="preserve"> integrated sector regulator for administering the Child Safe Standards Scheme for social service providers.</w:t>
      </w:r>
      <w:r w:rsidRPr="00AA7FC5">
        <w:rPr>
          <w:rStyle w:val="FootnoteReference"/>
          <w:rFonts w:cs="Arial"/>
        </w:rPr>
        <w:footnoteReference w:id="6"/>
      </w:r>
    </w:p>
    <w:p w14:paraId="57E54E85" w14:textId="0920B216" w:rsidR="00996E79" w:rsidRDefault="00E40633" w:rsidP="00B94C38">
      <w:pPr>
        <w:pStyle w:val="Bodyafterbullets"/>
        <w:rPr>
          <w:rFonts w:cs="Arial"/>
        </w:rPr>
      </w:pPr>
      <w:r>
        <w:rPr>
          <w:rFonts w:cs="Arial"/>
        </w:rPr>
        <w:t xml:space="preserve">The Regulator will also engage with </w:t>
      </w:r>
      <w:r w:rsidR="000D510E">
        <w:rPr>
          <w:rFonts w:cs="Arial"/>
        </w:rPr>
        <w:t xml:space="preserve">integrity bodies and </w:t>
      </w:r>
      <w:r>
        <w:rPr>
          <w:rFonts w:cs="Arial"/>
        </w:rPr>
        <w:t xml:space="preserve">other regulators when their activities </w:t>
      </w:r>
      <w:r w:rsidR="009670EE">
        <w:rPr>
          <w:rFonts w:cs="Arial"/>
        </w:rPr>
        <w:t>involve matters within the Regulator’s remit.</w:t>
      </w:r>
      <w:r w:rsidR="0044740E">
        <w:rPr>
          <w:rFonts w:cs="Arial"/>
        </w:rPr>
        <w:t xml:space="preserve"> </w:t>
      </w:r>
      <w:r w:rsidR="0019228B">
        <w:rPr>
          <w:rFonts w:cs="Arial"/>
        </w:rPr>
        <w:t>This may include:</w:t>
      </w:r>
    </w:p>
    <w:p w14:paraId="30E632DA" w14:textId="1562A2EE" w:rsidR="000D510E" w:rsidRPr="00FE5746" w:rsidRDefault="000D510E" w:rsidP="00FE5746">
      <w:pPr>
        <w:pStyle w:val="Bullet1"/>
      </w:pPr>
      <w:r w:rsidRPr="00FE5746">
        <w:t xml:space="preserve">The </w:t>
      </w:r>
      <w:r w:rsidR="00FD77A4" w:rsidRPr="00FE5746">
        <w:t>Independent</w:t>
      </w:r>
      <w:r w:rsidRPr="00FE5746">
        <w:t xml:space="preserve"> Broad-based Anti</w:t>
      </w:r>
      <w:r w:rsidR="00FD77A4" w:rsidRPr="00FE5746">
        <w:t>-</w:t>
      </w:r>
      <w:proofErr w:type="gramStart"/>
      <w:r w:rsidR="00FD77A4" w:rsidRPr="00FE5746">
        <w:t>corruption</w:t>
      </w:r>
      <w:proofErr w:type="gramEnd"/>
      <w:r w:rsidR="00FD77A4" w:rsidRPr="00FE5746">
        <w:t xml:space="preserve"> Commission</w:t>
      </w:r>
    </w:p>
    <w:p w14:paraId="495785A9" w14:textId="4AF84119" w:rsidR="0079743D" w:rsidRPr="00FE5746" w:rsidRDefault="0079743D" w:rsidP="00FE5746">
      <w:pPr>
        <w:pStyle w:val="Bullet1"/>
      </w:pPr>
      <w:r w:rsidRPr="00FE5746">
        <w:t>The Victorian Ombudsman</w:t>
      </w:r>
    </w:p>
    <w:p w14:paraId="3DAF7F0F" w14:textId="77777777" w:rsidR="0079743D" w:rsidRPr="00FE5746" w:rsidRDefault="0079743D" w:rsidP="00FE5746">
      <w:pPr>
        <w:pStyle w:val="Bullet1"/>
      </w:pPr>
      <w:r w:rsidRPr="00FE5746">
        <w:t>The Victorian Auditor-General</w:t>
      </w:r>
    </w:p>
    <w:p w14:paraId="10AA340D" w14:textId="77777777" w:rsidR="0079743D" w:rsidRPr="00FE5746" w:rsidRDefault="0079743D" w:rsidP="00FE5746">
      <w:pPr>
        <w:pStyle w:val="Bullet1"/>
      </w:pPr>
      <w:r w:rsidRPr="00FE5746">
        <w:t>The Office of the Victorian Information Commissioner</w:t>
      </w:r>
    </w:p>
    <w:p w14:paraId="6C9B82C7" w14:textId="77777777" w:rsidR="0079743D" w:rsidRPr="00FE5746" w:rsidRDefault="0079743D" w:rsidP="00FE5746">
      <w:pPr>
        <w:pStyle w:val="Bullet1"/>
      </w:pPr>
      <w:r w:rsidRPr="00FE5746">
        <w:t>The Commission for Children and Young People</w:t>
      </w:r>
    </w:p>
    <w:p w14:paraId="24F50501" w14:textId="77777777" w:rsidR="0079743D" w:rsidRPr="00FE5746" w:rsidRDefault="0079743D" w:rsidP="00FE5746">
      <w:pPr>
        <w:pStyle w:val="Bullet1"/>
      </w:pPr>
      <w:r w:rsidRPr="00FE5746">
        <w:t>The Office of the Registrar of Indigenous Corporations</w:t>
      </w:r>
    </w:p>
    <w:p w14:paraId="66CDC2D0" w14:textId="77777777" w:rsidR="0079743D" w:rsidRPr="00FE5746" w:rsidRDefault="0079743D" w:rsidP="00FE5746">
      <w:pPr>
        <w:pStyle w:val="Bullet1"/>
      </w:pPr>
      <w:r w:rsidRPr="00FE5746">
        <w:t>Consumer Affairs Victoria</w:t>
      </w:r>
    </w:p>
    <w:p w14:paraId="7EB7A264" w14:textId="77777777" w:rsidR="0079743D" w:rsidRPr="00FE5746" w:rsidRDefault="0079743D" w:rsidP="00FE5746">
      <w:pPr>
        <w:pStyle w:val="Bullet1"/>
      </w:pPr>
      <w:r w:rsidRPr="00FE5746">
        <w:t>The Victorian Disability Worker Commission</w:t>
      </w:r>
    </w:p>
    <w:p w14:paraId="65DDC7B1" w14:textId="77777777" w:rsidR="0079743D" w:rsidRPr="00FE5746" w:rsidRDefault="0079743D" w:rsidP="00FE5746">
      <w:pPr>
        <w:pStyle w:val="Bullet1"/>
      </w:pPr>
      <w:r w:rsidRPr="00FE5746">
        <w:t>The Victorian Disability Services Commissioner</w:t>
      </w:r>
    </w:p>
    <w:p w14:paraId="44DC475D" w14:textId="3B3A3F9F" w:rsidR="00B94C38" w:rsidRPr="00AA7FC5" w:rsidRDefault="00B94C38" w:rsidP="00745DF2">
      <w:pPr>
        <w:pStyle w:val="Heading2"/>
      </w:pPr>
      <w:bookmarkStart w:id="9" w:name="_Toc175640229"/>
      <w:bookmarkStart w:id="10" w:name="_Toc191294927"/>
      <w:r w:rsidRPr="00AA7FC5">
        <w:t>Department of Families, Fairness and Housing</w:t>
      </w:r>
      <w:bookmarkEnd w:id="9"/>
      <w:bookmarkEnd w:id="10"/>
    </w:p>
    <w:p w14:paraId="51AA92E6" w14:textId="77777777" w:rsidR="00B94C38" w:rsidRPr="00AA7FC5" w:rsidRDefault="00B94C38" w:rsidP="00B94C38">
      <w:pPr>
        <w:pStyle w:val="Body"/>
        <w:rPr>
          <w:rFonts w:cs="Arial"/>
        </w:rPr>
      </w:pPr>
      <w:r w:rsidRPr="00AA7FC5">
        <w:rPr>
          <w:rFonts w:cs="Arial"/>
        </w:rPr>
        <w:t xml:space="preserve">The department has a wide human services portfolio. It is responsible for: </w:t>
      </w:r>
    </w:p>
    <w:p w14:paraId="17D272C6" w14:textId="44A77CBF" w:rsidR="00B94C38" w:rsidRPr="00AA7FC5" w:rsidRDefault="00B94C38" w:rsidP="00660C7E">
      <w:pPr>
        <w:pStyle w:val="Bullet1"/>
        <w:rPr>
          <w:rFonts w:cs="Arial"/>
        </w:rPr>
      </w:pPr>
      <w:r w:rsidRPr="00AA7FC5">
        <w:rPr>
          <w:rFonts w:cs="Arial"/>
        </w:rPr>
        <w:t>child protection</w:t>
      </w:r>
    </w:p>
    <w:p w14:paraId="7F89DB03" w14:textId="686977E3" w:rsidR="00B94C38" w:rsidRPr="00AA7FC5" w:rsidRDefault="00B94C38" w:rsidP="00660C7E">
      <w:pPr>
        <w:pStyle w:val="Bullet1"/>
        <w:rPr>
          <w:rFonts w:cs="Arial"/>
        </w:rPr>
      </w:pPr>
      <w:r w:rsidRPr="00AA7FC5">
        <w:rPr>
          <w:rFonts w:cs="Arial"/>
        </w:rPr>
        <w:t>children and family services</w:t>
      </w:r>
    </w:p>
    <w:p w14:paraId="66A3EE0F" w14:textId="0C1061A5" w:rsidR="00B94C38" w:rsidRPr="00AA7FC5" w:rsidRDefault="00B94C38" w:rsidP="00660C7E">
      <w:pPr>
        <w:pStyle w:val="Bullet1"/>
        <w:rPr>
          <w:rFonts w:cs="Arial"/>
        </w:rPr>
      </w:pPr>
      <w:r w:rsidRPr="00AA7FC5">
        <w:rPr>
          <w:rFonts w:cs="Arial"/>
        </w:rPr>
        <w:t>preventing and responding to family violence</w:t>
      </w:r>
    </w:p>
    <w:p w14:paraId="39F0ABE9" w14:textId="6B7EA95E" w:rsidR="00B94C38" w:rsidRPr="00AA7FC5" w:rsidRDefault="00B94C38" w:rsidP="00660C7E">
      <w:pPr>
        <w:pStyle w:val="Bullet1"/>
        <w:rPr>
          <w:rFonts w:cs="Arial"/>
        </w:rPr>
      </w:pPr>
      <w:r w:rsidRPr="00AA7FC5">
        <w:rPr>
          <w:rFonts w:cs="Arial"/>
        </w:rPr>
        <w:t>housing and homelessness services</w:t>
      </w:r>
    </w:p>
    <w:p w14:paraId="60FFEA27" w14:textId="75345E5A" w:rsidR="00B94C38" w:rsidRPr="00AA7FC5" w:rsidRDefault="00B94C38" w:rsidP="00660C7E">
      <w:pPr>
        <w:pStyle w:val="Bullet1"/>
        <w:rPr>
          <w:rFonts w:cs="Arial"/>
        </w:rPr>
      </w:pPr>
      <w:r w:rsidRPr="00AA7FC5">
        <w:rPr>
          <w:rFonts w:cs="Arial"/>
        </w:rPr>
        <w:t>disability</w:t>
      </w:r>
    </w:p>
    <w:p w14:paraId="54C6B235" w14:textId="75148F6A" w:rsidR="00B94C38" w:rsidRPr="00AA7FC5" w:rsidRDefault="00B94C38" w:rsidP="00660C7E">
      <w:pPr>
        <w:pStyle w:val="Bullet1"/>
        <w:rPr>
          <w:rFonts w:cs="Arial"/>
        </w:rPr>
      </w:pPr>
      <w:r w:rsidRPr="00AA7FC5">
        <w:rPr>
          <w:rFonts w:cs="Arial"/>
        </w:rPr>
        <w:t>sexual assault services</w:t>
      </w:r>
    </w:p>
    <w:p w14:paraId="65AF8580" w14:textId="30CEC4ED" w:rsidR="00B94C38" w:rsidRPr="00AA7FC5" w:rsidRDefault="00B94C38" w:rsidP="00660C7E">
      <w:pPr>
        <w:pStyle w:val="Bullet1"/>
        <w:rPr>
          <w:rFonts w:cs="Arial"/>
        </w:rPr>
      </w:pPr>
      <w:r w:rsidRPr="00AA7FC5">
        <w:rPr>
          <w:rFonts w:cs="Arial"/>
        </w:rPr>
        <w:t>LGBTIQA+ equality</w:t>
      </w:r>
    </w:p>
    <w:p w14:paraId="19A16F12" w14:textId="076595D6" w:rsidR="00B94C38" w:rsidRPr="00AA7FC5" w:rsidRDefault="00B94C38" w:rsidP="00660C7E">
      <w:pPr>
        <w:pStyle w:val="Bullet1"/>
        <w:rPr>
          <w:rFonts w:cs="Arial"/>
        </w:rPr>
      </w:pPr>
      <w:r w:rsidRPr="00AA7FC5">
        <w:rPr>
          <w:rFonts w:cs="Arial"/>
        </w:rPr>
        <w:t>care services</w:t>
      </w:r>
    </w:p>
    <w:p w14:paraId="612ECAC5" w14:textId="5F31EF22" w:rsidR="00B94C38" w:rsidRPr="00AA7FC5" w:rsidRDefault="00B94C38" w:rsidP="00660C7E">
      <w:pPr>
        <w:pStyle w:val="Bullet1"/>
        <w:rPr>
          <w:rFonts w:cs="Arial"/>
        </w:rPr>
      </w:pPr>
      <w:r w:rsidRPr="00AA7FC5">
        <w:rPr>
          <w:rFonts w:cs="Arial"/>
        </w:rPr>
        <w:t>veterans</w:t>
      </w:r>
    </w:p>
    <w:p w14:paraId="5B25E179" w14:textId="68692446" w:rsidR="00B94C38" w:rsidRPr="00AA7FC5" w:rsidRDefault="00B94C38" w:rsidP="00660C7E">
      <w:pPr>
        <w:pStyle w:val="Bullet1"/>
        <w:rPr>
          <w:rFonts w:cs="Arial"/>
        </w:rPr>
      </w:pPr>
      <w:r w:rsidRPr="00AA7FC5">
        <w:rPr>
          <w:rFonts w:cs="Arial"/>
        </w:rPr>
        <w:t xml:space="preserve">the offices for Women and Youth. </w:t>
      </w:r>
    </w:p>
    <w:p w14:paraId="119064FA" w14:textId="77777777" w:rsidR="003E4175" w:rsidRDefault="00B94C38" w:rsidP="003E4175">
      <w:pPr>
        <w:pStyle w:val="Bodyafterbullets"/>
        <w:rPr>
          <w:rFonts w:cs="Arial"/>
        </w:rPr>
      </w:pPr>
      <w:r w:rsidRPr="00AA7FC5">
        <w:rPr>
          <w:rFonts w:cs="Arial"/>
        </w:rPr>
        <w:t>The department has important legal responsibilities in providing child protection services. Many of the services linked to these responsibilities are also social services within the meaning of the SSR Act and the Social Services Regulations 2023 (Regulations). The department answers to, and advises, responsible minister(s) about these matters.</w:t>
      </w:r>
    </w:p>
    <w:p w14:paraId="70E01E88" w14:textId="46CF161E" w:rsidR="00B94C38" w:rsidRPr="00AA7FC5" w:rsidRDefault="00B94C38" w:rsidP="003E4175">
      <w:pPr>
        <w:pStyle w:val="Bodyafterbullets"/>
        <w:rPr>
          <w:rFonts w:cs="Arial"/>
        </w:rPr>
      </w:pPr>
      <w:r w:rsidRPr="00AA7FC5">
        <w:rPr>
          <w:rFonts w:cs="Arial"/>
        </w:rPr>
        <w:t>The department contracts service delivery to organisations it funds using the Service Agreement.</w:t>
      </w:r>
      <w:r w:rsidRPr="00AA7FC5">
        <w:rPr>
          <w:rStyle w:val="FootnoteReference"/>
          <w:rFonts w:cs="Arial"/>
        </w:rPr>
        <w:footnoteReference w:id="7"/>
      </w:r>
      <w:r w:rsidRPr="00AA7FC5">
        <w:rPr>
          <w:rFonts w:cs="Arial"/>
        </w:rPr>
        <w:t xml:space="preserve"> This agreement includes:</w:t>
      </w:r>
    </w:p>
    <w:p w14:paraId="61003E3E" w14:textId="6F23EC28" w:rsidR="00B94C38" w:rsidRPr="00AA7FC5" w:rsidRDefault="00B94C38" w:rsidP="00B94C38">
      <w:pPr>
        <w:pStyle w:val="Bullet1"/>
        <w:rPr>
          <w:rFonts w:cs="Arial"/>
        </w:rPr>
      </w:pPr>
      <w:r w:rsidRPr="00AA7FC5">
        <w:rPr>
          <w:rFonts w:cs="Arial"/>
        </w:rPr>
        <w:t>standard terms and conditions</w:t>
      </w:r>
    </w:p>
    <w:p w14:paraId="6160ADA8" w14:textId="326F4211" w:rsidR="00B94C38" w:rsidRPr="00AA7FC5" w:rsidRDefault="00B94C38" w:rsidP="00B94C38">
      <w:pPr>
        <w:pStyle w:val="Bullet1"/>
        <w:rPr>
          <w:rFonts w:cs="Arial"/>
        </w:rPr>
      </w:pPr>
      <w:r w:rsidRPr="00AA7FC5">
        <w:rPr>
          <w:rFonts w:cs="Arial"/>
        </w:rPr>
        <w:t xml:space="preserve">the department’s requirements for delivering each program </w:t>
      </w:r>
    </w:p>
    <w:p w14:paraId="0A95832A" w14:textId="30DCD39C" w:rsidR="0025410C" w:rsidRPr="003E4175" w:rsidRDefault="00B94C38" w:rsidP="003E4175">
      <w:pPr>
        <w:pStyle w:val="Bullet1"/>
        <w:rPr>
          <w:rFonts w:cs="Arial"/>
        </w:rPr>
      </w:pPr>
      <w:r w:rsidRPr="00AA7FC5">
        <w:rPr>
          <w:rFonts w:cs="Arial"/>
        </w:rPr>
        <w:t xml:space="preserve">the mutual obligations and responsibilities of the department and service providers. </w:t>
      </w:r>
    </w:p>
    <w:p w14:paraId="54545BB9" w14:textId="2BB59925" w:rsidR="00A17393" w:rsidRPr="00AA7FC5" w:rsidRDefault="003D1793" w:rsidP="003E4175">
      <w:pPr>
        <w:pStyle w:val="Body"/>
        <w:spacing w:before="240"/>
        <w:rPr>
          <w:rFonts w:cs="Arial"/>
        </w:rPr>
      </w:pPr>
      <w:r w:rsidRPr="00AA7FC5">
        <w:rPr>
          <w:rFonts w:cs="Arial"/>
        </w:rPr>
        <w:t>T</w:t>
      </w:r>
      <w:r w:rsidR="00A17393" w:rsidRPr="00AA7FC5">
        <w:rPr>
          <w:rFonts w:cs="Arial"/>
        </w:rPr>
        <w:t>he department</w:t>
      </w:r>
      <w:r w:rsidR="005A3AA4" w:rsidRPr="00AA7FC5">
        <w:rPr>
          <w:rFonts w:cs="Arial"/>
        </w:rPr>
        <w:t xml:space="preserve">’s </w:t>
      </w:r>
      <w:r w:rsidR="00CB66CB" w:rsidRPr="00AA7FC5">
        <w:rPr>
          <w:rFonts w:cs="Arial"/>
        </w:rPr>
        <w:t xml:space="preserve">roles </w:t>
      </w:r>
      <w:r w:rsidR="00A17393" w:rsidRPr="00AA7FC5">
        <w:rPr>
          <w:rFonts w:cs="Arial"/>
        </w:rPr>
        <w:t>related to the social services sector</w:t>
      </w:r>
      <w:r w:rsidR="00CB66CB" w:rsidRPr="00AA7FC5">
        <w:rPr>
          <w:rFonts w:cs="Arial"/>
        </w:rPr>
        <w:t xml:space="preserve"> include</w:t>
      </w:r>
      <w:r w:rsidR="00A17393" w:rsidRPr="00AA7FC5">
        <w:rPr>
          <w:rFonts w:cs="Arial"/>
        </w:rPr>
        <w:t>:</w:t>
      </w:r>
    </w:p>
    <w:p w14:paraId="434FB022" w14:textId="6492ECFF" w:rsidR="00A17393" w:rsidRPr="00AA7FC5" w:rsidRDefault="00A17393" w:rsidP="00A17393">
      <w:pPr>
        <w:pStyle w:val="Bullet1"/>
        <w:rPr>
          <w:rFonts w:cs="Arial"/>
        </w:rPr>
      </w:pPr>
      <w:r w:rsidRPr="00AA7FC5">
        <w:rPr>
          <w:rFonts w:cs="Arial"/>
          <w:i/>
          <w:iCs/>
        </w:rPr>
        <w:lastRenderedPageBreak/>
        <w:t>Funder of social services</w:t>
      </w:r>
      <w:r w:rsidRPr="00AA7FC5">
        <w:rPr>
          <w:rFonts w:cs="Arial"/>
        </w:rPr>
        <w:t>: The department is the</w:t>
      </w:r>
      <w:r w:rsidR="00D47474" w:rsidRPr="00AA7FC5">
        <w:rPr>
          <w:rFonts w:cs="Arial"/>
        </w:rPr>
        <w:t xml:space="preserve"> funder and</w:t>
      </w:r>
      <w:r w:rsidRPr="00AA7FC5">
        <w:rPr>
          <w:rFonts w:cs="Arial"/>
        </w:rPr>
        <w:t xml:space="preserve"> contract manager for many services that are in scope of the regulator. It </w:t>
      </w:r>
      <w:r w:rsidR="0A88A311" w:rsidRPr="00AA7FC5">
        <w:rPr>
          <w:rFonts w:cs="Arial"/>
        </w:rPr>
        <w:t xml:space="preserve">provides annual funding of </w:t>
      </w:r>
      <w:r w:rsidRPr="00AA7FC5">
        <w:rPr>
          <w:rFonts w:cs="Arial"/>
        </w:rPr>
        <w:t xml:space="preserve">about $2.2 billion </w:t>
      </w:r>
      <w:r w:rsidR="5D5E92FB" w:rsidRPr="00AA7FC5">
        <w:rPr>
          <w:rFonts w:cs="Arial"/>
        </w:rPr>
        <w:t xml:space="preserve">for delivery of </w:t>
      </w:r>
      <w:r w:rsidR="307346A3" w:rsidRPr="00AA7FC5">
        <w:rPr>
          <w:rFonts w:cs="Arial"/>
        </w:rPr>
        <w:t xml:space="preserve">social services </w:t>
      </w:r>
      <w:r w:rsidRPr="00AA7FC5">
        <w:rPr>
          <w:rFonts w:cs="Arial"/>
        </w:rPr>
        <w:t>across</w:t>
      </w:r>
      <w:r w:rsidR="55CE1CBD" w:rsidRPr="00AA7FC5">
        <w:rPr>
          <w:rFonts w:cs="Arial"/>
        </w:rPr>
        <w:t xml:space="preserve"> approximately 850</w:t>
      </w:r>
      <w:r w:rsidRPr="00AA7FC5">
        <w:rPr>
          <w:rFonts w:cs="Arial"/>
        </w:rPr>
        <w:t xml:space="preserve"> entities in the social services sector.</w:t>
      </w:r>
    </w:p>
    <w:p w14:paraId="6324DFB7" w14:textId="62CF7A35" w:rsidR="00A17393" w:rsidRPr="00AA7FC5" w:rsidRDefault="00A17393" w:rsidP="00A17393">
      <w:pPr>
        <w:pStyle w:val="Bullet1"/>
        <w:rPr>
          <w:rFonts w:cs="Arial"/>
        </w:rPr>
      </w:pPr>
      <w:r w:rsidRPr="00AA7FC5">
        <w:rPr>
          <w:rFonts w:cs="Arial"/>
          <w:i/>
          <w:iCs/>
        </w:rPr>
        <w:t>System steward for providing social services</w:t>
      </w:r>
      <w:r w:rsidRPr="00AA7FC5">
        <w:rPr>
          <w:rFonts w:cs="Arial"/>
        </w:rPr>
        <w:t>: The department ensures funding is used effectively to achieve outcomes for the community. It oversees and manages system policies, infrastructure, performance, policy and planning</w:t>
      </w:r>
      <w:r w:rsidR="5A644957" w:rsidRPr="00AA7FC5">
        <w:rPr>
          <w:rFonts w:cs="Arial"/>
        </w:rPr>
        <w:t xml:space="preserve"> to ensure continuity</w:t>
      </w:r>
      <w:r w:rsidR="00244F7D" w:rsidRPr="00AA7FC5">
        <w:rPr>
          <w:rFonts w:cs="Arial"/>
        </w:rPr>
        <w:t xml:space="preserve"> of services</w:t>
      </w:r>
      <w:r w:rsidR="5A644957" w:rsidRPr="00AA7FC5">
        <w:rPr>
          <w:rFonts w:cs="Arial"/>
        </w:rPr>
        <w:t xml:space="preserve"> for the Victorian community</w:t>
      </w:r>
      <w:r w:rsidRPr="00AA7FC5">
        <w:rPr>
          <w:rFonts w:cs="Arial"/>
        </w:rPr>
        <w:t>.</w:t>
      </w:r>
      <w:r w:rsidR="00B67B97" w:rsidRPr="00AA7FC5">
        <w:rPr>
          <w:rFonts w:cs="Arial"/>
        </w:rPr>
        <w:t xml:space="preserve"> </w:t>
      </w:r>
    </w:p>
    <w:p w14:paraId="12BC1B57" w14:textId="291DD5D0" w:rsidR="00EA68FA" w:rsidRPr="00AA7FC5" w:rsidRDefault="00EA68FA" w:rsidP="00A17393">
      <w:pPr>
        <w:pStyle w:val="Bullet1"/>
        <w:rPr>
          <w:rFonts w:cs="Arial"/>
        </w:rPr>
      </w:pPr>
      <w:r w:rsidRPr="00AA7FC5">
        <w:rPr>
          <w:rFonts w:cs="Arial"/>
          <w:i/>
          <w:iCs/>
        </w:rPr>
        <w:t>Capacity builder</w:t>
      </w:r>
      <w:r w:rsidRPr="00AA7FC5">
        <w:rPr>
          <w:rFonts w:cs="Arial"/>
        </w:rPr>
        <w:t>: The department supports learning and innovation</w:t>
      </w:r>
      <w:r w:rsidR="006F20B7" w:rsidRPr="00AA7FC5">
        <w:rPr>
          <w:rFonts w:cs="Arial"/>
        </w:rPr>
        <w:t>, and shares</w:t>
      </w:r>
      <w:r w:rsidR="00BA4752" w:rsidRPr="00AA7FC5">
        <w:rPr>
          <w:rFonts w:cs="Arial"/>
        </w:rPr>
        <w:t xml:space="preserve"> data</w:t>
      </w:r>
      <w:r w:rsidR="0020679E" w:rsidRPr="00AA7FC5">
        <w:rPr>
          <w:rFonts w:cs="Arial"/>
        </w:rPr>
        <w:t xml:space="preserve"> </w:t>
      </w:r>
      <w:r w:rsidR="008E6365" w:rsidRPr="00AA7FC5">
        <w:rPr>
          <w:rFonts w:cs="Arial"/>
        </w:rPr>
        <w:t>an</w:t>
      </w:r>
      <w:r w:rsidR="0020679E" w:rsidRPr="00AA7FC5">
        <w:rPr>
          <w:rFonts w:cs="Arial"/>
        </w:rPr>
        <w:t>d builds capacity to measure</w:t>
      </w:r>
      <w:r w:rsidR="00606E5B" w:rsidRPr="00AA7FC5">
        <w:rPr>
          <w:rFonts w:cs="Arial"/>
        </w:rPr>
        <w:t xml:space="preserve"> out</w:t>
      </w:r>
      <w:r w:rsidR="008E6365" w:rsidRPr="00AA7FC5">
        <w:rPr>
          <w:rFonts w:cs="Arial"/>
        </w:rPr>
        <w:t>comes</w:t>
      </w:r>
      <w:r w:rsidR="00643A4C" w:rsidRPr="00AA7FC5">
        <w:rPr>
          <w:rFonts w:cs="Arial"/>
        </w:rPr>
        <w:t>.</w:t>
      </w:r>
    </w:p>
    <w:p w14:paraId="028E73B3" w14:textId="4F650D19" w:rsidR="008D090E" w:rsidRPr="003E4175" w:rsidRDefault="00EC7089" w:rsidP="003E4175">
      <w:pPr>
        <w:pStyle w:val="Bullet1"/>
        <w:rPr>
          <w:rFonts w:cs="Arial"/>
        </w:rPr>
      </w:pPr>
      <w:r w:rsidRPr="00AA7FC5">
        <w:rPr>
          <w:rFonts w:cs="Arial"/>
          <w:i/>
          <w:iCs/>
        </w:rPr>
        <w:t xml:space="preserve">Quality </w:t>
      </w:r>
      <w:r w:rsidR="00D034A9">
        <w:rPr>
          <w:rFonts w:cs="Arial"/>
          <w:i/>
          <w:iCs/>
        </w:rPr>
        <w:t>g</w:t>
      </w:r>
      <w:r w:rsidRPr="00AA7FC5">
        <w:rPr>
          <w:rFonts w:cs="Arial"/>
          <w:i/>
          <w:iCs/>
        </w:rPr>
        <w:t>overnance.</w:t>
      </w:r>
      <w:r w:rsidRPr="00AA7FC5">
        <w:rPr>
          <w:rFonts w:cs="Arial"/>
        </w:rPr>
        <w:t xml:space="preserve"> The department builds sector capability in quality governance</w:t>
      </w:r>
      <w:r w:rsidR="001049C9" w:rsidRPr="00AA7FC5">
        <w:rPr>
          <w:rFonts w:cs="Arial"/>
        </w:rPr>
        <w:t xml:space="preserve">. It supports services to </w:t>
      </w:r>
      <w:r w:rsidR="00ED49AC" w:rsidRPr="00AA7FC5">
        <w:rPr>
          <w:rFonts w:cs="Arial"/>
        </w:rPr>
        <w:t xml:space="preserve">meet expectations </w:t>
      </w:r>
      <w:r w:rsidR="002C2E4B" w:rsidRPr="00AA7FC5">
        <w:rPr>
          <w:rFonts w:cs="Arial"/>
        </w:rPr>
        <w:t>for quality and safety</w:t>
      </w:r>
      <w:r w:rsidR="00E877AD" w:rsidRPr="00AA7FC5">
        <w:rPr>
          <w:rFonts w:cs="Arial"/>
        </w:rPr>
        <w:t>, provides leadership</w:t>
      </w:r>
      <w:r w:rsidR="00222FE6" w:rsidRPr="00AA7FC5">
        <w:rPr>
          <w:rFonts w:cs="Arial"/>
        </w:rPr>
        <w:t xml:space="preserve">, support and direction to </w:t>
      </w:r>
      <w:r w:rsidR="00727FE0" w:rsidRPr="00AA7FC5">
        <w:rPr>
          <w:rFonts w:cs="Arial"/>
        </w:rPr>
        <w:t xml:space="preserve">services and </w:t>
      </w:r>
      <w:r w:rsidR="007155A0" w:rsidRPr="00AA7FC5">
        <w:rPr>
          <w:rFonts w:cs="Arial"/>
        </w:rPr>
        <w:t>ensures</w:t>
      </w:r>
      <w:r w:rsidR="00727FE0" w:rsidRPr="00AA7FC5">
        <w:rPr>
          <w:rFonts w:cs="Arial"/>
        </w:rPr>
        <w:t xml:space="preserve"> services</w:t>
      </w:r>
      <w:r w:rsidR="00A9669E" w:rsidRPr="00AA7FC5">
        <w:rPr>
          <w:rFonts w:cs="Arial"/>
        </w:rPr>
        <w:t xml:space="preserve"> have the relevant information to support</w:t>
      </w:r>
      <w:r w:rsidR="00F61FEE" w:rsidRPr="00AA7FC5">
        <w:rPr>
          <w:rFonts w:cs="Arial"/>
        </w:rPr>
        <w:t xml:space="preserve"> quality and safety. </w:t>
      </w:r>
    </w:p>
    <w:p w14:paraId="2FB0F3C2" w14:textId="1078BA44" w:rsidR="008311E0" w:rsidRPr="00AA7FC5" w:rsidRDefault="008311E0" w:rsidP="004451E9">
      <w:pPr>
        <w:pStyle w:val="Bodyafterbullets"/>
      </w:pPr>
      <w:r w:rsidRPr="00AA7FC5">
        <w:t xml:space="preserve">The department’s roles related to the </w:t>
      </w:r>
      <w:r w:rsidR="44BF0148" w:rsidRPr="00AA7FC5">
        <w:t>R</w:t>
      </w:r>
      <w:r w:rsidRPr="00AA7FC5">
        <w:t>egulator include:</w:t>
      </w:r>
    </w:p>
    <w:p w14:paraId="18A767BE" w14:textId="77777777" w:rsidR="00A17393" w:rsidRPr="00AA7FC5" w:rsidRDefault="00A17393" w:rsidP="00A17393">
      <w:pPr>
        <w:pStyle w:val="Bullet1"/>
        <w:rPr>
          <w:rFonts w:cs="Arial"/>
        </w:rPr>
      </w:pPr>
      <w:r w:rsidRPr="00AA7FC5">
        <w:rPr>
          <w:rFonts w:cs="Arial"/>
          <w:i/>
          <w:iCs/>
        </w:rPr>
        <w:t>A registered services provider</w:t>
      </w:r>
      <w:r w:rsidRPr="00AA7FC5">
        <w:rPr>
          <w:rFonts w:cs="Arial"/>
        </w:rPr>
        <w:t>: The department is also a registered service provider. This role is governed by the legal requirements and guidance that apply to all service providers.</w:t>
      </w:r>
    </w:p>
    <w:p w14:paraId="6943ABF4" w14:textId="77777777" w:rsidR="00A17393" w:rsidRPr="00AA7FC5" w:rsidRDefault="00A17393" w:rsidP="00A17393">
      <w:pPr>
        <w:pStyle w:val="Bullet1"/>
        <w:rPr>
          <w:rFonts w:cs="Arial"/>
        </w:rPr>
      </w:pPr>
      <w:r w:rsidRPr="00AA7FC5">
        <w:rPr>
          <w:rFonts w:cs="Arial"/>
          <w:i/>
          <w:iCs/>
        </w:rPr>
        <w:t>A regulated entity for Child Safe Standards</w:t>
      </w:r>
      <w:r w:rsidRPr="00AA7FC5">
        <w:rPr>
          <w:rFonts w:cs="Arial"/>
        </w:rPr>
        <w:t>: The department must comply with the Child Safe Standards. This is governed by the legal requirements and guidance that apply to all entities within the scope of the Social Services Regulator.</w:t>
      </w:r>
    </w:p>
    <w:p w14:paraId="1C17EA7B" w14:textId="698F9A8A" w:rsidR="007B56BB" w:rsidRPr="00AA7FC5" w:rsidRDefault="007B56BB" w:rsidP="004451E9">
      <w:pPr>
        <w:pStyle w:val="Bodyafterbullets"/>
      </w:pPr>
      <w:r w:rsidRPr="00AA7FC5">
        <w:t xml:space="preserve">The department’s </w:t>
      </w:r>
      <w:r w:rsidR="00D4419D" w:rsidRPr="00AA7FC5">
        <w:t xml:space="preserve">role </w:t>
      </w:r>
      <w:r w:rsidR="00946135" w:rsidRPr="00AA7FC5">
        <w:t xml:space="preserve">across all these domains requires it to engage with </w:t>
      </w:r>
      <w:r w:rsidR="00D3434C" w:rsidRPr="00AA7FC5">
        <w:t>multiple regulators and statutory entities in addition to the SSR</w:t>
      </w:r>
      <w:r w:rsidR="00DF33DD" w:rsidRPr="00AA7FC5">
        <w:t>, i</w:t>
      </w:r>
      <w:r w:rsidR="00D3434C" w:rsidRPr="00AA7FC5">
        <w:t>ncluding:</w:t>
      </w:r>
    </w:p>
    <w:p w14:paraId="4082CFCB" w14:textId="77777777" w:rsidR="00FC0A41" w:rsidRPr="008F6282" w:rsidRDefault="00FC0A41" w:rsidP="008F6282">
      <w:pPr>
        <w:pStyle w:val="Bullet1"/>
      </w:pPr>
      <w:r w:rsidRPr="008F6282">
        <w:t>The Independent Broad-based Anti-</w:t>
      </w:r>
      <w:proofErr w:type="gramStart"/>
      <w:r w:rsidRPr="008F6282">
        <w:t>corruption</w:t>
      </w:r>
      <w:proofErr w:type="gramEnd"/>
      <w:r w:rsidRPr="008F6282">
        <w:t xml:space="preserve"> Commission</w:t>
      </w:r>
    </w:p>
    <w:p w14:paraId="77BEECA0" w14:textId="3629975C" w:rsidR="00D3434C" w:rsidRPr="008F6282" w:rsidRDefault="00D3434C" w:rsidP="008F6282">
      <w:pPr>
        <w:pStyle w:val="Bullet1"/>
      </w:pPr>
      <w:r w:rsidRPr="008F6282">
        <w:t>The Victorian Ombudsman</w:t>
      </w:r>
    </w:p>
    <w:p w14:paraId="4EF820C9" w14:textId="739AEB1E" w:rsidR="00D3434C" w:rsidRPr="008F6282" w:rsidRDefault="00D3434C" w:rsidP="008F6282">
      <w:pPr>
        <w:pStyle w:val="Bullet1"/>
      </w:pPr>
      <w:r w:rsidRPr="008F6282">
        <w:t xml:space="preserve">The </w:t>
      </w:r>
      <w:r w:rsidR="00DF33DD" w:rsidRPr="008F6282">
        <w:t>Victorian</w:t>
      </w:r>
      <w:r w:rsidRPr="008F6282">
        <w:t xml:space="preserve"> Auditor</w:t>
      </w:r>
      <w:r w:rsidR="2873FD6E" w:rsidRPr="008F6282">
        <w:t>-</w:t>
      </w:r>
      <w:r w:rsidRPr="008F6282">
        <w:t>General</w:t>
      </w:r>
    </w:p>
    <w:p w14:paraId="6FADF0EB" w14:textId="001ECFAD" w:rsidR="00D3434C" w:rsidRPr="008F6282" w:rsidRDefault="00D4419D" w:rsidP="008F6282">
      <w:pPr>
        <w:pStyle w:val="Bullet1"/>
      </w:pPr>
      <w:r w:rsidRPr="008F6282">
        <w:t>The Office of the Victorian Information Commissioner</w:t>
      </w:r>
    </w:p>
    <w:p w14:paraId="33100264" w14:textId="02DA5806" w:rsidR="00D4419D" w:rsidRPr="008F6282" w:rsidRDefault="00D4419D" w:rsidP="008F6282">
      <w:pPr>
        <w:pStyle w:val="Bullet1"/>
      </w:pPr>
      <w:r w:rsidRPr="008F6282">
        <w:t xml:space="preserve">The Commission for Children and </w:t>
      </w:r>
      <w:r w:rsidR="00DF33DD" w:rsidRPr="008F6282">
        <w:t>Young</w:t>
      </w:r>
      <w:r w:rsidRPr="008F6282">
        <w:t xml:space="preserve"> People</w:t>
      </w:r>
    </w:p>
    <w:p w14:paraId="7B23A7F7" w14:textId="001D0EB8" w:rsidR="00B7414D" w:rsidRPr="008F6282" w:rsidRDefault="00B7414D" w:rsidP="008F6282">
      <w:pPr>
        <w:pStyle w:val="Bullet1"/>
      </w:pPr>
      <w:r w:rsidRPr="008F6282">
        <w:t>The Office of the Registrar of Indigenous Corporations</w:t>
      </w:r>
    </w:p>
    <w:p w14:paraId="4F8219B3" w14:textId="7F493FBF" w:rsidR="00D24B00" w:rsidRPr="008F6282" w:rsidRDefault="00D24B00" w:rsidP="008F6282">
      <w:pPr>
        <w:pStyle w:val="Bullet1"/>
      </w:pPr>
      <w:r w:rsidRPr="008F6282">
        <w:t>Consumer Affairs Victoria</w:t>
      </w:r>
    </w:p>
    <w:p w14:paraId="402A1F07" w14:textId="4615F55E" w:rsidR="00483B23" w:rsidRPr="008F6282" w:rsidRDefault="00483B23" w:rsidP="008F6282">
      <w:pPr>
        <w:pStyle w:val="Bullet1"/>
      </w:pPr>
      <w:r w:rsidRPr="008F6282">
        <w:t>The Victorian Disability Worker Commission</w:t>
      </w:r>
    </w:p>
    <w:p w14:paraId="7D265979" w14:textId="67D668A0" w:rsidR="00AA4B67" w:rsidRPr="008F6282" w:rsidRDefault="00AA4B67" w:rsidP="008F6282">
      <w:pPr>
        <w:pStyle w:val="Bullet1"/>
      </w:pPr>
      <w:r w:rsidRPr="008F6282">
        <w:t xml:space="preserve">The Victorian Disability </w:t>
      </w:r>
      <w:r w:rsidR="00BF51E1" w:rsidRPr="008F6282">
        <w:t xml:space="preserve">Services </w:t>
      </w:r>
      <w:r w:rsidR="006F1DD5" w:rsidRPr="008F6282">
        <w:t>Commission</w:t>
      </w:r>
      <w:r w:rsidR="00D93BED" w:rsidRPr="008F6282">
        <w:t>er</w:t>
      </w:r>
    </w:p>
    <w:p w14:paraId="08FE2C16" w14:textId="0E33FA62" w:rsidR="00B94C38" w:rsidRPr="00AA7FC5" w:rsidRDefault="00B94C38" w:rsidP="00745DF2">
      <w:pPr>
        <w:pStyle w:val="Heading1"/>
      </w:pPr>
      <w:bookmarkStart w:id="11" w:name="_Toc191294928"/>
      <w:r w:rsidRPr="00AA7FC5">
        <w:t xml:space="preserve">Service </w:t>
      </w:r>
      <w:r w:rsidR="00F0376F">
        <w:t>a</w:t>
      </w:r>
      <w:r w:rsidRPr="00745DF2">
        <w:t>greement</w:t>
      </w:r>
      <w:bookmarkEnd w:id="11"/>
      <w:r w:rsidRPr="00AA7FC5">
        <w:t xml:space="preserve"> </w:t>
      </w:r>
    </w:p>
    <w:p w14:paraId="19EE0057" w14:textId="0C40AC42" w:rsidR="00B94C38" w:rsidRPr="00AA7FC5" w:rsidRDefault="00B94C38" w:rsidP="00B94C38">
      <w:pPr>
        <w:pStyle w:val="Body"/>
        <w:spacing w:before="240"/>
        <w:rPr>
          <w:rFonts w:cs="Arial"/>
        </w:rPr>
      </w:pPr>
      <w:r w:rsidRPr="00AA7FC5">
        <w:rPr>
          <w:rFonts w:cs="Arial"/>
        </w:rPr>
        <w:t xml:space="preserve">The </w:t>
      </w:r>
      <w:r w:rsidR="00F0376F">
        <w:rPr>
          <w:rFonts w:cs="Arial"/>
        </w:rPr>
        <w:t>s</w:t>
      </w:r>
      <w:r w:rsidR="002E68B3">
        <w:rPr>
          <w:rFonts w:cs="Arial"/>
        </w:rPr>
        <w:t xml:space="preserve">ervice </w:t>
      </w:r>
      <w:r w:rsidR="00F0376F">
        <w:rPr>
          <w:rFonts w:cs="Arial"/>
        </w:rPr>
        <w:t>a</w:t>
      </w:r>
      <w:r w:rsidR="002E68B3">
        <w:rPr>
          <w:rFonts w:cs="Arial"/>
        </w:rPr>
        <w:t>greement</w:t>
      </w:r>
      <w:r w:rsidRPr="00AA7FC5">
        <w:rPr>
          <w:rFonts w:cs="Arial"/>
        </w:rPr>
        <w:t xml:space="preserve"> </w:t>
      </w:r>
      <w:r w:rsidR="4CE3F0F4" w:rsidRPr="00AA7FC5">
        <w:rPr>
          <w:rFonts w:cs="Arial"/>
        </w:rPr>
        <w:t>is the legal document used to engage service provider</w:t>
      </w:r>
      <w:r w:rsidR="00654E52" w:rsidRPr="00AA7FC5">
        <w:rPr>
          <w:rFonts w:cs="Arial"/>
        </w:rPr>
        <w:t>s</w:t>
      </w:r>
      <w:r w:rsidR="4CE3F0F4" w:rsidRPr="00AA7FC5">
        <w:rPr>
          <w:rFonts w:cs="Arial"/>
        </w:rPr>
        <w:t>. It</w:t>
      </w:r>
      <w:r w:rsidR="00486066" w:rsidRPr="00AA7FC5">
        <w:rPr>
          <w:rFonts w:cs="Arial"/>
        </w:rPr>
        <w:t xml:space="preserve"> states</w:t>
      </w:r>
      <w:r w:rsidR="4CE3F0F4" w:rsidRPr="00AA7FC5">
        <w:rPr>
          <w:rFonts w:cs="Arial"/>
        </w:rPr>
        <w:t xml:space="preserve"> </w:t>
      </w:r>
      <w:r w:rsidRPr="00AA7FC5">
        <w:rPr>
          <w:rFonts w:cs="Arial"/>
        </w:rPr>
        <w:t>that funded organisation</w:t>
      </w:r>
      <w:r w:rsidR="2F031DB6" w:rsidRPr="00AA7FC5">
        <w:rPr>
          <w:rFonts w:cs="Arial"/>
        </w:rPr>
        <w:t>s</w:t>
      </w:r>
      <w:r w:rsidRPr="00AA7FC5">
        <w:rPr>
          <w:rFonts w:cs="Arial"/>
        </w:rPr>
        <w:t xml:space="preserve"> and the department share an interest in a strong and sustainable community service sector. This interest extends to services that improve outcomes for the Victorian community in a way that:</w:t>
      </w:r>
    </w:p>
    <w:p w14:paraId="5A8FD3DC" w14:textId="416519DB" w:rsidR="00B94C38" w:rsidRPr="00AA7FC5" w:rsidRDefault="00B94C38" w:rsidP="00B94C38">
      <w:pPr>
        <w:pStyle w:val="Bullet1"/>
        <w:rPr>
          <w:rFonts w:cs="Arial"/>
        </w:rPr>
      </w:pPr>
      <w:r w:rsidRPr="00AA7FC5">
        <w:rPr>
          <w:rFonts w:cs="Arial"/>
        </w:rPr>
        <w:t>ensures quality of services</w:t>
      </w:r>
    </w:p>
    <w:p w14:paraId="5ABF78FC" w14:textId="77777777" w:rsidR="00B94C38" w:rsidRPr="00AA7FC5" w:rsidRDefault="00B94C38" w:rsidP="00B94C38">
      <w:pPr>
        <w:pStyle w:val="Bullet1"/>
        <w:rPr>
          <w:rFonts w:cs="Arial"/>
        </w:rPr>
      </w:pPr>
      <w:r w:rsidRPr="00AA7FC5">
        <w:rPr>
          <w:rFonts w:cs="Arial"/>
        </w:rPr>
        <w:t xml:space="preserve">is transparent and accountable </w:t>
      </w:r>
    </w:p>
    <w:p w14:paraId="7E91421F" w14:textId="744E23FF" w:rsidR="00B94C38" w:rsidRPr="00AA7FC5" w:rsidRDefault="740A9C74" w:rsidP="00B94C38">
      <w:pPr>
        <w:pStyle w:val="Bullet1"/>
        <w:rPr>
          <w:rFonts w:cs="Arial"/>
        </w:rPr>
      </w:pPr>
      <w:r w:rsidRPr="00AA7FC5">
        <w:rPr>
          <w:rFonts w:cs="Arial"/>
        </w:rPr>
        <w:t xml:space="preserve">demonstrates </w:t>
      </w:r>
      <w:r w:rsidR="00B94C38" w:rsidRPr="00AA7FC5">
        <w:rPr>
          <w:rFonts w:cs="Arial"/>
        </w:rPr>
        <w:t>value for money</w:t>
      </w:r>
    </w:p>
    <w:p w14:paraId="25A292A7" w14:textId="74C7F5C7" w:rsidR="00B94C38" w:rsidRPr="00AA7FC5" w:rsidRDefault="00B94C38" w:rsidP="00B94C38">
      <w:pPr>
        <w:pStyle w:val="Bullet1"/>
        <w:rPr>
          <w:rFonts w:cs="Arial"/>
        </w:rPr>
      </w:pPr>
      <w:r w:rsidRPr="00AA7FC5">
        <w:rPr>
          <w:rFonts w:cs="Arial"/>
        </w:rPr>
        <w:t xml:space="preserve">is flexible enough to </w:t>
      </w:r>
      <w:r w:rsidR="6903C116" w:rsidRPr="00AA7FC5">
        <w:rPr>
          <w:rFonts w:cs="Arial"/>
        </w:rPr>
        <w:t xml:space="preserve">support </w:t>
      </w:r>
      <w:r w:rsidRPr="00AA7FC5">
        <w:rPr>
          <w:rFonts w:cs="Arial"/>
        </w:rPr>
        <w:t>innovation.</w:t>
      </w:r>
    </w:p>
    <w:p w14:paraId="56E9BD0E" w14:textId="3AB051E7" w:rsidR="005C15C5" w:rsidRPr="00AA7FC5" w:rsidRDefault="00B94C38" w:rsidP="002C70F8">
      <w:pPr>
        <w:pStyle w:val="Bodyafterbullets"/>
        <w:rPr>
          <w:rFonts w:cs="Arial"/>
        </w:rPr>
      </w:pPr>
      <w:r w:rsidRPr="00AA7FC5">
        <w:rPr>
          <w:rFonts w:cs="Arial"/>
        </w:rPr>
        <w:t xml:space="preserve">The </w:t>
      </w:r>
      <w:r w:rsidR="00F0376F">
        <w:rPr>
          <w:rFonts w:cs="Arial"/>
        </w:rPr>
        <w:t>s</w:t>
      </w:r>
      <w:r w:rsidR="002E68B3">
        <w:rPr>
          <w:rFonts w:cs="Arial"/>
        </w:rPr>
        <w:t xml:space="preserve">ervice </w:t>
      </w:r>
      <w:r w:rsidR="00F0376F">
        <w:rPr>
          <w:rFonts w:cs="Arial"/>
        </w:rPr>
        <w:t>a</w:t>
      </w:r>
      <w:r w:rsidR="002E68B3">
        <w:rPr>
          <w:rFonts w:cs="Arial"/>
        </w:rPr>
        <w:t>greement</w:t>
      </w:r>
      <w:r w:rsidRPr="00AA7FC5">
        <w:rPr>
          <w:rFonts w:cs="Arial"/>
        </w:rPr>
        <w:t xml:space="preserve"> is used to engage a range of community services</w:t>
      </w:r>
      <w:r w:rsidR="00D835B0" w:rsidRPr="00AA7FC5">
        <w:rPr>
          <w:rFonts w:cs="Arial"/>
        </w:rPr>
        <w:t>.</w:t>
      </w:r>
      <w:r w:rsidRPr="00AA7FC5">
        <w:rPr>
          <w:rFonts w:cs="Arial"/>
        </w:rPr>
        <w:t xml:space="preserve"> </w:t>
      </w:r>
      <w:r w:rsidR="00B75B43" w:rsidRPr="00AA7FC5">
        <w:rPr>
          <w:rFonts w:cs="Arial"/>
        </w:rPr>
        <w:t>In</w:t>
      </w:r>
      <w:r w:rsidR="005C15C5" w:rsidRPr="00AA7FC5">
        <w:rPr>
          <w:rFonts w:cs="Arial"/>
        </w:rPr>
        <w:t xml:space="preserve"> addition to the Department of Families, Fairness and Housing, the </w:t>
      </w:r>
      <w:r w:rsidR="00F0376F">
        <w:rPr>
          <w:rFonts w:cs="Arial"/>
        </w:rPr>
        <w:t>s</w:t>
      </w:r>
      <w:r w:rsidR="002E68B3">
        <w:rPr>
          <w:rFonts w:cs="Arial"/>
        </w:rPr>
        <w:t xml:space="preserve">ervice </w:t>
      </w:r>
      <w:r w:rsidR="00F0376F">
        <w:rPr>
          <w:rFonts w:cs="Arial"/>
        </w:rPr>
        <w:t>a</w:t>
      </w:r>
      <w:r w:rsidR="002E68B3">
        <w:rPr>
          <w:rFonts w:cs="Arial"/>
        </w:rPr>
        <w:t>greement</w:t>
      </w:r>
      <w:r w:rsidR="005C15C5" w:rsidRPr="00AA7FC5">
        <w:rPr>
          <w:rFonts w:cs="Arial"/>
        </w:rPr>
        <w:t xml:space="preserve"> </w:t>
      </w:r>
      <w:r w:rsidR="005C15C5" w:rsidRPr="00AA7FC5">
        <w:rPr>
          <w:rFonts w:eastAsia="Arial" w:cs="Arial"/>
          <w:szCs w:val="21"/>
        </w:rPr>
        <w:t>is used by the Department of Education, Department of Jobs, Skills, Industries and Regions and the Department of Health. These departments fund services (including some services which are within the scope of the Social Services Regulator) up to a cumulative value of about $5 billion to over 2,500 entities.</w:t>
      </w:r>
    </w:p>
    <w:p w14:paraId="68E0E004" w14:textId="549F1E4D" w:rsidR="00B94C38" w:rsidRPr="00AA7FC5" w:rsidRDefault="00B94C38" w:rsidP="00B94C38">
      <w:pPr>
        <w:pStyle w:val="Bodyafterbullets"/>
        <w:rPr>
          <w:rFonts w:cs="Arial"/>
        </w:rPr>
      </w:pPr>
      <w:r w:rsidRPr="00AA7FC5">
        <w:rPr>
          <w:rFonts w:cs="Arial"/>
        </w:rPr>
        <w:lastRenderedPageBreak/>
        <w:t xml:space="preserve">Only those agencies that offer a registered social service or that are a regulated entity under the </w:t>
      </w:r>
      <w:r w:rsidR="05B9D5CD" w:rsidRPr="00AA7FC5">
        <w:rPr>
          <w:rFonts w:cs="Arial"/>
        </w:rPr>
        <w:t>R</w:t>
      </w:r>
      <w:r w:rsidRPr="00AA7FC5">
        <w:rPr>
          <w:rFonts w:cs="Arial"/>
        </w:rPr>
        <w:t>egulator’s responsibilities as an integrated sector regulator for Chid Safe Standards</w:t>
      </w:r>
      <w:r w:rsidRPr="00AA7FC5">
        <w:rPr>
          <w:rStyle w:val="FootnoteReference"/>
          <w:rFonts w:cs="Arial"/>
        </w:rPr>
        <w:footnoteReference w:id="8"/>
      </w:r>
      <w:r w:rsidRPr="00AA7FC5">
        <w:rPr>
          <w:rFonts w:cs="Arial"/>
        </w:rPr>
        <w:t xml:space="preserve"> are within the scope of the </w:t>
      </w:r>
      <w:r w:rsidR="6ADAA163" w:rsidRPr="00AA7FC5">
        <w:rPr>
          <w:rFonts w:cs="Arial"/>
        </w:rPr>
        <w:t>R</w:t>
      </w:r>
      <w:r w:rsidRPr="00AA7FC5">
        <w:rPr>
          <w:rFonts w:cs="Arial"/>
        </w:rPr>
        <w:t>egulator.</w:t>
      </w:r>
    </w:p>
    <w:p w14:paraId="03661F46" w14:textId="36846510" w:rsidR="00B94C38" w:rsidRPr="00AA7FC5" w:rsidRDefault="00B94C38" w:rsidP="003E4175">
      <w:pPr>
        <w:pStyle w:val="Body"/>
        <w:rPr>
          <w:rFonts w:cs="Arial"/>
        </w:rPr>
      </w:pPr>
      <w:r w:rsidRPr="00AA7FC5">
        <w:rPr>
          <w:rFonts w:cs="Arial"/>
        </w:rPr>
        <w:t xml:space="preserve">The </w:t>
      </w:r>
      <w:r w:rsidR="4869BA64" w:rsidRPr="00AA7FC5">
        <w:rPr>
          <w:rFonts w:cs="Arial"/>
        </w:rPr>
        <w:t>R</w:t>
      </w:r>
      <w:r w:rsidRPr="00AA7FC5">
        <w:rPr>
          <w:rFonts w:cs="Arial"/>
        </w:rPr>
        <w:t xml:space="preserve">egulator’s role in regulating social services is </w:t>
      </w:r>
      <w:r w:rsidR="009C07E5" w:rsidRPr="00AA7FC5">
        <w:rPr>
          <w:rFonts w:cs="Arial"/>
        </w:rPr>
        <w:t>referenced</w:t>
      </w:r>
      <w:r w:rsidR="5C50E249" w:rsidRPr="00AA7FC5">
        <w:rPr>
          <w:rFonts w:cs="Arial"/>
        </w:rPr>
        <w:t xml:space="preserve"> </w:t>
      </w:r>
      <w:r w:rsidRPr="00AA7FC5">
        <w:rPr>
          <w:rFonts w:cs="Arial"/>
        </w:rPr>
        <w:t xml:space="preserve">throughout the </w:t>
      </w:r>
      <w:r w:rsidR="002E68B3">
        <w:rPr>
          <w:rFonts w:cs="Arial"/>
        </w:rPr>
        <w:t>Service Agreement</w:t>
      </w:r>
      <w:r w:rsidRPr="00AA7FC5">
        <w:rPr>
          <w:rFonts w:cs="Arial"/>
        </w:rPr>
        <w:t xml:space="preserve"> including in the following clauses: </w:t>
      </w:r>
    </w:p>
    <w:tbl>
      <w:tblPr>
        <w:tblStyle w:val="TableGrid"/>
        <w:tblW w:w="0" w:type="auto"/>
        <w:tblLook w:val="06A0" w:firstRow="1" w:lastRow="0" w:firstColumn="1" w:lastColumn="0" w:noHBand="1" w:noVBand="1"/>
      </w:tblPr>
      <w:tblGrid>
        <w:gridCol w:w="1696"/>
        <w:gridCol w:w="7036"/>
      </w:tblGrid>
      <w:tr w:rsidR="004451E9" w:rsidRPr="00AA7FC5" w14:paraId="7BCEB90E" w14:textId="77777777" w:rsidTr="5A4C5351">
        <w:trPr>
          <w:tblHeader/>
        </w:trPr>
        <w:tc>
          <w:tcPr>
            <w:tcW w:w="1696" w:type="dxa"/>
          </w:tcPr>
          <w:p w14:paraId="76964547" w14:textId="3567F45E" w:rsidR="004451E9" w:rsidRPr="00AA7FC5" w:rsidRDefault="00470599" w:rsidP="004451E9">
            <w:pPr>
              <w:pStyle w:val="Tablecolhead"/>
            </w:pPr>
            <w:r>
              <w:t>Clause</w:t>
            </w:r>
          </w:p>
        </w:tc>
        <w:tc>
          <w:tcPr>
            <w:tcW w:w="7036" w:type="dxa"/>
          </w:tcPr>
          <w:p w14:paraId="7DECADA6" w14:textId="46579761" w:rsidR="004451E9" w:rsidRPr="00AA7FC5" w:rsidRDefault="00470599" w:rsidP="004451E9">
            <w:pPr>
              <w:pStyle w:val="Tablecolhead"/>
            </w:pPr>
            <w:r>
              <w:t>Summary of clause</w:t>
            </w:r>
          </w:p>
        </w:tc>
      </w:tr>
      <w:tr w:rsidR="007408E4" w:rsidRPr="00AA7FC5" w14:paraId="061A4E0A" w14:textId="77777777" w:rsidTr="5A4C5351">
        <w:tc>
          <w:tcPr>
            <w:tcW w:w="1696" w:type="dxa"/>
          </w:tcPr>
          <w:p w14:paraId="7B5E9D3A" w14:textId="773F6440" w:rsidR="007408E4" w:rsidRPr="00AA7FC5" w:rsidRDefault="007408E4" w:rsidP="004451E9">
            <w:pPr>
              <w:pStyle w:val="Tabletext"/>
            </w:pPr>
            <w:r w:rsidRPr="00AA7FC5">
              <w:t>1.1</w:t>
            </w:r>
          </w:p>
        </w:tc>
        <w:tc>
          <w:tcPr>
            <w:tcW w:w="7036" w:type="dxa"/>
          </w:tcPr>
          <w:p w14:paraId="77C2C55C" w14:textId="54B847DB" w:rsidR="007408E4" w:rsidRPr="00AA7FC5" w:rsidRDefault="007408E4" w:rsidP="004451E9">
            <w:pPr>
              <w:pStyle w:val="Tabletext"/>
            </w:pPr>
            <w:r w:rsidRPr="00AA7FC5">
              <w:t>Definitions: Standards</w:t>
            </w:r>
          </w:p>
        </w:tc>
      </w:tr>
      <w:tr w:rsidR="007408E4" w:rsidRPr="00AA7FC5" w14:paraId="018FC88E" w14:textId="77777777" w:rsidTr="5A4C5351">
        <w:tc>
          <w:tcPr>
            <w:tcW w:w="1696" w:type="dxa"/>
          </w:tcPr>
          <w:p w14:paraId="3A309399" w14:textId="54E0495D" w:rsidR="007408E4" w:rsidRPr="00AA7FC5" w:rsidRDefault="007408E4" w:rsidP="004451E9">
            <w:pPr>
              <w:pStyle w:val="Tabletext"/>
            </w:pPr>
            <w:r w:rsidRPr="00AA7FC5">
              <w:t>3.1, 3.1A, 3.2</w:t>
            </w:r>
          </w:p>
        </w:tc>
        <w:tc>
          <w:tcPr>
            <w:tcW w:w="7036" w:type="dxa"/>
          </w:tcPr>
          <w:p w14:paraId="749B36BC" w14:textId="7235556A" w:rsidR="007408E4" w:rsidRPr="00AA7FC5" w:rsidRDefault="007408E4" w:rsidP="004451E9">
            <w:pPr>
              <w:pStyle w:val="Tabletext"/>
            </w:pPr>
            <w:r w:rsidRPr="00AA7FC5">
              <w:t>Quality of service delivery</w:t>
            </w:r>
          </w:p>
        </w:tc>
      </w:tr>
      <w:tr w:rsidR="007408E4" w:rsidRPr="00AA7FC5" w14:paraId="34368037" w14:textId="77777777" w:rsidTr="5A4C5351">
        <w:tc>
          <w:tcPr>
            <w:tcW w:w="1696" w:type="dxa"/>
          </w:tcPr>
          <w:p w14:paraId="040DA59D" w14:textId="047996D4" w:rsidR="007408E4" w:rsidRPr="00AA7FC5" w:rsidRDefault="007408E4" w:rsidP="004451E9">
            <w:pPr>
              <w:pStyle w:val="Tabletext"/>
            </w:pPr>
            <w:r w:rsidRPr="00AA7FC5">
              <w:t>3.6, 3.7, 3.8</w:t>
            </w:r>
          </w:p>
        </w:tc>
        <w:tc>
          <w:tcPr>
            <w:tcW w:w="7036" w:type="dxa"/>
          </w:tcPr>
          <w:p w14:paraId="1A972A17" w14:textId="1918BC80" w:rsidR="007408E4" w:rsidRPr="00AA7FC5" w:rsidRDefault="007408E4" w:rsidP="004451E9">
            <w:pPr>
              <w:pStyle w:val="Tabletext"/>
            </w:pPr>
            <w:r w:rsidRPr="00AA7FC5">
              <w:t>Continuity of service delivery</w:t>
            </w:r>
          </w:p>
        </w:tc>
      </w:tr>
      <w:tr w:rsidR="007408E4" w:rsidRPr="00AA7FC5" w14:paraId="7D22FE55" w14:textId="77777777" w:rsidTr="5A4C5351">
        <w:tc>
          <w:tcPr>
            <w:tcW w:w="1696" w:type="dxa"/>
          </w:tcPr>
          <w:p w14:paraId="29E19FF8" w14:textId="173E65D3" w:rsidR="007408E4" w:rsidRPr="00AA7FC5" w:rsidRDefault="007408E4" w:rsidP="004451E9">
            <w:pPr>
              <w:pStyle w:val="Tabletext"/>
            </w:pPr>
            <w:r w:rsidRPr="00AA7FC5">
              <w:t>3.9</w:t>
            </w:r>
          </w:p>
        </w:tc>
        <w:tc>
          <w:tcPr>
            <w:tcW w:w="7036" w:type="dxa"/>
          </w:tcPr>
          <w:p w14:paraId="7534BF57" w14:textId="77777777" w:rsidR="007408E4" w:rsidRPr="00AA7FC5" w:rsidRDefault="007408E4" w:rsidP="004451E9">
            <w:pPr>
              <w:pStyle w:val="Tabletext"/>
            </w:pPr>
            <w:r w:rsidRPr="00AA7FC5">
              <w:t>Social Services Regulator and sharing of information.</w:t>
            </w:r>
          </w:p>
          <w:p w14:paraId="4FC2BEEA" w14:textId="4ACB63D5" w:rsidR="007408E4" w:rsidRPr="00AA7FC5" w:rsidRDefault="007408E4" w:rsidP="004451E9">
            <w:pPr>
              <w:pStyle w:val="Tabletext"/>
            </w:pPr>
            <w:r w:rsidRPr="00AA7FC5">
              <w:t xml:space="preserve">The </w:t>
            </w:r>
            <w:r w:rsidR="00F0376F">
              <w:t>s</w:t>
            </w:r>
            <w:r w:rsidR="002E68B3">
              <w:t xml:space="preserve">ervice </w:t>
            </w:r>
            <w:r w:rsidR="00F0376F">
              <w:t>a</w:t>
            </w:r>
            <w:r w:rsidR="002E68B3">
              <w:t>greement</w:t>
            </w:r>
            <w:r w:rsidRPr="00AA7FC5">
              <w:t xml:space="preserve"> states that the department will share information with the Regulator, including providers’ compliance with the agreement and the delivery of services by the provider. It also states that the Regulator will share information with the department about the provider, including providers’ compliance with the Social Services Standards.</w:t>
            </w:r>
            <w:r w:rsidRPr="00AA7FC5">
              <w:rPr>
                <w:rStyle w:val="FootnoteReference"/>
                <w:rFonts w:cs="Arial"/>
              </w:rPr>
              <w:footnoteReference w:id="9"/>
            </w:r>
          </w:p>
        </w:tc>
      </w:tr>
      <w:tr w:rsidR="007408E4" w:rsidRPr="00AA7FC5" w14:paraId="148E9C15" w14:textId="77777777" w:rsidTr="5A4C5351">
        <w:tc>
          <w:tcPr>
            <w:tcW w:w="1696" w:type="dxa"/>
          </w:tcPr>
          <w:p w14:paraId="4283EF3A" w14:textId="7786C470" w:rsidR="007408E4" w:rsidRPr="00AA7FC5" w:rsidRDefault="005C3E68" w:rsidP="004451E9">
            <w:pPr>
              <w:pStyle w:val="Tabletext"/>
            </w:pPr>
            <w:r w:rsidRPr="00AA7FC5">
              <w:t>12.1, 12.1A</w:t>
            </w:r>
          </w:p>
        </w:tc>
        <w:tc>
          <w:tcPr>
            <w:tcW w:w="7036" w:type="dxa"/>
          </w:tcPr>
          <w:p w14:paraId="5A7D50B8" w14:textId="2FD7FE94" w:rsidR="007408E4" w:rsidRPr="00AA7FC5" w:rsidRDefault="005C3E68" w:rsidP="004451E9">
            <w:pPr>
              <w:pStyle w:val="Tabletext"/>
            </w:pPr>
            <w:r w:rsidRPr="00AA7FC5">
              <w:t>Service suspension</w:t>
            </w:r>
          </w:p>
        </w:tc>
      </w:tr>
      <w:tr w:rsidR="007408E4" w:rsidRPr="00AA7FC5" w14:paraId="6C82A7FA" w14:textId="77777777" w:rsidTr="5A4C5351">
        <w:tc>
          <w:tcPr>
            <w:tcW w:w="1696" w:type="dxa"/>
          </w:tcPr>
          <w:p w14:paraId="3E06810F" w14:textId="21834EC6" w:rsidR="007408E4" w:rsidRPr="00AA7FC5" w:rsidRDefault="005C3E68" w:rsidP="004451E9">
            <w:pPr>
              <w:pStyle w:val="Tabletext"/>
            </w:pPr>
            <w:r w:rsidRPr="00AA7FC5">
              <w:t>12.6, 12.6A</w:t>
            </w:r>
          </w:p>
        </w:tc>
        <w:tc>
          <w:tcPr>
            <w:tcW w:w="7036" w:type="dxa"/>
          </w:tcPr>
          <w:p w14:paraId="1A91F577" w14:textId="23150187" w:rsidR="007408E4" w:rsidRPr="00AA7FC5" w:rsidRDefault="005C3E68" w:rsidP="004451E9">
            <w:pPr>
              <w:pStyle w:val="Tabletext"/>
            </w:pPr>
            <w:r w:rsidRPr="00AA7FC5">
              <w:t>Suspending of funding</w:t>
            </w:r>
          </w:p>
        </w:tc>
      </w:tr>
      <w:tr w:rsidR="005C3E68" w:rsidRPr="00AA7FC5" w14:paraId="740F4A96" w14:textId="77777777" w:rsidTr="5A4C5351">
        <w:tc>
          <w:tcPr>
            <w:tcW w:w="1696" w:type="dxa"/>
          </w:tcPr>
          <w:p w14:paraId="25B0A4D4" w14:textId="5D740D2A" w:rsidR="005C3E68" w:rsidRPr="00AA7FC5" w:rsidRDefault="005C3E68" w:rsidP="004451E9">
            <w:pPr>
              <w:pStyle w:val="Tabletext"/>
            </w:pPr>
            <w:r w:rsidRPr="00AA7FC5">
              <w:t>13</w:t>
            </w:r>
          </w:p>
        </w:tc>
        <w:tc>
          <w:tcPr>
            <w:tcW w:w="7036" w:type="dxa"/>
          </w:tcPr>
          <w:p w14:paraId="04B021DA" w14:textId="2B806F4D" w:rsidR="005C3E68" w:rsidRPr="00AA7FC5" w:rsidRDefault="005C3E68" w:rsidP="004451E9">
            <w:pPr>
              <w:pStyle w:val="Tabletext"/>
            </w:pPr>
            <w:r w:rsidRPr="00AA7FC5">
              <w:t>Cessation</w:t>
            </w:r>
          </w:p>
        </w:tc>
      </w:tr>
      <w:tr w:rsidR="005C3E68" w:rsidRPr="00AA7FC5" w14:paraId="3F6B4291" w14:textId="77777777" w:rsidTr="5A4C5351">
        <w:tc>
          <w:tcPr>
            <w:tcW w:w="1696" w:type="dxa"/>
          </w:tcPr>
          <w:p w14:paraId="74FA6003" w14:textId="191DD318" w:rsidR="005C3E68" w:rsidRPr="00AA7FC5" w:rsidRDefault="005C3E68" w:rsidP="004451E9">
            <w:pPr>
              <w:pStyle w:val="Tabletext"/>
            </w:pPr>
            <w:r w:rsidRPr="00AA7FC5">
              <w:t>14.3</w:t>
            </w:r>
          </w:p>
        </w:tc>
        <w:tc>
          <w:tcPr>
            <w:tcW w:w="7036" w:type="dxa"/>
          </w:tcPr>
          <w:p w14:paraId="444252B2" w14:textId="14788D64" w:rsidR="005C3E68" w:rsidRPr="00AA7FC5" w:rsidRDefault="005C3E68" w:rsidP="004451E9">
            <w:pPr>
              <w:pStyle w:val="Tabletext"/>
            </w:pPr>
            <w:r w:rsidRPr="00AA7FC5">
              <w:t>Termination by the department.</w:t>
            </w:r>
          </w:p>
        </w:tc>
      </w:tr>
    </w:tbl>
    <w:p w14:paraId="7CC833FB" w14:textId="77777777" w:rsidR="00FF43A6" w:rsidRPr="00BE0AEF" w:rsidRDefault="00FF43A6" w:rsidP="00745DF2">
      <w:pPr>
        <w:pStyle w:val="Heading1"/>
      </w:pPr>
      <w:bookmarkStart w:id="12" w:name="_Toc175640231"/>
      <w:bookmarkStart w:id="13" w:name="_Toc191294929"/>
      <w:r w:rsidRPr="00BE0AEF">
        <w:t>Managing overlap</w:t>
      </w:r>
      <w:bookmarkEnd w:id="12"/>
      <w:bookmarkEnd w:id="13"/>
    </w:p>
    <w:p w14:paraId="277F1840" w14:textId="1242003A" w:rsidR="00FF43A6" w:rsidRPr="00AA7FC5" w:rsidRDefault="00FF43A6" w:rsidP="00FF43A6">
      <w:pPr>
        <w:pStyle w:val="Body"/>
        <w:rPr>
          <w:rFonts w:cs="Arial"/>
        </w:rPr>
      </w:pPr>
      <w:r w:rsidRPr="00AA7FC5">
        <w:rPr>
          <w:rFonts w:cs="Arial"/>
        </w:rPr>
        <w:t xml:space="preserve">The </w:t>
      </w:r>
      <w:proofErr w:type="gramStart"/>
      <w:r w:rsidRPr="00AA7FC5">
        <w:rPr>
          <w:rFonts w:cs="Arial"/>
        </w:rPr>
        <w:t>department’s</w:t>
      </w:r>
      <w:proofErr w:type="gramEnd"/>
      <w:r w:rsidRPr="00AA7FC5">
        <w:rPr>
          <w:rFonts w:cs="Arial"/>
        </w:rPr>
        <w:t xml:space="preserve"> and the </w:t>
      </w:r>
      <w:r w:rsidR="528819EF" w:rsidRPr="00AA7FC5">
        <w:rPr>
          <w:rFonts w:cs="Arial"/>
        </w:rPr>
        <w:t>R</w:t>
      </w:r>
      <w:r w:rsidRPr="00AA7FC5">
        <w:rPr>
          <w:rFonts w:cs="Arial"/>
        </w:rPr>
        <w:t>egulator’s activities will overlap in some areas. There will be times when both entities are appropriately engaged with a service provider.</w:t>
      </w:r>
    </w:p>
    <w:p w14:paraId="51D210A9" w14:textId="3D9EFACB" w:rsidR="00FF43A6" w:rsidRPr="00AA7FC5" w:rsidRDefault="00FF43A6" w:rsidP="00FF43A6">
      <w:pPr>
        <w:pStyle w:val="Body"/>
        <w:rPr>
          <w:rFonts w:cs="Arial"/>
        </w:rPr>
      </w:pPr>
      <w:r w:rsidRPr="00AA7FC5">
        <w:rPr>
          <w:rFonts w:cs="Arial"/>
        </w:rPr>
        <w:t xml:space="preserve">Where this overlap occurs, the department and the </w:t>
      </w:r>
      <w:r w:rsidR="20F1026F" w:rsidRPr="00AA7FC5">
        <w:rPr>
          <w:rFonts w:cs="Arial"/>
        </w:rPr>
        <w:t>R</w:t>
      </w:r>
      <w:r w:rsidRPr="00AA7FC5">
        <w:rPr>
          <w:rFonts w:cs="Arial"/>
        </w:rPr>
        <w:t>egulator will work together in a way that respects the legal functions</w:t>
      </w:r>
      <w:r w:rsidR="0A358835" w:rsidRPr="00AA7FC5">
        <w:rPr>
          <w:rFonts w:cs="Arial"/>
        </w:rPr>
        <w:t xml:space="preserve"> and objectives</w:t>
      </w:r>
      <w:r w:rsidRPr="00AA7FC5">
        <w:rPr>
          <w:rFonts w:cs="Arial"/>
        </w:rPr>
        <w:t xml:space="preserve"> of each agency. </w:t>
      </w:r>
      <w:r w:rsidR="00FB0DF0" w:rsidRPr="00AA7FC5">
        <w:rPr>
          <w:rFonts w:cs="Arial"/>
        </w:rPr>
        <w:t>T</w:t>
      </w:r>
      <w:r w:rsidRPr="00AA7FC5">
        <w:rPr>
          <w:rFonts w:cs="Arial"/>
        </w:rPr>
        <w:t xml:space="preserve">he Information Sharing Protocol (ISP) between the </w:t>
      </w:r>
      <w:r w:rsidR="6DE9242F" w:rsidRPr="00AA7FC5">
        <w:rPr>
          <w:rFonts w:cs="Arial"/>
        </w:rPr>
        <w:t>R</w:t>
      </w:r>
      <w:r w:rsidRPr="00AA7FC5">
        <w:rPr>
          <w:rFonts w:cs="Arial"/>
        </w:rPr>
        <w:t>egulator and the department</w:t>
      </w:r>
      <w:r w:rsidR="00FB0DF0" w:rsidRPr="00AA7FC5">
        <w:rPr>
          <w:rFonts w:cs="Arial"/>
        </w:rPr>
        <w:t xml:space="preserve"> also promotes collaboration by</w:t>
      </w:r>
      <w:r w:rsidRPr="00AA7FC5">
        <w:rPr>
          <w:rFonts w:cs="Arial"/>
        </w:rPr>
        <w:t xml:space="preserve"> support</w:t>
      </w:r>
      <w:r w:rsidR="00FB0DF0" w:rsidRPr="00AA7FC5">
        <w:rPr>
          <w:rFonts w:cs="Arial"/>
        </w:rPr>
        <w:t xml:space="preserve">ing </w:t>
      </w:r>
      <w:r w:rsidRPr="00AA7FC5">
        <w:rPr>
          <w:rFonts w:cs="Arial"/>
        </w:rPr>
        <w:t xml:space="preserve">the parties to </w:t>
      </w:r>
      <w:r w:rsidR="00FB0DF0" w:rsidRPr="00AA7FC5">
        <w:rPr>
          <w:rFonts w:cs="Arial"/>
        </w:rPr>
        <w:t xml:space="preserve">proactively </w:t>
      </w:r>
      <w:r w:rsidRPr="00AA7FC5">
        <w:rPr>
          <w:rFonts w:cs="Arial"/>
        </w:rPr>
        <w:t>share information with each other, within any legal restrictions</w:t>
      </w:r>
      <w:r w:rsidR="00FB0DF0" w:rsidRPr="00AA7FC5">
        <w:rPr>
          <w:rFonts w:cs="Arial"/>
        </w:rPr>
        <w:t>.</w:t>
      </w:r>
      <w:r w:rsidR="00D75416" w:rsidRPr="00AA7FC5">
        <w:rPr>
          <w:rFonts w:cs="Arial"/>
        </w:rPr>
        <w:t xml:space="preserve"> This approach aims to:</w:t>
      </w:r>
    </w:p>
    <w:p w14:paraId="25C8D8E6" w14:textId="75AA7BFC" w:rsidR="001E1174" w:rsidRPr="00AA7FC5" w:rsidRDefault="006964E1" w:rsidP="00FF43A6">
      <w:pPr>
        <w:pStyle w:val="Bullet1"/>
        <w:rPr>
          <w:rFonts w:cs="Arial"/>
        </w:rPr>
      </w:pPr>
      <w:r w:rsidRPr="00AA7FC5">
        <w:rPr>
          <w:rFonts w:cs="Arial"/>
        </w:rPr>
        <w:t>minimise</w:t>
      </w:r>
      <w:r w:rsidR="002808E8" w:rsidRPr="00AA7FC5">
        <w:rPr>
          <w:rFonts w:cs="Arial"/>
        </w:rPr>
        <w:t xml:space="preserve"> the situations in which</w:t>
      </w:r>
      <w:r w:rsidR="001E1174" w:rsidRPr="00AA7FC5">
        <w:rPr>
          <w:rFonts w:cs="Arial"/>
        </w:rPr>
        <w:t xml:space="preserve"> </w:t>
      </w:r>
      <w:r w:rsidR="005D6C07" w:rsidRPr="00AA7FC5">
        <w:rPr>
          <w:rFonts w:cs="Arial"/>
        </w:rPr>
        <w:t xml:space="preserve">the department and the Regulator </w:t>
      </w:r>
      <w:r w:rsidR="009D2714" w:rsidRPr="00AA7FC5">
        <w:rPr>
          <w:rFonts w:cs="Arial"/>
        </w:rPr>
        <w:t>under</w:t>
      </w:r>
      <w:r w:rsidR="002808E8" w:rsidRPr="00AA7FC5">
        <w:rPr>
          <w:rFonts w:cs="Arial"/>
        </w:rPr>
        <w:t>take</w:t>
      </w:r>
      <w:r w:rsidR="009D2714" w:rsidRPr="00AA7FC5">
        <w:rPr>
          <w:rFonts w:cs="Arial"/>
        </w:rPr>
        <w:t xml:space="preserve"> the same tasks</w:t>
      </w:r>
    </w:p>
    <w:p w14:paraId="69AAF293" w14:textId="7708C05E" w:rsidR="00FF43A6" w:rsidRPr="00AA7FC5" w:rsidRDefault="00FF43A6" w:rsidP="00FF43A6">
      <w:pPr>
        <w:pStyle w:val="Bullet1"/>
        <w:rPr>
          <w:rFonts w:cs="Arial"/>
        </w:rPr>
      </w:pPr>
      <w:r w:rsidRPr="00AA7FC5">
        <w:rPr>
          <w:rFonts w:cs="Arial"/>
        </w:rPr>
        <w:t>reduce regulatory burden for service providers</w:t>
      </w:r>
    </w:p>
    <w:p w14:paraId="5E28DEF3" w14:textId="77777777" w:rsidR="00FF43A6" w:rsidRPr="00AA7FC5" w:rsidRDefault="00FF43A6" w:rsidP="00FF43A6">
      <w:pPr>
        <w:pStyle w:val="Bullet1"/>
        <w:rPr>
          <w:rFonts w:cs="Arial"/>
        </w:rPr>
      </w:pPr>
      <w:r w:rsidRPr="00AA7FC5">
        <w:rPr>
          <w:rFonts w:cs="Arial"/>
        </w:rPr>
        <w:t>coordinate government responses to social services</w:t>
      </w:r>
    </w:p>
    <w:p w14:paraId="60FDF02F" w14:textId="77777777" w:rsidR="00FF43A6" w:rsidRPr="00AA7FC5" w:rsidRDefault="00FF43A6" w:rsidP="00FF43A6">
      <w:pPr>
        <w:pStyle w:val="Bullet1"/>
        <w:rPr>
          <w:rFonts w:cs="Arial"/>
        </w:rPr>
      </w:pPr>
      <w:r w:rsidRPr="00AA7FC5">
        <w:rPr>
          <w:rFonts w:cs="Arial"/>
        </w:rPr>
        <w:t xml:space="preserve">support other functions under the SSR Act. </w:t>
      </w:r>
    </w:p>
    <w:p w14:paraId="08F42819" w14:textId="72A837E7" w:rsidR="00FF43A6" w:rsidRPr="00AA7FC5" w:rsidRDefault="00D127CE" w:rsidP="00FF43A6">
      <w:pPr>
        <w:pStyle w:val="Bodyafterbullets"/>
        <w:rPr>
          <w:rFonts w:cs="Arial"/>
        </w:rPr>
      </w:pPr>
      <w:r w:rsidRPr="00D127CE">
        <w:rPr>
          <w:rFonts w:cs="Arial"/>
          <w:b/>
          <w:bCs/>
        </w:rPr>
        <w:fldChar w:fldCharType="begin"/>
      </w:r>
      <w:r w:rsidRPr="00D127CE">
        <w:rPr>
          <w:rFonts w:cs="Arial"/>
          <w:b/>
          <w:bCs/>
        </w:rPr>
        <w:instrText xml:space="preserve"> REF _Ref189490589 \h  \* MERGEFORMAT </w:instrText>
      </w:r>
      <w:r w:rsidRPr="00D127CE">
        <w:rPr>
          <w:rFonts w:cs="Arial"/>
          <w:b/>
          <w:bCs/>
        </w:rPr>
      </w:r>
      <w:r w:rsidRPr="00D127CE">
        <w:rPr>
          <w:rFonts w:cs="Arial"/>
          <w:b/>
          <w:bCs/>
        </w:rPr>
        <w:fldChar w:fldCharType="separate"/>
      </w:r>
      <w:r w:rsidR="00327FB5" w:rsidRPr="00327FB5">
        <w:rPr>
          <w:b/>
          <w:bCs/>
        </w:rPr>
        <w:t>Managing overlap – specific questions</w:t>
      </w:r>
      <w:r w:rsidRPr="00D127CE">
        <w:rPr>
          <w:rFonts w:cs="Arial"/>
          <w:b/>
          <w:bCs/>
        </w:rPr>
        <w:fldChar w:fldCharType="end"/>
      </w:r>
      <w:r w:rsidR="009E5E48">
        <w:rPr>
          <w:rFonts w:cs="Arial"/>
          <w:b/>
          <w:bCs/>
        </w:rPr>
        <w:t xml:space="preserve">, on page </w:t>
      </w:r>
      <w:r w:rsidR="009E5E48">
        <w:rPr>
          <w:rFonts w:cs="Arial"/>
          <w:b/>
          <w:bCs/>
        </w:rPr>
        <w:fldChar w:fldCharType="begin"/>
      </w:r>
      <w:r w:rsidR="009E5E48">
        <w:rPr>
          <w:rFonts w:cs="Arial"/>
          <w:b/>
          <w:bCs/>
        </w:rPr>
        <w:instrText xml:space="preserve"> PAGEREF _Ref189490654 \h </w:instrText>
      </w:r>
      <w:r w:rsidR="009E5E48">
        <w:rPr>
          <w:rFonts w:cs="Arial"/>
          <w:b/>
          <w:bCs/>
        </w:rPr>
      </w:r>
      <w:r w:rsidR="009E5E48">
        <w:rPr>
          <w:rFonts w:cs="Arial"/>
          <w:b/>
          <w:bCs/>
        </w:rPr>
        <w:fldChar w:fldCharType="separate"/>
      </w:r>
      <w:r w:rsidR="00327FB5">
        <w:rPr>
          <w:rFonts w:cs="Arial"/>
          <w:b/>
          <w:bCs/>
          <w:noProof/>
        </w:rPr>
        <w:t>8</w:t>
      </w:r>
      <w:r w:rsidR="009E5E48">
        <w:rPr>
          <w:rFonts w:cs="Arial"/>
          <w:b/>
          <w:bCs/>
        </w:rPr>
        <w:fldChar w:fldCharType="end"/>
      </w:r>
      <w:r>
        <w:rPr>
          <w:rFonts w:cs="Arial"/>
          <w:b/>
          <w:bCs/>
        </w:rPr>
        <w:t xml:space="preserve"> </w:t>
      </w:r>
      <w:r w:rsidR="00FF43A6" w:rsidRPr="00AA7FC5">
        <w:rPr>
          <w:rFonts w:cs="Arial"/>
        </w:rPr>
        <w:t xml:space="preserve">sets out: </w:t>
      </w:r>
    </w:p>
    <w:p w14:paraId="19B30593" w14:textId="529E156A" w:rsidR="00FF43A6" w:rsidRPr="00AA7FC5" w:rsidRDefault="00FF43A6" w:rsidP="00FF43A6">
      <w:pPr>
        <w:pStyle w:val="Bullet1"/>
        <w:rPr>
          <w:rFonts w:cs="Arial"/>
        </w:rPr>
      </w:pPr>
      <w:r w:rsidRPr="00AA7FC5">
        <w:rPr>
          <w:rFonts w:cs="Arial"/>
        </w:rPr>
        <w:t xml:space="preserve">the areas in which the department and the </w:t>
      </w:r>
      <w:r w:rsidR="71CC50CA" w:rsidRPr="00AA7FC5">
        <w:rPr>
          <w:rFonts w:cs="Arial"/>
        </w:rPr>
        <w:t>R</w:t>
      </w:r>
      <w:r w:rsidRPr="00AA7FC5">
        <w:rPr>
          <w:rFonts w:cs="Arial"/>
        </w:rPr>
        <w:t xml:space="preserve">egulator </w:t>
      </w:r>
      <w:r w:rsidR="002808E8" w:rsidRPr="00AA7FC5">
        <w:rPr>
          <w:rFonts w:cs="Arial"/>
        </w:rPr>
        <w:t xml:space="preserve">both </w:t>
      </w:r>
      <w:r w:rsidRPr="00AA7FC5">
        <w:rPr>
          <w:rFonts w:cs="Arial"/>
        </w:rPr>
        <w:t>operate</w:t>
      </w:r>
    </w:p>
    <w:p w14:paraId="03E99E9D" w14:textId="77777777" w:rsidR="00FF43A6" w:rsidRPr="00AA7FC5" w:rsidRDefault="00FF43A6" w:rsidP="00FF43A6">
      <w:pPr>
        <w:pStyle w:val="Bullet1"/>
        <w:rPr>
          <w:rFonts w:cs="Arial"/>
        </w:rPr>
      </w:pPr>
      <w:r w:rsidRPr="00AA7FC5">
        <w:rPr>
          <w:rFonts w:cs="Arial"/>
        </w:rPr>
        <w:t>their respective focus in each area</w:t>
      </w:r>
    </w:p>
    <w:p w14:paraId="024510D5" w14:textId="1BF4FBDD" w:rsidR="00353C23" w:rsidRPr="002D3608" w:rsidRDefault="00FF43A6" w:rsidP="002D3608">
      <w:pPr>
        <w:pStyle w:val="Bullet1"/>
        <w:rPr>
          <w:rFonts w:cs="Arial"/>
        </w:rPr>
      </w:pPr>
      <w:r w:rsidRPr="00AA7FC5">
        <w:rPr>
          <w:rFonts w:cs="Arial"/>
        </w:rPr>
        <w:t xml:space="preserve">how any overlaps will be addressed. </w:t>
      </w:r>
    </w:p>
    <w:p w14:paraId="3274A955" w14:textId="2BA9D78E" w:rsidR="00BC5791" w:rsidRPr="00AA7FC5" w:rsidRDefault="00462BFD" w:rsidP="00745DF2">
      <w:pPr>
        <w:pStyle w:val="Heading1"/>
      </w:pPr>
      <w:bookmarkStart w:id="14" w:name="_Toc191294930"/>
      <w:r w:rsidRPr="00AA7FC5">
        <w:lastRenderedPageBreak/>
        <w:t xml:space="preserve">Broader </w:t>
      </w:r>
      <w:r w:rsidR="009F07AB">
        <w:t>r</w:t>
      </w:r>
      <w:r w:rsidRPr="00AA7FC5">
        <w:t xml:space="preserve">egulatory </w:t>
      </w:r>
      <w:r w:rsidR="009F07AB">
        <w:t>e</w:t>
      </w:r>
      <w:r w:rsidRPr="00AA7FC5">
        <w:t>nvironment</w:t>
      </w:r>
      <w:bookmarkEnd w:id="14"/>
    </w:p>
    <w:p w14:paraId="51A18A34" w14:textId="0879FC8E" w:rsidR="00462BFD" w:rsidRPr="00AA7FC5" w:rsidRDefault="00734AE2" w:rsidP="005F1D02">
      <w:pPr>
        <w:pStyle w:val="Bullet1"/>
        <w:keepNext/>
        <w:numPr>
          <w:ilvl w:val="0"/>
          <w:numId w:val="0"/>
        </w:numPr>
        <w:rPr>
          <w:rFonts w:cs="Arial"/>
        </w:rPr>
      </w:pPr>
      <w:r w:rsidRPr="00AA7FC5">
        <w:rPr>
          <w:rFonts w:cs="Arial"/>
        </w:rPr>
        <w:t xml:space="preserve">Some social service providers </w:t>
      </w:r>
      <w:r w:rsidR="00EB67E6" w:rsidRPr="00AA7FC5">
        <w:rPr>
          <w:rFonts w:cs="Arial"/>
        </w:rPr>
        <w:t xml:space="preserve">may deliver different streams of services, funded by different departments through the </w:t>
      </w:r>
      <w:r w:rsidR="002E68B3">
        <w:rPr>
          <w:rFonts w:cs="Arial"/>
        </w:rPr>
        <w:t>Service Agreement</w:t>
      </w:r>
      <w:r w:rsidR="00CD48B8" w:rsidRPr="00AA7FC5">
        <w:rPr>
          <w:rFonts w:cs="Arial"/>
        </w:rPr>
        <w:t xml:space="preserve">. </w:t>
      </w:r>
      <w:r w:rsidR="00055C12" w:rsidRPr="00AA7FC5">
        <w:rPr>
          <w:rFonts w:cs="Arial"/>
        </w:rPr>
        <w:t xml:space="preserve">If a problem arises in </w:t>
      </w:r>
      <w:r w:rsidR="00BC7283" w:rsidRPr="00AA7FC5">
        <w:rPr>
          <w:rFonts w:cs="Arial"/>
        </w:rPr>
        <w:t>a social service provider</w:t>
      </w:r>
      <w:r w:rsidR="00650418" w:rsidRPr="00AA7FC5">
        <w:rPr>
          <w:rFonts w:cs="Arial"/>
        </w:rPr>
        <w:t xml:space="preserve"> that delivers several services</w:t>
      </w:r>
      <w:r w:rsidR="00BC7283" w:rsidRPr="00AA7FC5">
        <w:rPr>
          <w:rFonts w:cs="Arial"/>
        </w:rPr>
        <w:t>, other departments such as the Department of Health and the Department of Education may have an interest in resolving that problem.</w:t>
      </w:r>
      <w:r w:rsidR="0044740E">
        <w:rPr>
          <w:rFonts w:cs="Arial"/>
        </w:rPr>
        <w:t xml:space="preserve"> </w:t>
      </w:r>
      <w:r w:rsidR="0065180A" w:rsidRPr="00AA7FC5">
        <w:rPr>
          <w:rFonts w:cs="Arial"/>
        </w:rPr>
        <w:t xml:space="preserve">Where this is the case, the </w:t>
      </w:r>
      <w:r w:rsidR="00E848FE">
        <w:rPr>
          <w:rFonts w:cs="Arial"/>
        </w:rPr>
        <w:t>D</w:t>
      </w:r>
      <w:r w:rsidR="0065180A" w:rsidRPr="00AA7FC5">
        <w:rPr>
          <w:rFonts w:cs="Arial"/>
        </w:rPr>
        <w:t>epartment</w:t>
      </w:r>
      <w:r w:rsidR="00E848FE">
        <w:rPr>
          <w:rFonts w:cs="Arial"/>
        </w:rPr>
        <w:t xml:space="preserve"> of Families Fairness and Housing</w:t>
      </w:r>
      <w:r w:rsidR="0065180A" w:rsidRPr="00AA7FC5">
        <w:rPr>
          <w:rFonts w:cs="Arial"/>
        </w:rPr>
        <w:t xml:space="preserve"> will</w:t>
      </w:r>
      <w:r w:rsidR="00AE6C79" w:rsidRPr="00AA7FC5">
        <w:rPr>
          <w:rFonts w:cs="Arial"/>
        </w:rPr>
        <w:t xml:space="preserve"> </w:t>
      </w:r>
      <w:r w:rsidR="00042129" w:rsidRPr="00AA7FC5">
        <w:rPr>
          <w:rFonts w:cs="Arial"/>
        </w:rPr>
        <w:t>lead</w:t>
      </w:r>
      <w:r w:rsidR="00AE6C79" w:rsidRPr="00AA7FC5">
        <w:rPr>
          <w:rFonts w:cs="Arial"/>
        </w:rPr>
        <w:t xml:space="preserve"> </w:t>
      </w:r>
      <w:r w:rsidR="00B95F1A" w:rsidRPr="00AA7FC5">
        <w:rPr>
          <w:rFonts w:cs="Arial"/>
        </w:rPr>
        <w:t>the engagement with other funding departments</w:t>
      </w:r>
      <w:r w:rsidR="006B1E27" w:rsidRPr="00AA7FC5">
        <w:rPr>
          <w:rFonts w:cs="Arial"/>
        </w:rPr>
        <w:t>.</w:t>
      </w:r>
      <w:r w:rsidR="0044740E">
        <w:rPr>
          <w:rFonts w:cs="Arial"/>
        </w:rPr>
        <w:t xml:space="preserve"> </w:t>
      </w:r>
    </w:p>
    <w:p w14:paraId="5C9A7A76" w14:textId="3B9EEC71" w:rsidR="00B94C38" w:rsidRPr="00AA7FC5" w:rsidRDefault="0074694B" w:rsidP="00FF5945">
      <w:pPr>
        <w:pStyle w:val="Bullet1"/>
        <w:numPr>
          <w:ilvl w:val="0"/>
          <w:numId w:val="0"/>
        </w:numPr>
        <w:spacing w:before="240"/>
        <w:rPr>
          <w:rFonts w:cs="Arial"/>
        </w:rPr>
      </w:pPr>
      <w:r w:rsidRPr="00AA7FC5">
        <w:rPr>
          <w:rFonts w:cs="Arial"/>
        </w:rPr>
        <w:t xml:space="preserve">A social </w:t>
      </w:r>
      <w:r w:rsidR="0097228C" w:rsidRPr="00AA7FC5">
        <w:rPr>
          <w:rFonts w:cs="Arial"/>
        </w:rPr>
        <w:t xml:space="preserve">service </w:t>
      </w:r>
      <w:r w:rsidRPr="00AA7FC5">
        <w:rPr>
          <w:rFonts w:cs="Arial"/>
        </w:rPr>
        <w:t xml:space="preserve">provider that delivers several services may also be overseen by other regulators, including </w:t>
      </w:r>
      <w:r w:rsidR="00FE3BE1" w:rsidRPr="00AA7FC5">
        <w:rPr>
          <w:rFonts w:cs="Arial"/>
        </w:rPr>
        <w:t xml:space="preserve">(for example) </w:t>
      </w:r>
      <w:r w:rsidR="00064EB4" w:rsidRPr="00AA7FC5">
        <w:rPr>
          <w:rFonts w:cs="Arial"/>
        </w:rPr>
        <w:t xml:space="preserve">the NDIS Quality and Safeguards Commission, The Victorian Registration and </w:t>
      </w:r>
      <w:r w:rsidR="0097228C" w:rsidRPr="00AA7FC5">
        <w:rPr>
          <w:rFonts w:cs="Arial"/>
        </w:rPr>
        <w:t xml:space="preserve">Qualifications Authority and Consumer Affairs Victoria. </w:t>
      </w:r>
      <w:r w:rsidR="003E726A" w:rsidRPr="00AA7FC5">
        <w:rPr>
          <w:rFonts w:cs="Arial"/>
        </w:rPr>
        <w:t xml:space="preserve">Several regulators may have an interest in </w:t>
      </w:r>
      <w:r w:rsidR="00FE3BE1" w:rsidRPr="00AA7FC5">
        <w:rPr>
          <w:rFonts w:cs="Arial"/>
        </w:rPr>
        <w:t>resolving a problem that arises</w:t>
      </w:r>
      <w:r w:rsidR="00FF0F1A" w:rsidRPr="00AA7FC5">
        <w:rPr>
          <w:rFonts w:cs="Arial"/>
        </w:rPr>
        <w:t xml:space="preserve"> in such a social service provider. Where </w:t>
      </w:r>
      <w:r w:rsidR="00655819" w:rsidRPr="00AA7FC5">
        <w:rPr>
          <w:rFonts w:cs="Arial"/>
        </w:rPr>
        <w:t xml:space="preserve">the SSR is </w:t>
      </w:r>
      <w:r w:rsidR="00222FB5" w:rsidRPr="00AA7FC5">
        <w:rPr>
          <w:rFonts w:cs="Arial"/>
        </w:rPr>
        <w:t xml:space="preserve">one of multiple regulators engaged with a service provider, </w:t>
      </w:r>
      <w:r w:rsidR="00FF0F1A" w:rsidRPr="00AA7FC5">
        <w:rPr>
          <w:rFonts w:cs="Arial"/>
        </w:rPr>
        <w:t xml:space="preserve">the SSR will work with other regulators to coordinate </w:t>
      </w:r>
      <w:r w:rsidR="00867769" w:rsidRPr="00AA7FC5">
        <w:rPr>
          <w:rFonts w:cs="Arial"/>
        </w:rPr>
        <w:t>their approach.</w:t>
      </w:r>
      <w:r w:rsidR="0044740E">
        <w:rPr>
          <w:rFonts w:cs="Arial"/>
        </w:rPr>
        <w:t xml:space="preserve"> </w:t>
      </w:r>
    </w:p>
    <w:p w14:paraId="230ACFA1" w14:textId="23C326D2" w:rsidR="00B94C38" w:rsidRPr="00AA7FC5" w:rsidRDefault="00B94C38" w:rsidP="00745DF2">
      <w:pPr>
        <w:pStyle w:val="Heading1"/>
      </w:pPr>
      <w:bookmarkStart w:id="15" w:name="_Toc175640232"/>
      <w:bookmarkStart w:id="16" w:name="_Toc191294931"/>
      <w:r w:rsidRPr="00AA7FC5">
        <w:t>Relationships with community service organisations</w:t>
      </w:r>
      <w:bookmarkEnd w:id="15"/>
      <w:bookmarkEnd w:id="16"/>
    </w:p>
    <w:p w14:paraId="70CC259B" w14:textId="04BC7AA8" w:rsidR="00B94C38" w:rsidRPr="00AA7FC5" w:rsidRDefault="005870EF" w:rsidP="00B94C38">
      <w:pPr>
        <w:pStyle w:val="Body"/>
        <w:rPr>
          <w:rFonts w:cs="Arial"/>
        </w:rPr>
      </w:pPr>
      <w:r w:rsidRPr="00AA7FC5">
        <w:rPr>
          <w:rFonts w:cs="Arial"/>
        </w:rPr>
        <w:t>So</w:t>
      </w:r>
      <w:r w:rsidR="00DC51C2" w:rsidRPr="00AA7FC5">
        <w:rPr>
          <w:rFonts w:cs="Arial"/>
        </w:rPr>
        <w:t>cial service providers</w:t>
      </w:r>
      <w:r w:rsidR="00BA58F8" w:rsidRPr="00AA7FC5">
        <w:rPr>
          <w:rFonts w:cs="Arial"/>
        </w:rPr>
        <w:t xml:space="preserve"> </w:t>
      </w:r>
      <w:r w:rsidR="00B94C38" w:rsidRPr="00AA7FC5">
        <w:rPr>
          <w:rFonts w:cs="Arial"/>
        </w:rPr>
        <w:t xml:space="preserve">will have separate </w:t>
      </w:r>
      <w:r w:rsidR="00612F50" w:rsidRPr="00AA7FC5">
        <w:rPr>
          <w:rFonts w:cs="Arial"/>
        </w:rPr>
        <w:t xml:space="preserve">and direct </w:t>
      </w:r>
      <w:r w:rsidR="00B94C38" w:rsidRPr="00AA7FC5">
        <w:rPr>
          <w:rFonts w:cs="Arial"/>
        </w:rPr>
        <w:t xml:space="preserve">relationships with and obligations to </w:t>
      </w:r>
      <w:r w:rsidR="00612F50" w:rsidRPr="00AA7FC5">
        <w:rPr>
          <w:rFonts w:cs="Arial"/>
        </w:rPr>
        <w:t xml:space="preserve">both </w:t>
      </w:r>
      <w:r w:rsidR="00B94C38" w:rsidRPr="00AA7FC5">
        <w:rPr>
          <w:rFonts w:cs="Arial"/>
        </w:rPr>
        <w:t xml:space="preserve">the </w:t>
      </w:r>
      <w:r w:rsidR="618B8FE9" w:rsidRPr="00AA7FC5">
        <w:rPr>
          <w:rFonts w:cs="Arial"/>
        </w:rPr>
        <w:t>R</w:t>
      </w:r>
      <w:r w:rsidR="00B94C38" w:rsidRPr="00AA7FC5">
        <w:rPr>
          <w:rFonts w:cs="Arial"/>
        </w:rPr>
        <w:t xml:space="preserve">egulator and the department. While the </w:t>
      </w:r>
      <w:r w:rsidR="008D6C11">
        <w:rPr>
          <w:rFonts w:cs="Arial"/>
        </w:rPr>
        <w:t xml:space="preserve">Regulator and department </w:t>
      </w:r>
      <w:r w:rsidR="00B94C38" w:rsidRPr="00AA7FC5">
        <w:rPr>
          <w:rFonts w:cs="Arial"/>
        </w:rPr>
        <w:t xml:space="preserve">will work together to ensure </w:t>
      </w:r>
      <w:r w:rsidR="09237D78" w:rsidRPr="00AA7FC5">
        <w:rPr>
          <w:rFonts w:cs="Arial"/>
        </w:rPr>
        <w:t>wherever possible</w:t>
      </w:r>
      <w:r w:rsidR="00B94C38" w:rsidRPr="00AA7FC5">
        <w:rPr>
          <w:rFonts w:cs="Arial"/>
        </w:rPr>
        <w:t xml:space="preserve"> information is shared and to reduce duplication, regulatory and administrative burden, the </w:t>
      </w:r>
      <w:r w:rsidR="50322560" w:rsidRPr="00AA7FC5">
        <w:rPr>
          <w:rFonts w:cs="Arial"/>
        </w:rPr>
        <w:t>two</w:t>
      </w:r>
      <w:r w:rsidR="00B94C38" w:rsidRPr="00AA7FC5">
        <w:rPr>
          <w:rFonts w:cs="Arial"/>
        </w:rPr>
        <w:t xml:space="preserve"> bodies are independent of one another. Neither can speak on behalf of the other, and compliance with one agency’s requirements or requests will not necessarily meet obligations to the other. </w:t>
      </w:r>
    </w:p>
    <w:p w14:paraId="62CBAE82" w14:textId="6FEC579A" w:rsidR="00B94C38" w:rsidRPr="00AA7FC5" w:rsidRDefault="00B94C38" w:rsidP="00B94C38">
      <w:pPr>
        <w:pStyle w:val="Body"/>
        <w:rPr>
          <w:rFonts w:cs="Arial"/>
        </w:rPr>
      </w:pPr>
      <w:r w:rsidRPr="00AA7FC5">
        <w:rPr>
          <w:rFonts w:cs="Arial"/>
          <w:b/>
          <w:bCs/>
        </w:rPr>
        <w:t xml:space="preserve">The </w:t>
      </w:r>
      <w:r w:rsidR="430D6182" w:rsidRPr="00AA7FC5">
        <w:rPr>
          <w:rFonts w:cs="Arial"/>
          <w:b/>
          <w:bCs/>
        </w:rPr>
        <w:t>R</w:t>
      </w:r>
      <w:r w:rsidRPr="00AA7FC5">
        <w:rPr>
          <w:rFonts w:cs="Arial"/>
          <w:b/>
          <w:bCs/>
        </w:rPr>
        <w:t>egulator</w:t>
      </w:r>
      <w:r w:rsidRPr="00AA7FC5">
        <w:rPr>
          <w:rFonts w:cs="Arial"/>
        </w:rPr>
        <w:t xml:space="preserve"> is an independent regulator with a role (as set out in the SSR Act) to register and regulate social service providers. All registered social service providers have a legal duty to comply with the Social Service Standards.</w:t>
      </w:r>
      <w:r w:rsidR="00FA61BE" w:rsidRPr="00AA7FC5">
        <w:rPr>
          <w:rFonts w:cs="Arial"/>
        </w:rPr>
        <w:t xml:space="preserve"> S</w:t>
      </w:r>
      <w:r w:rsidRPr="00AA7FC5">
        <w:rPr>
          <w:rFonts w:cs="Arial"/>
        </w:rPr>
        <w:t xml:space="preserve">ocial service providers that offer services or facilities to children or have children as employees or volunteers must </w:t>
      </w:r>
      <w:r w:rsidR="00FA61BE" w:rsidRPr="00AA7FC5">
        <w:rPr>
          <w:rFonts w:cs="Arial"/>
        </w:rPr>
        <w:t xml:space="preserve">also </w:t>
      </w:r>
      <w:r w:rsidRPr="00AA7FC5">
        <w:rPr>
          <w:rFonts w:cs="Arial"/>
        </w:rPr>
        <w:t>meet the Child Safe Standards.</w:t>
      </w:r>
      <w:r w:rsidRPr="00AA7FC5">
        <w:rPr>
          <w:rStyle w:val="FootnoteReference"/>
          <w:rFonts w:cs="Arial"/>
        </w:rPr>
        <w:footnoteReference w:id="10"/>
      </w:r>
    </w:p>
    <w:p w14:paraId="3AF28D2A" w14:textId="48A67516" w:rsidR="00B94C38" w:rsidRPr="00AA7FC5" w:rsidRDefault="00B94C38" w:rsidP="00B94C38">
      <w:pPr>
        <w:pStyle w:val="Body"/>
        <w:rPr>
          <w:rFonts w:cs="Arial"/>
        </w:rPr>
      </w:pPr>
      <w:r w:rsidRPr="00AA7FC5">
        <w:rPr>
          <w:rFonts w:cs="Arial"/>
        </w:rPr>
        <w:t xml:space="preserve">The SSR Act and Regulations place obligations on </w:t>
      </w:r>
      <w:r w:rsidR="00755E87" w:rsidRPr="00AA7FC5">
        <w:rPr>
          <w:rFonts w:cs="Arial"/>
        </w:rPr>
        <w:t>social services providers</w:t>
      </w:r>
      <w:r w:rsidRPr="00AA7FC5">
        <w:rPr>
          <w:rFonts w:cs="Arial"/>
        </w:rPr>
        <w:t xml:space="preserve">. These obligations include notifying the </w:t>
      </w:r>
      <w:r w:rsidR="051DCB7C" w:rsidRPr="00AA7FC5">
        <w:rPr>
          <w:rFonts w:cs="Arial"/>
        </w:rPr>
        <w:t>R</w:t>
      </w:r>
      <w:r w:rsidRPr="00AA7FC5">
        <w:rPr>
          <w:rFonts w:cs="Arial"/>
        </w:rPr>
        <w:t xml:space="preserve">egulator of certain </w:t>
      </w:r>
      <w:r w:rsidR="007A2EE7" w:rsidRPr="00AA7FC5">
        <w:rPr>
          <w:rFonts w:cs="Arial"/>
        </w:rPr>
        <w:t>incidents</w:t>
      </w:r>
      <w:r w:rsidRPr="00AA7FC5">
        <w:rPr>
          <w:rFonts w:cs="Arial"/>
        </w:rPr>
        <w:t xml:space="preserve">. The department and the </w:t>
      </w:r>
      <w:r w:rsidR="6B5BCAC9" w:rsidRPr="00AA7FC5">
        <w:rPr>
          <w:rFonts w:cs="Arial"/>
        </w:rPr>
        <w:t>R</w:t>
      </w:r>
      <w:r w:rsidRPr="00AA7FC5">
        <w:rPr>
          <w:rFonts w:cs="Arial"/>
        </w:rPr>
        <w:t xml:space="preserve">egulator have agreed that </w:t>
      </w:r>
      <w:r w:rsidR="0E325289" w:rsidRPr="00AA7FC5">
        <w:rPr>
          <w:rFonts w:cs="Arial"/>
        </w:rPr>
        <w:t>where possible</w:t>
      </w:r>
      <w:r w:rsidRPr="00AA7FC5">
        <w:rPr>
          <w:rFonts w:cs="Arial"/>
        </w:rPr>
        <w:t xml:space="preserve"> the </w:t>
      </w:r>
      <w:r w:rsidR="00D117C6" w:rsidRPr="00AA7FC5">
        <w:rPr>
          <w:rFonts w:cs="Arial"/>
        </w:rPr>
        <w:t>R</w:t>
      </w:r>
      <w:r w:rsidRPr="00AA7FC5">
        <w:rPr>
          <w:rFonts w:cs="Arial"/>
        </w:rPr>
        <w:t>egulator</w:t>
      </w:r>
      <w:r w:rsidR="008248F9" w:rsidRPr="00AA7FC5">
        <w:rPr>
          <w:rFonts w:cs="Arial"/>
        </w:rPr>
        <w:t xml:space="preserve"> will</w:t>
      </w:r>
      <w:r w:rsidRPr="00AA7FC5">
        <w:rPr>
          <w:rFonts w:cs="Arial"/>
        </w:rPr>
        <w:t xml:space="preserve"> use</w:t>
      </w:r>
      <w:r w:rsidR="008248F9" w:rsidRPr="00AA7FC5">
        <w:rPr>
          <w:rFonts w:cs="Arial"/>
        </w:rPr>
        <w:t xml:space="preserve"> </w:t>
      </w:r>
      <w:r w:rsidRPr="00AA7FC5">
        <w:rPr>
          <w:rFonts w:cs="Arial"/>
        </w:rPr>
        <w:t xml:space="preserve">the department’s Client Incident Management System (CIMS) to receive incident notifications. However, these are not the only notifications that </w:t>
      </w:r>
      <w:r w:rsidR="00780172" w:rsidRPr="00AA7FC5">
        <w:rPr>
          <w:rFonts w:cs="Arial"/>
        </w:rPr>
        <w:t>social services providers</w:t>
      </w:r>
      <w:r w:rsidR="00780172" w:rsidRPr="00AA7FC5" w:rsidDel="00780172">
        <w:rPr>
          <w:rFonts w:cs="Arial"/>
        </w:rPr>
        <w:t xml:space="preserve"> </w:t>
      </w:r>
      <w:r w:rsidRPr="00AA7FC5">
        <w:rPr>
          <w:rFonts w:cs="Arial"/>
        </w:rPr>
        <w:t xml:space="preserve">will have to make to the </w:t>
      </w:r>
      <w:r w:rsidR="1B9DAAA9" w:rsidRPr="00AA7FC5">
        <w:rPr>
          <w:rFonts w:cs="Arial"/>
        </w:rPr>
        <w:t>R</w:t>
      </w:r>
      <w:r w:rsidRPr="00AA7FC5">
        <w:rPr>
          <w:rFonts w:cs="Arial"/>
        </w:rPr>
        <w:t xml:space="preserve">egulator. </w:t>
      </w:r>
      <w:r w:rsidR="00147F83" w:rsidRPr="00AA7FC5">
        <w:rPr>
          <w:rFonts w:cs="Arial"/>
        </w:rPr>
        <w:t>T</w:t>
      </w:r>
      <w:r w:rsidRPr="00AA7FC5">
        <w:rPr>
          <w:rFonts w:cs="Arial"/>
        </w:rPr>
        <w:t xml:space="preserve">he </w:t>
      </w:r>
      <w:r w:rsidR="074C87BE" w:rsidRPr="00AA7FC5">
        <w:rPr>
          <w:rFonts w:cs="Arial"/>
        </w:rPr>
        <w:t>R</w:t>
      </w:r>
      <w:r w:rsidRPr="00AA7FC5">
        <w:rPr>
          <w:rFonts w:cs="Arial"/>
        </w:rPr>
        <w:t xml:space="preserve">egulator may </w:t>
      </w:r>
      <w:r w:rsidR="00147F83" w:rsidRPr="00AA7FC5">
        <w:rPr>
          <w:rFonts w:cs="Arial"/>
        </w:rPr>
        <w:t xml:space="preserve">also </w:t>
      </w:r>
      <w:r w:rsidRPr="00AA7FC5">
        <w:rPr>
          <w:rFonts w:cs="Arial"/>
        </w:rPr>
        <w:t xml:space="preserve">ask for more information </w:t>
      </w:r>
      <w:r w:rsidR="005B785C" w:rsidRPr="00AA7FC5">
        <w:rPr>
          <w:rFonts w:cs="Arial"/>
        </w:rPr>
        <w:t xml:space="preserve">from </w:t>
      </w:r>
      <w:r w:rsidR="00DC51C2" w:rsidRPr="00AA7FC5">
        <w:rPr>
          <w:rFonts w:cs="Arial"/>
        </w:rPr>
        <w:t xml:space="preserve">social services providers </w:t>
      </w:r>
      <w:r w:rsidRPr="00AA7FC5">
        <w:rPr>
          <w:rFonts w:cs="Arial"/>
        </w:rPr>
        <w:t>under the SSR Act.</w:t>
      </w:r>
    </w:p>
    <w:p w14:paraId="061E593B" w14:textId="79A4E281" w:rsidR="00B94C38" w:rsidRPr="00AA7FC5" w:rsidRDefault="00B94C38" w:rsidP="00B94C38">
      <w:pPr>
        <w:pStyle w:val="Body"/>
        <w:rPr>
          <w:rFonts w:cs="Arial"/>
        </w:rPr>
      </w:pPr>
      <w:r w:rsidRPr="00AA7FC5">
        <w:rPr>
          <w:rFonts w:cs="Arial"/>
        </w:rPr>
        <w:t xml:space="preserve">The Act gives the </w:t>
      </w:r>
      <w:r w:rsidR="5C9D5609" w:rsidRPr="00AA7FC5">
        <w:rPr>
          <w:rFonts w:cs="Arial"/>
        </w:rPr>
        <w:t>R</w:t>
      </w:r>
      <w:r w:rsidRPr="00AA7FC5">
        <w:rPr>
          <w:rFonts w:cs="Arial"/>
        </w:rPr>
        <w:t xml:space="preserve">egulator powers to require information from </w:t>
      </w:r>
      <w:r w:rsidR="00746F40" w:rsidRPr="00AA7FC5">
        <w:rPr>
          <w:rFonts w:cs="Arial"/>
        </w:rPr>
        <w:t>social services providers</w:t>
      </w:r>
      <w:r w:rsidRPr="00AA7FC5">
        <w:rPr>
          <w:rFonts w:cs="Arial"/>
        </w:rPr>
        <w:t xml:space="preserve">, and to require </w:t>
      </w:r>
      <w:r w:rsidR="00DC51C2" w:rsidRPr="00AA7FC5">
        <w:rPr>
          <w:rFonts w:cs="Arial"/>
        </w:rPr>
        <w:t>social service providers</w:t>
      </w:r>
      <w:r w:rsidR="00FF43A6" w:rsidRPr="00AA7FC5">
        <w:rPr>
          <w:rFonts w:cs="Arial"/>
        </w:rPr>
        <w:t xml:space="preserve"> </w:t>
      </w:r>
      <w:r w:rsidRPr="00AA7FC5">
        <w:rPr>
          <w:rFonts w:cs="Arial"/>
        </w:rPr>
        <w:t xml:space="preserve">to </w:t>
      </w:r>
      <w:r w:rsidR="00404684" w:rsidRPr="00AA7FC5">
        <w:rPr>
          <w:rFonts w:cs="Arial"/>
        </w:rPr>
        <w:t xml:space="preserve">accept </w:t>
      </w:r>
      <w:r w:rsidRPr="00AA7FC5">
        <w:rPr>
          <w:rFonts w:cs="Arial"/>
        </w:rPr>
        <w:t xml:space="preserve">inspections. </w:t>
      </w:r>
    </w:p>
    <w:p w14:paraId="5551DF29" w14:textId="4D247C29" w:rsidR="00B94C38" w:rsidRPr="00AA7FC5" w:rsidRDefault="00B94C38" w:rsidP="00B94C38">
      <w:pPr>
        <w:pStyle w:val="Body"/>
        <w:rPr>
          <w:rFonts w:cs="Arial"/>
        </w:rPr>
      </w:pPr>
      <w:r w:rsidRPr="00AA7FC5">
        <w:rPr>
          <w:rFonts w:cs="Arial"/>
          <w:b/>
          <w:bCs/>
        </w:rPr>
        <w:t>The department</w:t>
      </w:r>
      <w:r w:rsidRPr="00AA7FC5">
        <w:rPr>
          <w:rFonts w:cs="Arial"/>
        </w:rPr>
        <w:t xml:space="preserve"> contract</w:t>
      </w:r>
      <w:r w:rsidR="00967C9D" w:rsidRPr="00AA7FC5">
        <w:rPr>
          <w:rFonts w:cs="Arial"/>
        </w:rPr>
        <w:t>s</w:t>
      </w:r>
      <w:r w:rsidRPr="00AA7FC5">
        <w:rPr>
          <w:rFonts w:cs="Arial"/>
        </w:rPr>
        <w:t xml:space="preserve"> </w:t>
      </w:r>
      <w:r w:rsidR="00DC51C2" w:rsidRPr="00AA7FC5">
        <w:rPr>
          <w:rFonts w:cs="Arial"/>
        </w:rPr>
        <w:t>social service providers</w:t>
      </w:r>
      <w:r w:rsidR="00FF43A6" w:rsidRPr="00AA7FC5">
        <w:rPr>
          <w:rFonts w:cs="Arial"/>
        </w:rPr>
        <w:t xml:space="preserve"> </w:t>
      </w:r>
      <w:r w:rsidRPr="00AA7FC5">
        <w:rPr>
          <w:rFonts w:cs="Arial"/>
        </w:rPr>
        <w:t xml:space="preserve">to provide social services to Victorians who need them. The obligations that </w:t>
      </w:r>
      <w:r w:rsidR="00DC51C2" w:rsidRPr="00AA7FC5">
        <w:rPr>
          <w:rFonts w:cs="Arial"/>
        </w:rPr>
        <w:t>social service providers</w:t>
      </w:r>
      <w:r w:rsidR="00FF43A6" w:rsidRPr="00AA7FC5">
        <w:rPr>
          <w:rFonts w:cs="Arial"/>
        </w:rPr>
        <w:t xml:space="preserve"> </w:t>
      </w:r>
      <w:r w:rsidRPr="00AA7FC5">
        <w:rPr>
          <w:rFonts w:cs="Arial"/>
        </w:rPr>
        <w:t xml:space="preserve">owe to the department flow from the </w:t>
      </w:r>
      <w:r w:rsidR="002E68B3">
        <w:rPr>
          <w:rFonts w:cs="Arial"/>
        </w:rPr>
        <w:t>Service Agreement</w:t>
      </w:r>
      <w:r w:rsidRPr="00AA7FC5">
        <w:rPr>
          <w:rFonts w:cs="Arial"/>
        </w:rPr>
        <w:t xml:space="preserve"> and individual contracts between the department and </w:t>
      </w:r>
      <w:r w:rsidR="00DC51C2" w:rsidRPr="00AA7FC5">
        <w:rPr>
          <w:rFonts w:cs="Arial"/>
        </w:rPr>
        <w:t>social service providers</w:t>
      </w:r>
      <w:r w:rsidRPr="00AA7FC5">
        <w:rPr>
          <w:rFonts w:cs="Arial"/>
        </w:rPr>
        <w:t xml:space="preserve">. </w:t>
      </w:r>
    </w:p>
    <w:p w14:paraId="12833CE9" w14:textId="517A49A8" w:rsidR="00B94C38" w:rsidRPr="00AA7FC5" w:rsidRDefault="00B94C38" w:rsidP="00967C9D">
      <w:pPr>
        <w:pStyle w:val="Body"/>
        <w:rPr>
          <w:rFonts w:cs="Arial"/>
        </w:rPr>
      </w:pPr>
      <w:r w:rsidRPr="00AA7FC5">
        <w:rPr>
          <w:rFonts w:cs="Arial"/>
        </w:rPr>
        <w:t>As the purchaser of these services (and under its policy responsibility for the service system), the department has a</w:t>
      </w:r>
      <w:r w:rsidR="00DD67B7" w:rsidRPr="00AA7FC5">
        <w:rPr>
          <w:rFonts w:cs="Arial"/>
        </w:rPr>
        <w:t xml:space="preserve">n interest </w:t>
      </w:r>
      <w:r w:rsidR="00715FC5" w:rsidRPr="00AA7FC5">
        <w:rPr>
          <w:rFonts w:cs="Arial"/>
        </w:rPr>
        <w:t xml:space="preserve">in ensuring </w:t>
      </w:r>
      <w:r w:rsidR="001808B9" w:rsidRPr="00AA7FC5">
        <w:rPr>
          <w:rFonts w:cs="Arial"/>
        </w:rPr>
        <w:t xml:space="preserve">that </w:t>
      </w:r>
      <w:r w:rsidR="00DC51C2" w:rsidRPr="00AA7FC5">
        <w:rPr>
          <w:rFonts w:cs="Arial"/>
        </w:rPr>
        <w:t>social service providers</w:t>
      </w:r>
      <w:r w:rsidR="00FF43A6" w:rsidRPr="00AA7FC5">
        <w:rPr>
          <w:rFonts w:cs="Arial"/>
        </w:rPr>
        <w:t xml:space="preserve"> </w:t>
      </w:r>
      <w:r w:rsidRPr="00AA7FC5">
        <w:rPr>
          <w:rFonts w:cs="Arial"/>
        </w:rPr>
        <w:t xml:space="preserve">are providing safe and quality services. </w:t>
      </w:r>
      <w:r w:rsidR="00967C9D" w:rsidRPr="00AA7FC5">
        <w:rPr>
          <w:rFonts w:cs="Arial"/>
        </w:rPr>
        <w:t>The department uses</w:t>
      </w:r>
      <w:r w:rsidRPr="00AA7FC5">
        <w:rPr>
          <w:rFonts w:cs="Arial"/>
        </w:rPr>
        <w:t xml:space="preserve"> its contractual tools to proactively recognise and prevent risk involving fraud, </w:t>
      </w:r>
      <w:r w:rsidR="00D402EF" w:rsidRPr="00AA7FC5">
        <w:rPr>
          <w:rFonts w:cs="Arial"/>
        </w:rPr>
        <w:t xml:space="preserve">and </w:t>
      </w:r>
      <w:r w:rsidRPr="00AA7FC5">
        <w:rPr>
          <w:rFonts w:cs="Arial"/>
        </w:rPr>
        <w:t>corruption.</w:t>
      </w:r>
    </w:p>
    <w:p w14:paraId="37FCB475" w14:textId="5FB52E4E" w:rsidR="00B94C38" w:rsidRPr="00AA7FC5" w:rsidRDefault="00B94C38" w:rsidP="00B94C38">
      <w:pPr>
        <w:pStyle w:val="Body"/>
        <w:rPr>
          <w:rFonts w:cs="Arial"/>
        </w:rPr>
      </w:pPr>
      <w:r w:rsidRPr="00AA7FC5">
        <w:rPr>
          <w:rFonts w:cs="Arial"/>
        </w:rPr>
        <w:t xml:space="preserve">While these aims align with the role of the </w:t>
      </w:r>
      <w:r w:rsidR="00D402EF" w:rsidRPr="00AA7FC5">
        <w:rPr>
          <w:rFonts w:cs="Arial"/>
        </w:rPr>
        <w:t>R</w:t>
      </w:r>
      <w:r w:rsidRPr="00AA7FC5">
        <w:rPr>
          <w:rFonts w:cs="Arial"/>
        </w:rPr>
        <w:t xml:space="preserve">egulator, the department is not a regulatory agency and does not have the </w:t>
      </w:r>
      <w:r w:rsidR="4967F86B" w:rsidRPr="00AA7FC5">
        <w:rPr>
          <w:rFonts w:cs="Arial"/>
        </w:rPr>
        <w:t xml:space="preserve">same </w:t>
      </w:r>
      <w:r w:rsidRPr="00AA7FC5">
        <w:rPr>
          <w:rFonts w:cs="Arial"/>
        </w:rPr>
        <w:t xml:space="preserve">legal powers </w:t>
      </w:r>
      <w:r w:rsidR="78AB95D1" w:rsidRPr="00AA7FC5">
        <w:rPr>
          <w:rFonts w:cs="Arial"/>
        </w:rPr>
        <w:t>as</w:t>
      </w:r>
      <w:r w:rsidRPr="00AA7FC5">
        <w:rPr>
          <w:rFonts w:cs="Arial"/>
        </w:rPr>
        <w:t xml:space="preserve"> a regulator. </w:t>
      </w:r>
    </w:p>
    <w:p w14:paraId="74A3B15C" w14:textId="66999240" w:rsidR="00B94C38" w:rsidRPr="00AA7FC5" w:rsidRDefault="00B94C38" w:rsidP="00745DF2">
      <w:pPr>
        <w:pStyle w:val="Heading1"/>
      </w:pPr>
      <w:bookmarkStart w:id="17" w:name="_Toc175640233"/>
      <w:bookmarkStart w:id="18" w:name="_Toc191294932"/>
      <w:r w:rsidRPr="00AA7FC5">
        <w:lastRenderedPageBreak/>
        <w:t>Consultation with the sector</w:t>
      </w:r>
      <w:bookmarkEnd w:id="17"/>
      <w:bookmarkEnd w:id="18"/>
    </w:p>
    <w:p w14:paraId="46D813DA" w14:textId="1F98D486" w:rsidR="00B94C38" w:rsidRPr="00AA7FC5" w:rsidRDefault="00967C9D" w:rsidP="00B94C38">
      <w:pPr>
        <w:pStyle w:val="Body"/>
        <w:rPr>
          <w:rFonts w:cs="Arial"/>
        </w:rPr>
      </w:pPr>
      <w:r w:rsidRPr="00AA7FC5">
        <w:rPr>
          <w:rFonts w:cs="Arial"/>
        </w:rPr>
        <w:t>T</w:t>
      </w:r>
      <w:r w:rsidR="00B94C38" w:rsidRPr="00AA7FC5">
        <w:rPr>
          <w:rFonts w:cs="Arial"/>
        </w:rPr>
        <w:t>he department and the regulator have their own ways of consulting with</w:t>
      </w:r>
      <w:r w:rsidR="00FF43A6" w:rsidRPr="00AA7FC5">
        <w:rPr>
          <w:rFonts w:cs="Arial"/>
        </w:rPr>
        <w:t xml:space="preserve"> </w:t>
      </w:r>
      <w:r w:rsidR="00DC51C2" w:rsidRPr="00AA7FC5">
        <w:rPr>
          <w:rFonts w:cs="Arial"/>
        </w:rPr>
        <w:t>social service providers</w:t>
      </w:r>
      <w:r w:rsidR="00B94C38" w:rsidRPr="00AA7FC5">
        <w:rPr>
          <w:rFonts w:cs="Arial"/>
        </w:rPr>
        <w:t xml:space="preserve">. These </w:t>
      </w:r>
      <w:r w:rsidRPr="00AA7FC5">
        <w:rPr>
          <w:rFonts w:cs="Arial"/>
        </w:rPr>
        <w:t xml:space="preserve">consultations </w:t>
      </w:r>
      <w:r w:rsidR="00B94C38" w:rsidRPr="00AA7FC5">
        <w:rPr>
          <w:rFonts w:cs="Arial"/>
        </w:rPr>
        <w:t>can be used to address any issues involving overlapping roles and responsibilities.</w:t>
      </w:r>
    </w:p>
    <w:p w14:paraId="1277E902" w14:textId="44BE5874" w:rsidR="00B94C38" w:rsidRPr="00AA7FC5" w:rsidRDefault="00B94C38" w:rsidP="00660C7E">
      <w:pPr>
        <w:pStyle w:val="Body"/>
        <w:rPr>
          <w:rFonts w:cs="Arial"/>
        </w:rPr>
      </w:pPr>
      <w:r w:rsidRPr="00AA7FC5">
        <w:rPr>
          <w:rFonts w:cs="Arial"/>
        </w:rPr>
        <w:t xml:space="preserve">The </w:t>
      </w:r>
      <w:r w:rsidR="032535EB" w:rsidRPr="00AA7FC5">
        <w:rPr>
          <w:rFonts w:cs="Arial"/>
        </w:rPr>
        <w:t>R</w:t>
      </w:r>
      <w:r w:rsidRPr="00AA7FC5">
        <w:rPr>
          <w:rFonts w:cs="Arial"/>
        </w:rPr>
        <w:t>egulator has set up a consultative committee and reference groups. The Social Services Regulator</w:t>
      </w:r>
      <w:r w:rsidR="007A16B8" w:rsidRPr="00AA7FC5">
        <w:rPr>
          <w:rFonts w:cs="Arial"/>
        </w:rPr>
        <w:t>’s</w:t>
      </w:r>
      <w:r w:rsidRPr="00AA7FC5">
        <w:rPr>
          <w:rFonts w:cs="Arial"/>
        </w:rPr>
        <w:t xml:space="preserve"> Consultative Committee includes representatives from peak bodies and the department. It is independently chaired.</w:t>
      </w:r>
    </w:p>
    <w:p w14:paraId="1D32A714" w14:textId="000240AA" w:rsidR="00B94C38" w:rsidRPr="00AA7FC5" w:rsidRDefault="00B94C38" w:rsidP="00B94C38">
      <w:pPr>
        <w:pStyle w:val="Bodyafterbullets"/>
        <w:rPr>
          <w:rFonts w:cs="Arial"/>
        </w:rPr>
      </w:pPr>
      <w:r w:rsidRPr="00AA7FC5">
        <w:rPr>
          <w:rFonts w:cs="Arial"/>
        </w:rPr>
        <w:t xml:space="preserve">Separate </w:t>
      </w:r>
      <w:r w:rsidR="008C6A29" w:rsidRPr="00AA7FC5">
        <w:rPr>
          <w:rFonts w:cs="Arial"/>
        </w:rPr>
        <w:t>from</w:t>
      </w:r>
      <w:r w:rsidRPr="00AA7FC5">
        <w:rPr>
          <w:rFonts w:cs="Arial"/>
        </w:rPr>
        <w:t xml:space="preserve"> the </w:t>
      </w:r>
      <w:r w:rsidR="00746F40" w:rsidRPr="00AA7FC5">
        <w:rPr>
          <w:rFonts w:cs="Arial"/>
        </w:rPr>
        <w:t>C</w:t>
      </w:r>
      <w:r w:rsidRPr="00AA7FC5">
        <w:rPr>
          <w:rFonts w:cs="Arial"/>
        </w:rPr>
        <w:t xml:space="preserve">onsultative </w:t>
      </w:r>
      <w:r w:rsidR="00746F40" w:rsidRPr="00AA7FC5">
        <w:rPr>
          <w:rFonts w:cs="Arial"/>
        </w:rPr>
        <w:t>C</w:t>
      </w:r>
      <w:r w:rsidRPr="00AA7FC5">
        <w:rPr>
          <w:rFonts w:cs="Arial"/>
        </w:rPr>
        <w:t xml:space="preserve">ommittee, the </w:t>
      </w:r>
      <w:r w:rsidR="00746F40" w:rsidRPr="00AA7FC5">
        <w:rPr>
          <w:rFonts w:cs="Arial"/>
        </w:rPr>
        <w:t>R</w:t>
      </w:r>
      <w:r w:rsidRPr="00AA7FC5">
        <w:rPr>
          <w:rFonts w:cs="Arial"/>
        </w:rPr>
        <w:t xml:space="preserve">egulator will establish </w:t>
      </w:r>
      <w:r w:rsidR="0040488B" w:rsidRPr="00AA7FC5">
        <w:rPr>
          <w:rFonts w:cs="Arial"/>
        </w:rPr>
        <w:t>three</w:t>
      </w:r>
      <w:r w:rsidRPr="00AA7FC5">
        <w:rPr>
          <w:rFonts w:cs="Arial"/>
        </w:rPr>
        <w:t xml:space="preserve"> reference groups covering:</w:t>
      </w:r>
    </w:p>
    <w:p w14:paraId="3B406A54" w14:textId="7D1BF4AD" w:rsidR="00B94C38" w:rsidRPr="00AA7FC5" w:rsidRDefault="00B94C38" w:rsidP="00FA056B">
      <w:pPr>
        <w:pStyle w:val="Bullet1"/>
      </w:pPr>
      <w:r w:rsidRPr="00AA7FC5">
        <w:t>lived experience</w:t>
      </w:r>
    </w:p>
    <w:p w14:paraId="313BFDF8" w14:textId="77777777" w:rsidR="00B94C38" w:rsidRPr="00AA7FC5" w:rsidRDefault="00B94C38" w:rsidP="00FA056B">
      <w:pPr>
        <w:pStyle w:val="Bullet1"/>
      </w:pPr>
      <w:r w:rsidRPr="00AA7FC5">
        <w:t>First Nations</w:t>
      </w:r>
    </w:p>
    <w:p w14:paraId="70D05F90" w14:textId="77777777" w:rsidR="00FF5945" w:rsidRDefault="00B94C38" w:rsidP="00FA056B">
      <w:pPr>
        <w:pStyle w:val="Bullet1"/>
      </w:pPr>
      <w:r w:rsidRPr="00AA7FC5">
        <w:t>service providers.</w:t>
      </w:r>
    </w:p>
    <w:p w14:paraId="25E59ECF" w14:textId="5CA2E8F8" w:rsidR="00B94C38" w:rsidRPr="00FF5945" w:rsidRDefault="00B94C38" w:rsidP="00DB41AE">
      <w:pPr>
        <w:pStyle w:val="Bodyafterbullets"/>
      </w:pPr>
      <w:r w:rsidRPr="00FF5945">
        <w:t xml:space="preserve">The Human Services and Health Partnership Implementation Committee (HSHPIC) is the formal consultative group between the department and </w:t>
      </w:r>
      <w:r w:rsidR="00DC51C2" w:rsidRPr="00FF5945">
        <w:t>social service providers</w:t>
      </w:r>
      <w:r w:rsidRPr="00FF5945">
        <w:t>. Its membership includes peak bodies representing the community sector such as the Victorian Council of Social Services (VCOSS)</w:t>
      </w:r>
      <w:r w:rsidR="002059CB" w:rsidRPr="00FF5945">
        <w:t>,</w:t>
      </w:r>
      <w:r w:rsidRPr="00FF5945">
        <w:t xml:space="preserve"> and the Department of Health. The HSHPIC chair rotates between the chief executive officer of VCOSS and co-chairs from the </w:t>
      </w:r>
      <w:r w:rsidR="00BB7499" w:rsidRPr="00FF5945">
        <w:t>two</w:t>
      </w:r>
      <w:r w:rsidR="00967C9D" w:rsidRPr="00FF5945">
        <w:t xml:space="preserve"> </w:t>
      </w:r>
      <w:r w:rsidRPr="00FF5945">
        <w:t>department</w:t>
      </w:r>
      <w:r w:rsidR="00967C9D" w:rsidRPr="00FF5945">
        <w:t>s</w:t>
      </w:r>
      <w:r w:rsidRPr="00FF5945">
        <w:t xml:space="preserve">. HSHPIC meets </w:t>
      </w:r>
      <w:r w:rsidR="62217F2E" w:rsidRPr="00FF5945">
        <w:t>every two months</w:t>
      </w:r>
      <w:r w:rsidRPr="00FF5945">
        <w:t>, with VCOSS providing secretariat functions.</w:t>
      </w:r>
    </w:p>
    <w:p w14:paraId="750A2E2F" w14:textId="77777777" w:rsidR="00B94C38" w:rsidRPr="00AA7FC5" w:rsidRDefault="00B94C38" w:rsidP="00B94C38">
      <w:pPr>
        <w:pStyle w:val="Body"/>
        <w:rPr>
          <w:rFonts w:cs="Arial"/>
        </w:rPr>
      </w:pPr>
      <w:r w:rsidRPr="00AA7FC5">
        <w:rPr>
          <w:rFonts w:cs="Arial"/>
        </w:rPr>
        <w:t>The objectives of HSHPIC are to:</w:t>
      </w:r>
    </w:p>
    <w:p w14:paraId="229AA9C0" w14:textId="7DB4262C" w:rsidR="00B94C38" w:rsidRPr="00AA7FC5" w:rsidRDefault="00B94C38" w:rsidP="00B94C38">
      <w:pPr>
        <w:pStyle w:val="Bullet1"/>
        <w:rPr>
          <w:rFonts w:cs="Arial"/>
        </w:rPr>
      </w:pPr>
      <w:r w:rsidRPr="00AA7FC5">
        <w:rPr>
          <w:rFonts w:cs="Arial"/>
        </w:rPr>
        <w:t xml:space="preserve">promote and support collaboration and partnership between the </w:t>
      </w:r>
      <w:r w:rsidR="008E178B" w:rsidRPr="00AA7FC5">
        <w:rPr>
          <w:rFonts w:cs="Arial"/>
        </w:rPr>
        <w:t>two</w:t>
      </w:r>
      <w:r w:rsidR="00926324" w:rsidRPr="00AA7FC5">
        <w:rPr>
          <w:rFonts w:cs="Arial"/>
        </w:rPr>
        <w:t xml:space="preserve"> </w:t>
      </w:r>
      <w:r w:rsidRPr="00AA7FC5">
        <w:rPr>
          <w:rFonts w:cs="Arial"/>
        </w:rPr>
        <w:t>department</w:t>
      </w:r>
      <w:r w:rsidR="00967C9D" w:rsidRPr="00AA7FC5">
        <w:rPr>
          <w:rFonts w:cs="Arial"/>
        </w:rPr>
        <w:t>s</w:t>
      </w:r>
      <w:r w:rsidRPr="00AA7FC5">
        <w:rPr>
          <w:rFonts w:cs="Arial"/>
        </w:rPr>
        <w:t xml:space="preserve"> </w:t>
      </w:r>
      <w:r w:rsidRPr="00AA7FC5" w:rsidDel="00016A23">
        <w:rPr>
          <w:rFonts w:cs="Arial"/>
        </w:rPr>
        <w:t xml:space="preserve">and the community sector to make positive </w:t>
      </w:r>
      <w:r w:rsidRPr="00AA7FC5">
        <w:rPr>
          <w:rFonts w:cs="Arial"/>
        </w:rPr>
        <w:t>changes for Victorians</w:t>
      </w:r>
    </w:p>
    <w:p w14:paraId="16A5B6D3" w14:textId="032961FF" w:rsidR="00B94C38" w:rsidRPr="00AA7FC5" w:rsidRDefault="00B94C38" w:rsidP="00B94C38">
      <w:pPr>
        <w:pStyle w:val="Bullet1"/>
        <w:rPr>
          <w:rFonts w:cs="Arial"/>
        </w:rPr>
      </w:pPr>
      <w:r w:rsidRPr="00AA7FC5">
        <w:rPr>
          <w:rFonts w:cs="Arial"/>
        </w:rPr>
        <w:t xml:space="preserve">share and discuss common issues between the </w:t>
      </w:r>
      <w:r w:rsidR="00786CA8" w:rsidRPr="00AA7FC5">
        <w:rPr>
          <w:rFonts w:cs="Arial"/>
        </w:rPr>
        <w:t>two</w:t>
      </w:r>
      <w:r w:rsidRPr="00AA7FC5">
        <w:rPr>
          <w:rFonts w:cs="Arial"/>
        </w:rPr>
        <w:t xml:space="preserve"> departments and the community sector</w:t>
      </w:r>
    </w:p>
    <w:p w14:paraId="6E638435" w14:textId="1F60C7C6" w:rsidR="00B94C38" w:rsidRPr="00AA7FC5" w:rsidRDefault="00B94C38" w:rsidP="00B94C38">
      <w:pPr>
        <w:pStyle w:val="Bullet1"/>
        <w:rPr>
          <w:rFonts w:cs="Arial"/>
        </w:rPr>
      </w:pPr>
      <w:r w:rsidRPr="00AA7FC5">
        <w:rPr>
          <w:rFonts w:cs="Arial"/>
        </w:rPr>
        <w:t xml:space="preserve">test new ideas and discuss new policy ideas. </w:t>
      </w:r>
    </w:p>
    <w:p w14:paraId="7AD3D0FF" w14:textId="11C89506" w:rsidR="00B94C38" w:rsidRPr="00AA7FC5" w:rsidRDefault="00B94C38" w:rsidP="00B94C38">
      <w:pPr>
        <w:pStyle w:val="Bodyafterbullets"/>
        <w:rPr>
          <w:rFonts w:cs="Arial"/>
        </w:rPr>
      </w:pPr>
      <w:r w:rsidRPr="00AA7FC5">
        <w:rPr>
          <w:rFonts w:cs="Arial"/>
        </w:rPr>
        <w:t xml:space="preserve">The department is establishing a </w:t>
      </w:r>
      <w:r w:rsidR="002E68B3">
        <w:rPr>
          <w:rFonts w:cs="Arial"/>
        </w:rPr>
        <w:t>Service Agreement</w:t>
      </w:r>
      <w:r w:rsidR="002E68B3" w:rsidRPr="00AA7FC5">
        <w:rPr>
          <w:rFonts w:cs="Arial"/>
        </w:rPr>
        <w:t xml:space="preserve"> </w:t>
      </w:r>
      <w:r w:rsidRPr="00AA7FC5">
        <w:rPr>
          <w:rFonts w:cs="Arial"/>
        </w:rPr>
        <w:t>implementation group under HSHPIC. This group will</w:t>
      </w:r>
      <w:r w:rsidR="09D4D9DA" w:rsidRPr="00AA7FC5">
        <w:rPr>
          <w:rFonts w:cs="Arial"/>
        </w:rPr>
        <w:t xml:space="preserve"> consult on the </w:t>
      </w:r>
      <w:r w:rsidR="002E68B3">
        <w:rPr>
          <w:rFonts w:cs="Arial"/>
        </w:rPr>
        <w:t>Service Agreement</w:t>
      </w:r>
      <w:r w:rsidR="09D4D9DA" w:rsidRPr="00AA7FC5">
        <w:rPr>
          <w:rFonts w:cs="Arial"/>
        </w:rPr>
        <w:t xml:space="preserve"> implementation activities including consultation in relation to </w:t>
      </w:r>
      <w:r w:rsidRPr="00AA7FC5">
        <w:rPr>
          <w:rFonts w:cs="Arial"/>
        </w:rPr>
        <w:t xml:space="preserve">how the department will put in place the probity checks required under the </w:t>
      </w:r>
      <w:r w:rsidR="002E68B3">
        <w:rPr>
          <w:rFonts w:cs="Arial"/>
        </w:rPr>
        <w:t>Service Agreement</w:t>
      </w:r>
      <w:r w:rsidRPr="00AA7FC5">
        <w:rPr>
          <w:rFonts w:cs="Arial"/>
        </w:rPr>
        <w:t xml:space="preserve">. This will consider the </w:t>
      </w:r>
      <w:r w:rsidR="091C6BCE" w:rsidRPr="00AA7FC5">
        <w:rPr>
          <w:rFonts w:cs="Arial"/>
        </w:rPr>
        <w:t>R</w:t>
      </w:r>
      <w:r w:rsidRPr="00AA7FC5">
        <w:rPr>
          <w:rFonts w:cs="Arial"/>
        </w:rPr>
        <w:t xml:space="preserve">egulator’s role in ensuring the suitability of providers and their staff. </w:t>
      </w:r>
    </w:p>
    <w:p w14:paraId="0A6874BF" w14:textId="4D7463F5" w:rsidR="00681E5E" w:rsidRPr="00BE0AEF" w:rsidRDefault="00404276" w:rsidP="00745DF2">
      <w:pPr>
        <w:pStyle w:val="Heading1"/>
      </w:pPr>
      <w:bookmarkStart w:id="19" w:name="_Ref189490589"/>
      <w:bookmarkStart w:id="20" w:name="_Ref189490592"/>
      <w:bookmarkStart w:id="21" w:name="_Ref189490654"/>
      <w:bookmarkStart w:id="22" w:name="_Toc191294933"/>
      <w:r w:rsidRPr="00BE0AEF">
        <w:t xml:space="preserve">Managing </w:t>
      </w:r>
      <w:r w:rsidR="009F07AB">
        <w:t>o</w:t>
      </w:r>
      <w:r w:rsidRPr="00BE0AEF">
        <w:t xml:space="preserve">verlap </w:t>
      </w:r>
      <w:r w:rsidR="009F07AB">
        <w:t>– specific questions</w:t>
      </w:r>
      <w:bookmarkEnd w:id="19"/>
      <w:bookmarkEnd w:id="20"/>
      <w:bookmarkEnd w:id="21"/>
      <w:bookmarkEnd w:id="22"/>
    </w:p>
    <w:p w14:paraId="64133F00" w14:textId="4532A5D4" w:rsidR="0021043B" w:rsidRPr="00AA7FC5" w:rsidRDefault="003B5D53" w:rsidP="0021043B">
      <w:pPr>
        <w:pStyle w:val="Body"/>
        <w:rPr>
          <w:rFonts w:cs="Arial"/>
        </w:rPr>
      </w:pPr>
      <w:r w:rsidRPr="00AA7FC5">
        <w:rPr>
          <w:rFonts w:cs="Arial"/>
        </w:rPr>
        <w:t xml:space="preserve">As discussed above, </w:t>
      </w:r>
      <w:r w:rsidR="0021043B" w:rsidRPr="00AA7FC5">
        <w:rPr>
          <w:rFonts w:cs="Arial"/>
        </w:rPr>
        <w:t xml:space="preserve">the </w:t>
      </w:r>
      <w:proofErr w:type="gramStart"/>
      <w:r w:rsidR="0021043B" w:rsidRPr="00AA7FC5">
        <w:rPr>
          <w:rFonts w:cs="Arial"/>
        </w:rPr>
        <w:t>department’s</w:t>
      </w:r>
      <w:proofErr w:type="gramEnd"/>
      <w:r w:rsidR="0021043B" w:rsidRPr="00AA7FC5">
        <w:rPr>
          <w:rFonts w:cs="Arial"/>
        </w:rPr>
        <w:t xml:space="preserve"> and the Regulator’s activities will necessarily overlap in some areas. There will be times when both entities are appropriately engaged with a service provider.</w:t>
      </w:r>
    </w:p>
    <w:p w14:paraId="6B5935D9" w14:textId="568E0051" w:rsidR="0021043B" w:rsidRPr="00AA7FC5" w:rsidRDefault="0021043B" w:rsidP="0021043B">
      <w:pPr>
        <w:pStyle w:val="Body"/>
        <w:rPr>
          <w:rFonts w:cs="Arial"/>
        </w:rPr>
      </w:pPr>
      <w:r w:rsidRPr="00AA7FC5">
        <w:rPr>
          <w:rFonts w:cs="Arial"/>
        </w:rPr>
        <w:t xml:space="preserve">This overlap </w:t>
      </w:r>
      <w:r w:rsidR="006B780D" w:rsidRPr="00AA7FC5">
        <w:rPr>
          <w:rFonts w:cs="Arial"/>
        </w:rPr>
        <w:t>is due to</w:t>
      </w:r>
      <w:r w:rsidRPr="00AA7FC5">
        <w:rPr>
          <w:rFonts w:cs="Arial"/>
        </w:rPr>
        <w:t xml:space="preserve"> the </w:t>
      </w:r>
      <w:proofErr w:type="gramStart"/>
      <w:r w:rsidR="00C92E63" w:rsidRPr="00AA7FC5">
        <w:rPr>
          <w:rFonts w:cs="Arial"/>
        </w:rPr>
        <w:t>department’s</w:t>
      </w:r>
      <w:proofErr w:type="gramEnd"/>
      <w:r w:rsidRPr="00AA7FC5">
        <w:rPr>
          <w:rFonts w:cs="Arial"/>
        </w:rPr>
        <w:t xml:space="preserve"> and the Regulator’s complementary roles</w:t>
      </w:r>
      <w:r w:rsidR="006D4025" w:rsidRPr="00AA7FC5">
        <w:rPr>
          <w:rFonts w:cs="Arial"/>
        </w:rPr>
        <w:t xml:space="preserve">. The </w:t>
      </w:r>
      <w:r w:rsidR="005921B1">
        <w:rPr>
          <w:rFonts w:cs="Arial"/>
        </w:rPr>
        <w:t>d</w:t>
      </w:r>
      <w:r w:rsidR="006D4025" w:rsidRPr="00AA7FC5">
        <w:rPr>
          <w:rFonts w:cs="Arial"/>
        </w:rPr>
        <w:t xml:space="preserve">epartment funds social services, through the </w:t>
      </w:r>
      <w:r w:rsidR="005921B1">
        <w:rPr>
          <w:rFonts w:cs="Arial"/>
        </w:rPr>
        <w:t>service agreement</w:t>
      </w:r>
      <w:r w:rsidR="006D4025" w:rsidRPr="00AA7FC5">
        <w:rPr>
          <w:rFonts w:cs="Arial"/>
        </w:rPr>
        <w:t xml:space="preserve">, and </w:t>
      </w:r>
      <w:r w:rsidR="009908D5" w:rsidRPr="00AA7FC5">
        <w:rPr>
          <w:rFonts w:cs="Arial"/>
        </w:rPr>
        <w:t>oversights that funding agreement</w:t>
      </w:r>
      <w:r w:rsidR="006B1BE9" w:rsidRPr="00AA7FC5">
        <w:rPr>
          <w:rFonts w:cs="Arial"/>
        </w:rPr>
        <w:t>. The Regulator</w:t>
      </w:r>
      <w:r w:rsidR="006B1BE9" w:rsidRPr="00AA7FC5">
        <w:rPr>
          <w:rFonts w:cs="Arial"/>
          <w:b/>
          <w:bCs/>
          <w:i/>
          <w:iCs/>
        </w:rPr>
        <w:t xml:space="preserve"> </w:t>
      </w:r>
      <w:r w:rsidR="006B1BE9" w:rsidRPr="00AA7FC5">
        <w:rPr>
          <w:rFonts w:cs="Arial"/>
        </w:rPr>
        <w:t xml:space="preserve">regulates social services </w:t>
      </w:r>
      <w:r w:rsidR="00C92E63" w:rsidRPr="00AA7FC5">
        <w:rPr>
          <w:rFonts w:cs="Arial"/>
        </w:rPr>
        <w:t>against the Social Service Standards in t</w:t>
      </w:r>
      <w:r w:rsidR="006B1BE9" w:rsidRPr="00AA7FC5">
        <w:rPr>
          <w:rFonts w:cs="Arial"/>
        </w:rPr>
        <w:t>he SSR Act</w:t>
      </w:r>
      <w:r w:rsidR="00D54D9D" w:rsidRPr="00AA7FC5">
        <w:rPr>
          <w:rFonts w:cs="Arial"/>
        </w:rPr>
        <w:t>,</w:t>
      </w:r>
      <w:r w:rsidR="006B1BE9" w:rsidRPr="00AA7FC5">
        <w:rPr>
          <w:rFonts w:cs="Arial"/>
        </w:rPr>
        <w:t xml:space="preserve"> and </w:t>
      </w:r>
      <w:r w:rsidR="002C6C14" w:rsidRPr="00AA7FC5">
        <w:rPr>
          <w:rFonts w:cs="Arial"/>
        </w:rPr>
        <w:t>in resp</w:t>
      </w:r>
      <w:r w:rsidR="00786D11" w:rsidRPr="00AA7FC5">
        <w:rPr>
          <w:rFonts w:cs="Arial"/>
        </w:rPr>
        <w:t>ect of</w:t>
      </w:r>
      <w:r w:rsidR="006B1BE9" w:rsidRPr="00AA7FC5">
        <w:rPr>
          <w:rFonts w:cs="Arial"/>
        </w:rPr>
        <w:t xml:space="preserve"> the Child Safe Standards</w:t>
      </w:r>
      <w:r w:rsidR="00786D11" w:rsidRPr="00AA7FC5">
        <w:rPr>
          <w:rFonts w:cs="Arial"/>
        </w:rPr>
        <w:t xml:space="preserve">. </w:t>
      </w:r>
    </w:p>
    <w:p w14:paraId="18D4EA68" w14:textId="3AF89F06" w:rsidR="00B94C38" w:rsidRDefault="00786D11" w:rsidP="00FF5945">
      <w:pPr>
        <w:pStyle w:val="Body"/>
        <w:rPr>
          <w:rFonts w:cs="Arial"/>
        </w:rPr>
      </w:pPr>
      <w:r w:rsidRPr="00AA7FC5">
        <w:rPr>
          <w:rFonts w:cs="Arial"/>
        </w:rPr>
        <w:t xml:space="preserve">There are therefore questions that each agency will need to </w:t>
      </w:r>
      <w:r w:rsidR="005F78DF" w:rsidRPr="00AA7FC5">
        <w:rPr>
          <w:rFonts w:cs="Arial"/>
        </w:rPr>
        <w:t>seek answers to</w:t>
      </w:r>
      <w:r w:rsidR="000E5DD8" w:rsidRPr="00AA7FC5">
        <w:rPr>
          <w:rFonts w:cs="Arial"/>
        </w:rPr>
        <w:t>.</w:t>
      </w:r>
      <w:r w:rsidR="0044740E">
        <w:rPr>
          <w:rFonts w:cs="Arial"/>
        </w:rPr>
        <w:t xml:space="preserve"> </w:t>
      </w:r>
      <w:r w:rsidR="000E5DD8" w:rsidRPr="00AA7FC5">
        <w:rPr>
          <w:rFonts w:cs="Arial"/>
        </w:rPr>
        <w:t xml:space="preserve">The questions will occasionally be the same for each </w:t>
      </w:r>
      <w:r w:rsidR="000975B1" w:rsidRPr="00AA7FC5">
        <w:rPr>
          <w:rFonts w:cs="Arial"/>
        </w:rPr>
        <w:t>agency</w:t>
      </w:r>
      <w:r w:rsidR="000E5DD8" w:rsidRPr="00AA7FC5">
        <w:rPr>
          <w:rFonts w:cs="Arial"/>
        </w:rPr>
        <w:t xml:space="preserve"> but will arise in different contexts</w:t>
      </w:r>
      <w:r w:rsidR="00935822" w:rsidRPr="00AA7FC5">
        <w:rPr>
          <w:rFonts w:cs="Arial"/>
        </w:rPr>
        <w:t xml:space="preserve">. </w:t>
      </w:r>
      <w:r w:rsidR="00481378" w:rsidRPr="00AA7FC5">
        <w:rPr>
          <w:rFonts w:cs="Arial"/>
        </w:rPr>
        <w:t xml:space="preserve">This table sets out the core questions that both the Regulator and the </w:t>
      </w:r>
      <w:r w:rsidR="00DD22C4" w:rsidRPr="00AA7FC5">
        <w:rPr>
          <w:rFonts w:cs="Arial"/>
        </w:rPr>
        <w:t>department may need to answer</w:t>
      </w:r>
      <w:r w:rsidR="00B13CAF" w:rsidRPr="00AA7FC5">
        <w:rPr>
          <w:rFonts w:cs="Arial"/>
        </w:rPr>
        <w:t xml:space="preserve"> in relation to social service providers. </w:t>
      </w:r>
    </w:p>
    <w:p w14:paraId="1A1CAD8D" w14:textId="16455B96" w:rsidR="00FF5945" w:rsidRPr="00FF5945" w:rsidRDefault="004D4C39" w:rsidP="004D4C39">
      <w:pPr>
        <w:pStyle w:val="Heading2"/>
      </w:pPr>
      <w:bookmarkStart w:id="23" w:name="_Toc191294934"/>
      <w:r w:rsidRPr="00AA7FC5">
        <w:t>Is a provider permitted to operate?</w:t>
      </w:r>
      <w:bookmarkEnd w:id="23"/>
    </w:p>
    <w:tbl>
      <w:tblPr>
        <w:tblStyle w:val="TableGrid"/>
        <w:tblW w:w="5000" w:type="pct"/>
        <w:tblLook w:val="04A0" w:firstRow="1" w:lastRow="0" w:firstColumn="1" w:lastColumn="0" w:noHBand="0" w:noVBand="1"/>
      </w:tblPr>
      <w:tblGrid>
        <w:gridCol w:w="3398"/>
        <w:gridCol w:w="3397"/>
        <w:gridCol w:w="3399"/>
      </w:tblGrid>
      <w:tr w:rsidR="00D84BFA" w:rsidRPr="00AA7FC5" w14:paraId="7B797635" w14:textId="77777777" w:rsidTr="00487F0A">
        <w:trPr>
          <w:tblHeader/>
        </w:trPr>
        <w:tc>
          <w:tcPr>
            <w:tcW w:w="1666" w:type="pct"/>
            <w:shd w:val="clear" w:color="auto" w:fill="auto"/>
          </w:tcPr>
          <w:p w14:paraId="6D1E14C6" w14:textId="2F35CE56" w:rsidR="00D84BFA" w:rsidRPr="00AA7FC5" w:rsidRDefault="00D84BFA" w:rsidP="001B3F1E">
            <w:pPr>
              <w:pStyle w:val="Tablecolhead"/>
              <w:rPr>
                <w:rFonts w:cs="Arial"/>
              </w:rPr>
            </w:pPr>
            <w:r w:rsidRPr="00AA7FC5">
              <w:rPr>
                <w:rFonts w:cs="Arial"/>
              </w:rPr>
              <w:t>Department –</w:t>
            </w:r>
            <w:r w:rsidR="00270BE9">
              <w:rPr>
                <w:rFonts w:cs="Arial"/>
              </w:rPr>
              <w:t xml:space="preserve"> s</w:t>
            </w:r>
            <w:r w:rsidRPr="00AA7FC5">
              <w:rPr>
                <w:rFonts w:cs="Arial"/>
              </w:rPr>
              <w:t xml:space="preserve">ervice </w:t>
            </w:r>
            <w:r w:rsidR="00270BE9">
              <w:rPr>
                <w:rFonts w:cs="Arial"/>
              </w:rPr>
              <w:t>a</w:t>
            </w:r>
            <w:r w:rsidRPr="00AA7FC5">
              <w:rPr>
                <w:rFonts w:cs="Arial"/>
              </w:rPr>
              <w:t xml:space="preserve">greement </w:t>
            </w:r>
          </w:p>
        </w:tc>
        <w:tc>
          <w:tcPr>
            <w:tcW w:w="1666" w:type="pct"/>
            <w:shd w:val="clear" w:color="auto" w:fill="auto"/>
          </w:tcPr>
          <w:p w14:paraId="360FF3CE" w14:textId="77777777" w:rsidR="00D84BFA" w:rsidRPr="00AA7FC5" w:rsidRDefault="00D84BFA" w:rsidP="001B3F1E">
            <w:pPr>
              <w:pStyle w:val="Tablecolhead"/>
              <w:rPr>
                <w:rFonts w:cs="Arial"/>
              </w:rPr>
            </w:pPr>
            <w:r w:rsidRPr="00AA7FC5">
              <w:rPr>
                <w:rFonts w:cs="Arial"/>
              </w:rPr>
              <w:t xml:space="preserve">Social Services Regulator – </w:t>
            </w:r>
            <w:r w:rsidRPr="00AA7FC5">
              <w:rPr>
                <w:rFonts w:cs="Arial"/>
                <w:i/>
                <w:iCs/>
              </w:rPr>
              <w:t>Social Services Regulations Act 2021</w:t>
            </w:r>
          </w:p>
        </w:tc>
        <w:tc>
          <w:tcPr>
            <w:tcW w:w="1667" w:type="pct"/>
          </w:tcPr>
          <w:p w14:paraId="1D08F3B0" w14:textId="77777777" w:rsidR="00D84BFA" w:rsidRPr="00AA7FC5" w:rsidRDefault="00D84BFA" w:rsidP="001B3F1E">
            <w:pPr>
              <w:pStyle w:val="Tablecolhead"/>
              <w:rPr>
                <w:rFonts w:cs="Arial"/>
              </w:rPr>
            </w:pPr>
            <w:r w:rsidRPr="00AA7FC5">
              <w:rPr>
                <w:rFonts w:cs="Arial"/>
              </w:rPr>
              <w:t>How we address overlaps</w:t>
            </w:r>
          </w:p>
        </w:tc>
      </w:tr>
      <w:tr w:rsidR="00D84BFA" w:rsidRPr="00AA7FC5" w14:paraId="227C23AF" w14:textId="77777777" w:rsidTr="00487F0A">
        <w:tc>
          <w:tcPr>
            <w:tcW w:w="1666" w:type="pct"/>
            <w:shd w:val="clear" w:color="auto" w:fill="auto"/>
          </w:tcPr>
          <w:p w14:paraId="2F1A6DA7" w14:textId="78CFC68E" w:rsidR="00D84BFA" w:rsidRPr="00AA7FC5" w:rsidRDefault="00D84BFA" w:rsidP="004451E9">
            <w:pPr>
              <w:pStyle w:val="Tabletext"/>
            </w:pPr>
            <w:r w:rsidRPr="00AA7FC5">
              <w:t>The department will only fund social service providers that are registered.</w:t>
            </w:r>
          </w:p>
          <w:p w14:paraId="23ED6A4C" w14:textId="4D793D1D" w:rsidR="00D84BFA" w:rsidRPr="00AA7FC5" w:rsidRDefault="00D84BFA" w:rsidP="004451E9">
            <w:pPr>
              <w:pStyle w:val="Tabletext"/>
            </w:pPr>
            <w:r w:rsidRPr="00AA7FC5">
              <w:lastRenderedPageBreak/>
              <w:t>(</w:t>
            </w:r>
            <w:r w:rsidRPr="00AA7FC5">
              <w:rPr>
                <w:b/>
                <w:bCs/>
              </w:rPr>
              <w:t xml:space="preserve">Note: </w:t>
            </w:r>
            <w:r w:rsidRPr="00AA7FC5">
              <w:t>If there is an urgent need for an unregistered provider to supply a funded social service, the Regulator can consider provisional registration.)</w:t>
            </w:r>
          </w:p>
        </w:tc>
        <w:tc>
          <w:tcPr>
            <w:tcW w:w="1666" w:type="pct"/>
            <w:shd w:val="clear" w:color="auto" w:fill="auto"/>
          </w:tcPr>
          <w:p w14:paraId="6613BC26" w14:textId="66DD2C13" w:rsidR="00D84BFA" w:rsidRPr="00AA7FC5" w:rsidRDefault="00D84BFA" w:rsidP="004451E9">
            <w:pPr>
              <w:pStyle w:val="Tabletext"/>
            </w:pPr>
            <w:r w:rsidRPr="00AA7FC5">
              <w:lastRenderedPageBreak/>
              <w:t xml:space="preserve">The Regulator registers social service providers when they meet </w:t>
            </w:r>
            <w:r w:rsidRPr="00AA7FC5">
              <w:lastRenderedPageBreak/>
              <w:t xml:space="preserve">the requirements set out in the SSR Act and Regulations. </w:t>
            </w:r>
          </w:p>
          <w:p w14:paraId="1E25F624" w14:textId="40CA8BD0" w:rsidR="00D84BFA" w:rsidRPr="00AA7FC5" w:rsidRDefault="00D84BFA" w:rsidP="004451E9">
            <w:pPr>
              <w:pStyle w:val="Tabletext"/>
            </w:pPr>
            <w:r w:rsidRPr="00AA7FC5">
              <w:t>It is an offence to provide social services without being registered under Pt 3 of the SSR Act (s 135).</w:t>
            </w:r>
          </w:p>
          <w:p w14:paraId="316091FB" w14:textId="21896905" w:rsidR="00D84BFA" w:rsidRPr="00AA7FC5" w:rsidRDefault="00D84BFA" w:rsidP="004451E9">
            <w:pPr>
              <w:pStyle w:val="Tabletext"/>
            </w:pPr>
            <w:r w:rsidRPr="00AA7FC5">
              <w:t xml:space="preserve">Service providers only need to register as social service providers once. They can vary their registration once registered. </w:t>
            </w:r>
          </w:p>
        </w:tc>
        <w:tc>
          <w:tcPr>
            <w:tcW w:w="1667" w:type="pct"/>
          </w:tcPr>
          <w:p w14:paraId="60CD07EC" w14:textId="267B3FD1" w:rsidR="00D84BFA" w:rsidRPr="00AA7FC5" w:rsidRDefault="00D84BFA" w:rsidP="004451E9">
            <w:pPr>
              <w:pStyle w:val="Tabletext"/>
            </w:pPr>
            <w:r w:rsidRPr="00AA7FC5">
              <w:lastRenderedPageBreak/>
              <w:t xml:space="preserve">All organisations registered with the department under the </w:t>
            </w:r>
            <w:r w:rsidRPr="00AA7FC5">
              <w:rPr>
                <w:i/>
                <w:iCs/>
              </w:rPr>
              <w:t>Children, Youth and Families Act 2005</w:t>
            </w:r>
            <w:r w:rsidRPr="00AA7FC5">
              <w:t xml:space="preserve"> or the </w:t>
            </w:r>
            <w:r w:rsidRPr="00AA7FC5">
              <w:rPr>
                <w:i/>
                <w:iCs/>
              </w:rPr>
              <w:t>Disability Act 2006</w:t>
            </w:r>
            <w:r w:rsidRPr="00AA7FC5">
              <w:t xml:space="preserve"> </w:t>
            </w:r>
            <w:r w:rsidRPr="00AA7FC5">
              <w:lastRenderedPageBreak/>
              <w:t xml:space="preserve">have had that registration transferred to the Regulator. </w:t>
            </w:r>
          </w:p>
          <w:p w14:paraId="34B5DC5A" w14:textId="73C7509E" w:rsidR="00D84BFA" w:rsidRPr="00AA7FC5" w:rsidRDefault="00D84BFA" w:rsidP="004451E9">
            <w:pPr>
              <w:pStyle w:val="Tabletext"/>
            </w:pPr>
            <w:r w:rsidRPr="00AA7FC5">
              <w:t xml:space="preserve">The Regulator’s registration requirements are documented at </w:t>
            </w:r>
            <w:hyperlink r:id="rId12" w:history="1">
              <w:r w:rsidRPr="00A561D4">
                <w:rPr>
                  <w:rStyle w:val="Hyperlink"/>
                </w:rPr>
                <w:t>VIC.GOV.AU – Social Services Regulator registration</w:t>
              </w:r>
            </w:hyperlink>
            <w:r>
              <w:t xml:space="preserve"> </w:t>
            </w:r>
            <w:r w:rsidRPr="00AA7FC5">
              <w:t>https://www.vic.gov.au/social-services-regulator-registration.</w:t>
            </w:r>
          </w:p>
          <w:p w14:paraId="3FD32696" w14:textId="33844126" w:rsidR="00D84BFA" w:rsidRPr="00AA7FC5" w:rsidRDefault="00D84BFA" w:rsidP="004451E9">
            <w:pPr>
              <w:pStyle w:val="Tabletext"/>
            </w:pPr>
            <w:r w:rsidRPr="00AA7FC5">
              <w:t xml:space="preserve">The department’s </w:t>
            </w:r>
            <w:r w:rsidR="005921B1">
              <w:t>service agreement</w:t>
            </w:r>
            <w:r w:rsidRPr="00AA7FC5">
              <w:t xml:space="preserve"> requirements are documented at </w:t>
            </w:r>
            <w:hyperlink r:id="rId13" w:history="1">
              <w:r w:rsidR="00270BE9" w:rsidRPr="00BF7693">
                <w:rPr>
                  <w:rStyle w:val="Hyperlink"/>
                </w:rPr>
                <w:t>Funded Agency Channel – Service agreement</w:t>
              </w:r>
            </w:hyperlink>
            <w:r w:rsidR="00270BE9">
              <w:t xml:space="preserve"> https://fac.dffh.vic.gov.au/service-agreement.</w:t>
            </w:r>
          </w:p>
        </w:tc>
      </w:tr>
    </w:tbl>
    <w:p w14:paraId="44F6AF08" w14:textId="5D8EA4FD" w:rsidR="00270BE9" w:rsidRDefault="00270BE9" w:rsidP="00270BE9">
      <w:pPr>
        <w:pStyle w:val="Heading2"/>
      </w:pPr>
      <w:bookmarkStart w:id="24" w:name="_Toc191294935"/>
      <w:r w:rsidRPr="00F57FBA">
        <w:lastRenderedPageBreak/>
        <w:t>Are providers suitable people?</w:t>
      </w:r>
      <w:bookmarkEnd w:id="24"/>
    </w:p>
    <w:tbl>
      <w:tblPr>
        <w:tblStyle w:val="TableGrid"/>
        <w:tblW w:w="5000" w:type="pct"/>
        <w:tblLook w:val="04A0" w:firstRow="1" w:lastRow="0" w:firstColumn="1" w:lastColumn="0" w:noHBand="0" w:noVBand="1"/>
      </w:tblPr>
      <w:tblGrid>
        <w:gridCol w:w="3396"/>
        <w:gridCol w:w="3401"/>
        <w:gridCol w:w="3397"/>
      </w:tblGrid>
      <w:tr w:rsidR="00270BE9" w:rsidRPr="00AA7FC5" w14:paraId="59D8ABCE" w14:textId="77777777" w:rsidTr="00487F0A">
        <w:tc>
          <w:tcPr>
            <w:tcW w:w="1666" w:type="pct"/>
            <w:shd w:val="clear" w:color="auto" w:fill="auto"/>
          </w:tcPr>
          <w:p w14:paraId="08E3C00F" w14:textId="01B09BFE" w:rsidR="00270BE9" w:rsidRPr="00270BE9" w:rsidRDefault="00270BE9" w:rsidP="00270BE9">
            <w:pPr>
              <w:pStyle w:val="Tablecolhead"/>
              <w:rPr>
                <w:rFonts w:cs="Arial"/>
              </w:rPr>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668" w:type="pct"/>
            <w:shd w:val="clear" w:color="auto" w:fill="auto"/>
          </w:tcPr>
          <w:p w14:paraId="244BBF5D" w14:textId="2E4466C3" w:rsidR="00270BE9" w:rsidRPr="00270BE9" w:rsidRDefault="00270BE9" w:rsidP="00270BE9">
            <w:pPr>
              <w:pStyle w:val="Tablecolhead"/>
              <w:rPr>
                <w:rFonts w:cs="Arial"/>
              </w:rPr>
            </w:pPr>
            <w:r w:rsidRPr="00AA7FC5">
              <w:rPr>
                <w:rFonts w:cs="Arial"/>
              </w:rPr>
              <w:t xml:space="preserve">Social Services Regulator – </w:t>
            </w:r>
            <w:r w:rsidRPr="00270BE9">
              <w:rPr>
                <w:rFonts w:cs="Arial"/>
              </w:rPr>
              <w:t>Social Services Regulations Act 2021</w:t>
            </w:r>
          </w:p>
        </w:tc>
        <w:tc>
          <w:tcPr>
            <w:tcW w:w="1666" w:type="pct"/>
          </w:tcPr>
          <w:p w14:paraId="08F92A4E" w14:textId="1127107F" w:rsidR="00270BE9" w:rsidRPr="00270BE9" w:rsidRDefault="00270BE9" w:rsidP="00270BE9">
            <w:pPr>
              <w:pStyle w:val="Tablecolhead"/>
              <w:rPr>
                <w:rFonts w:cs="Arial"/>
              </w:rPr>
            </w:pPr>
            <w:r w:rsidRPr="00AA7FC5">
              <w:rPr>
                <w:rFonts w:cs="Arial"/>
              </w:rPr>
              <w:t>How we address overlaps</w:t>
            </w:r>
          </w:p>
        </w:tc>
      </w:tr>
      <w:tr w:rsidR="00270BE9" w:rsidRPr="00AA7FC5" w14:paraId="61783A81" w14:textId="77777777" w:rsidTr="00487F0A">
        <w:tc>
          <w:tcPr>
            <w:tcW w:w="1666" w:type="pct"/>
            <w:shd w:val="clear" w:color="auto" w:fill="auto"/>
          </w:tcPr>
          <w:p w14:paraId="1602B4A6" w14:textId="2A281FA3" w:rsidR="00270BE9" w:rsidRPr="00AA7FC5" w:rsidRDefault="00270BE9" w:rsidP="00270BE9">
            <w:pPr>
              <w:pStyle w:val="Tabletext"/>
            </w:pPr>
            <w:r w:rsidRPr="00AA7FC5">
              <w:t xml:space="preserve">The CSA requires that agencies undertake </w:t>
            </w:r>
            <w:proofErr w:type="gramStart"/>
            <w:r w:rsidRPr="00AA7FC5">
              <w:t>background</w:t>
            </w:r>
            <w:proofErr w:type="gramEnd"/>
            <w:r w:rsidRPr="00AA7FC5">
              <w:t xml:space="preserve"> and probity checks on people involved in the governance of the agency. </w:t>
            </w:r>
          </w:p>
          <w:p w14:paraId="00D8F2EA" w14:textId="68D031E2" w:rsidR="00270BE9" w:rsidRPr="00AA7FC5" w:rsidRDefault="00270BE9" w:rsidP="00270BE9">
            <w:pPr>
              <w:pStyle w:val="Tabletext"/>
            </w:pPr>
            <w:r w:rsidRPr="00AA7FC5">
              <w:t xml:space="preserve">The department will develop a policy for conducting these background checks during the term of the service agreement, in consultation with funded organisations and the regulator. </w:t>
            </w:r>
          </w:p>
          <w:p w14:paraId="39804B28" w14:textId="55EC5645" w:rsidR="00270BE9" w:rsidRPr="00AA7FC5" w:rsidRDefault="00270BE9" w:rsidP="00270BE9">
            <w:pPr>
              <w:pStyle w:val="Tabletext"/>
              <w:rPr>
                <w:rFonts w:eastAsia="Arial"/>
                <w:szCs w:val="21"/>
              </w:rPr>
            </w:pPr>
            <w:r w:rsidRPr="00AA7FC5">
              <w:t xml:space="preserve">The department’s </w:t>
            </w:r>
            <w:r w:rsidRPr="00AA7FC5">
              <w:rPr>
                <w:rFonts w:eastAsia="Arial"/>
                <w:szCs w:val="21"/>
              </w:rPr>
              <w:t>safety screening policy provides the department’s safety screening requirements for staff who deliver client facing services.</w:t>
            </w:r>
            <w:r w:rsidRPr="00AA7FC5">
              <w:rPr>
                <w:rStyle w:val="FootnoteReference"/>
                <w:rFonts w:eastAsia="Arial" w:cs="Arial"/>
                <w:szCs w:val="21"/>
              </w:rPr>
              <w:footnoteReference w:id="11"/>
            </w:r>
          </w:p>
          <w:p w14:paraId="1DEBADBD" w14:textId="7D58DFE3" w:rsidR="00270BE9" w:rsidRPr="00AA7FC5" w:rsidRDefault="00270BE9" w:rsidP="00270BE9">
            <w:pPr>
              <w:pStyle w:val="Tabletext"/>
            </w:pPr>
          </w:p>
        </w:tc>
        <w:tc>
          <w:tcPr>
            <w:tcW w:w="1668" w:type="pct"/>
            <w:shd w:val="clear" w:color="auto" w:fill="auto"/>
          </w:tcPr>
          <w:p w14:paraId="7574DE03" w14:textId="5591F6CF" w:rsidR="00270BE9" w:rsidRPr="00AA7FC5" w:rsidRDefault="00270BE9" w:rsidP="00270BE9">
            <w:pPr>
              <w:pStyle w:val="Tabletext"/>
            </w:pPr>
            <w:r w:rsidRPr="00AA7FC5">
              <w:t>The Regulator is responsible for ensuring social service providers and their key personnel are ‘suitable people’ under the Regulations</w:t>
            </w:r>
            <w:r w:rsidRPr="00AA7FC5">
              <w:rPr>
                <w:i/>
                <w:iCs/>
              </w:rPr>
              <w:t xml:space="preserve">. </w:t>
            </w:r>
          </w:p>
          <w:p w14:paraId="1F7600D5" w14:textId="4AEB37C1" w:rsidR="00270BE9" w:rsidRPr="00AA7FC5" w:rsidRDefault="00270BE9" w:rsidP="00270BE9">
            <w:pPr>
              <w:pStyle w:val="Tabletext"/>
            </w:pPr>
            <w:r w:rsidRPr="00AA7FC5">
              <w:t xml:space="preserve">These checks cover previous criminal or regulatory findings in relation to key personnel and whether key personnel have, between them, the relevant qualifications, skills or experience to provide the service. </w:t>
            </w:r>
          </w:p>
          <w:p w14:paraId="0D0A9E42" w14:textId="2B6CBDC7" w:rsidR="00270BE9" w:rsidRPr="00AA7FC5" w:rsidRDefault="00270BE9" w:rsidP="00270BE9">
            <w:pPr>
              <w:pStyle w:val="Tabletext"/>
            </w:pPr>
            <w:r w:rsidRPr="00AA7FC5">
              <w:t>Refer to the Regulations Pt 2, sub-divisions 2 (probity) and 4 (qualifications, skills and experience).</w:t>
            </w:r>
          </w:p>
          <w:p w14:paraId="6B660A43" w14:textId="5BB63A0A" w:rsidR="00270BE9" w:rsidRPr="00AA7FC5" w:rsidRDefault="00270BE9" w:rsidP="00270BE9">
            <w:pPr>
              <w:pStyle w:val="Tabletext"/>
            </w:pPr>
            <w:r w:rsidRPr="00AA7FC5">
              <w:t>The Regulator will check ‘key personnel’, which includes:</w:t>
            </w:r>
          </w:p>
          <w:p w14:paraId="44A4A6B3" w14:textId="28660EA7" w:rsidR="00270BE9" w:rsidRPr="00AA7FC5" w:rsidRDefault="00270BE9" w:rsidP="00270BE9">
            <w:pPr>
              <w:pStyle w:val="Tablebullet1"/>
            </w:pPr>
            <w:r w:rsidRPr="00AA7FC5">
              <w:t>members of the group that is responsible for executive decisions</w:t>
            </w:r>
          </w:p>
          <w:p w14:paraId="7B9BEC54" w14:textId="13C71E20" w:rsidR="00270BE9" w:rsidRPr="00AA7FC5" w:rsidRDefault="00270BE9" w:rsidP="00270BE9">
            <w:pPr>
              <w:pStyle w:val="Tablebullet1"/>
            </w:pPr>
            <w:r w:rsidRPr="00AA7FC5">
              <w:t>the CEO of the provider</w:t>
            </w:r>
          </w:p>
          <w:p w14:paraId="27C64169" w14:textId="783184F9" w:rsidR="00270BE9" w:rsidRPr="00AA7FC5" w:rsidRDefault="00270BE9" w:rsidP="00270BE9">
            <w:pPr>
              <w:pStyle w:val="Tablebullet1"/>
            </w:pPr>
            <w:r w:rsidRPr="00AA7FC5">
              <w:t xml:space="preserve">anyone else who has primary responsibility for planning, directing or controlling service delivery. </w:t>
            </w:r>
          </w:p>
        </w:tc>
        <w:tc>
          <w:tcPr>
            <w:tcW w:w="1666" w:type="pct"/>
          </w:tcPr>
          <w:p w14:paraId="495BCA99" w14:textId="10297F1D" w:rsidR="00270BE9" w:rsidRPr="00AA7FC5" w:rsidRDefault="00270BE9" w:rsidP="00270BE9">
            <w:pPr>
              <w:pStyle w:val="Tabletext"/>
            </w:pPr>
            <w:r w:rsidRPr="00AA7FC5">
              <w:t>The department is setting up a service agreement implementation group under HSHPIC to consider these issues and minimise any overlap.</w:t>
            </w:r>
          </w:p>
        </w:tc>
      </w:tr>
    </w:tbl>
    <w:p w14:paraId="6A25C8C9" w14:textId="4694C2BA" w:rsidR="00C9318B" w:rsidRDefault="00C9318B" w:rsidP="00C9318B">
      <w:pPr>
        <w:pStyle w:val="Heading2"/>
      </w:pPr>
      <w:bookmarkStart w:id="25" w:name="_Toc191294936"/>
      <w:r w:rsidRPr="00AA7FC5">
        <w:lastRenderedPageBreak/>
        <w:t>Are financial arrangements suitable?</w:t>
      </w:r>
      <w:bookmarkEnd w:id="25"/>
    </w:p>
    <w:tbl>
      <w:tblPr>
        <w:tblStyle w:val="TableGrid"/>
        <w:tblW w:w="5000" w:type="pct"/>
        <w:tblLook w:val="04A0" w:firstRow="1" w:lastRow="0" w:firstColumn="1" w:lastColumn="0" w:noHBand="0" w:noVBand="1"/>
      </w:tblPr>
      <w:tblGrid>
        <w:gridCol w:w="3228"/>
        <w:gridCol w:w="3232"/>
        <w:gridCol w:w="3734"/>
      </w:tblGrid>
      <w:tr w:rsidR="00487F0A" w:rsidRPr="00AA7FC5" w14:paraId="47E295EB" w14:textId="77777777" w:rsidTr="00487F0A">
        <w:tc>
          <w:tcPr>
            <w:tcW w:w="1583" w:type="pct"/>
            <w:shd w:val="clear" w:color="auto" w:fill="auto"/>
          </w:tcPr>
          <w:p w14:paraId="1B6F6D48" w14:textId="5533FD01" w:rsidR="00487F0A" w:rsidRPr="00C9318B" w:rsidRDefault="00487F0A" w:rsidP="00C9318B">
            <w:pPr>
              <w:pStyle w:val="Tablecolhead"/>
              <w:rPr>
                <w:rFonts w:cs="Arial"/>
              </w:rPr>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585" w:type="pct"/>
            <w:shd w:val="clear" w:color="auto" w:fill="auto"/>
          </w:tcPr>
          <w:p w14:paraId="1CC02313" w14:textId="467DE156" w:rsidR="00487F0A" w:rsidRPr="00C9318B" w:rsidRDefault="00487F0A" w:rsidP="00C9318B">
            <w:pPr>
              <w:pStyle w:val="Tablecolhead"/>
              <w:rPr>
                <w:rFonts w:cs="Arial"/>
              </w:rPr>
            </w:pPr>
            <w:r w:rsidRPr="00AA7FC5">
              <w:rPr>
                <w:rFonts w:cs="Arial"/>
              </w:rPr>
              <w:t xml:space="preserve">Social Services Regulator – </w:t>
            </w:r>
            <w:r w:rsidRPr="00270BE9">
              <w:rPr>
                <w:rFonts w:cs="Arial"/>
              </w:rPr>
              <w:t>Social Services Regulations Act 2021</w:t>
            </w:r>
          </w:p>
        </w:tc>
        <w:tc>
          <w:tcPr>
            <w:tcW w:w="1831" w:type="pct"/>
          </w:tcPr>
          <w:p w14:paraId="120E410F" w14:textId="663A6F24" w:rsidR="00487F0A" w:rsidRPr="00C9318B" w:rsidRDefault="00487F0A" w:rsidP="00C9318B">
            <w:pPr>
              <w:pStyle w:val="Tablecolhead"/>
              <w:rPr>
                <w:rFonts w:cs="Arial"/>
              </w:rPr>
            </w:pPr>
            <w:r w:rsidRPr="00AA7FC5">
              <w:rPr>
                <w:rFonts w:cs="Arial"/>
              </w:rPr>
              <w:t>How we address overlaps</w:t>
            </w:r>
          </w:p>
        </w:tc>
      </w:tr>
      <w:tr w:rsidR="00487F0A" w:rsidRPr="00AA7FC5" w14:paraId="62123AC4" w14:textId="77777777" w:rsidTr="00487F0A">
        <w:tc>
          <w:tcPr>
            <w:tcW w:w="1583" w:type="pct"/>
            <w:shd w:val="clear" w:color="auto" w:fill="auto"/>
          </w:tcPr>
          <w:p w14:paraId="668134A8" w14:textId="6583BBFB" w:rsidR="00487F0A" w:rsidRPr="00AA7FC5" w:rsidRDefault="00487F0A" w:rsidP="00C9318B">
            <w:pPr>
              <w:pStyle w:val="Tabletext"/>
            </w:pPr>
            <w:r w:rsidRPr="00AA7FC5">
              <w:t xml:space="preserve">Financial accountability requirements (FAR) – organisations report their financial position to the department and complete the financial accountability requirements in the Service Agreement Compliance Certification each year. </w:t>
            </w:r>
          </w:p>
          <w:p w14:paraId="498FA979" w14:textId="08E895BF" w:rsidR="00487F0A" w:rsidRPr="00AA7FC5" w:rsidRDefault="00487F0A" w:rsidP="00C9318B">
            <w:pPr>
              <w:pStyle w:val="Tabletext"/>
            </w:pPr>
            <w:r w:rsidRPr="00AA7FC5">
              <w:t>FAR reporting helps the department to ensure that there is a financially sustainable service system. Finance staff from the department analyse the financial position of each organisation and track their financial position trends over time.</w:t>
            </w:r>
          </w:p>
          <w:p w14:paraId="27656F09" w14:textId="2ECA99EE" w:rsidR="00487F0A" w:rsidRPr="00AA7FC5" w:rsidRDefault="00487F0A" w:rsidP="00C9318B">
            <w:pPr>
              <w:pStyle w:val="Tabletext"/>
            </w:pPr>
          </w:p>
        </w:tc>
        <w:tc>
          <w:tcPr>
            <w:tcW w:w="1585" w:type="pct"/>
            <w:shd w:val="clear" w:color="auto" w:fill="auto"/>
          </w:tcPr>
          <w:p w14:paraId="79616B35" w14:textId="3F2A5887" w:rsidR="00487F0A" w:rsidRPr="00AA7FC5" w:rsidRDefault="00487F0A" w:rsidP="00C9318B">
            <w:pPr>
              <w:pStyle w:val="Tabletext"/>
            </w:pPr>
            <w:r w:rsidRPr="00AA7FC5">
              <w:t xml:space="preserve">The Regulator is responsible for ensuring that social service providers meet the requirements for registration. The Regulations outline the requirements for registration including suitable arrangements – refer to Pt 2, sub-division 3 and </w:t>
            </w:r>
            <w:r w:rsidRPr="00AA7FC5">
              <w:rPr>
                <w:i/>
                <w:iCs/>
              </w:rPr>
              <w:t>Regulator guidance – registration</w:t>
            </w:r>
            <w:r w:rsidRPr="00AA7FC5">
              <w:t>.</w:t>
            </w:r>
          </w:p>
          <w:p w14:paraId="295AC046" w14:textId="77777777" w:rsidR="00487F0A" w:rsidRPr="00AA7FC5" w:rsidRDefault="00487F0A" w:rsidP="00C9318B">
            <w:pPr>
              <w:pStyle w:val="Tabletext"/>
            </w:pPr>
            <w:r w:rsidRPr="00AA7FC5">
              <w:t>Regulation 19 outlines the matters to be considered including:</w:t>
            </w:r>
          </w:p>
          <w:p w14:paraId="198F0630" w14:textId="71128856" w:rsidR="00487F0A" w:rsidRPr="00AA7FC5" w:rsidRDefault="00487F0A" w:rsidP="00C9318B">
            <w:pPr>
              <w:pStyle w:val="Tablebullet1"/>
            </w:pPr>
            <w:r w:rsidRPr="00AA7FC5">
              <w:t xml:space="preserve">governance and operational management structures </w:t>
            </w:r>
          </w:p>
          <w:p w14:paraId="1EED213A" w14:textId="6F05369D" w:rsidR="00487F0A" w:rsidRPr="00AA7FC5" w:rsidRDefault="00487F0A" w:rsidP="00C9318B">
            <w:pPr>
              <w:pStyle w:val="Tablebullet1"/>
            </w:pPr>
            <w:r w:rsidRPr="00AA7FC5">
              <w:t xml:space="preserve">insurances </w:t>
            </w:r>
          </w:p>
          <w:p w14:paraId="0A2073FB" w14:textId="2D49D5B9" w:rsidR="00487F0A" w:rsidRPr="00AA7FC5" w:rsidRDefault="00487F0A" w:rsidP="00C9318B">
            <w:pPr>
              <w:pStyle w:val="Tablebullet1"/>
            </w:pPr>
            <w:r w:rsidRPr="00AA7FC5">
              <w:t>financial capacity.</w:t>
            </w:r>
          </w:p>
          <w:p w14:paraId="1A0E29B8" w14:textId="2429C9BC" w:rsidR="00487F0A" w:rsidRPr="00AA7FC5" w:rsidRDefault="00487F0A" w:rsidP="00C9318B">
            <w:pPr>
              <w:pStyle w:val="Tabletext"/>
            </w:pPr>
            <w:r w:rsidRPr="00AA7FC5">
              <w:t>Service providers must notify the Regulator of any changes to the volume and type of services provided and staffing changes that materially impact service delivery.</w:t>
            </w:r>
          </w:p>
        </w:tc>
        <w:tc>
          <w:tcPr>
            <w:tcW w:w="1831" w:type="pct"/>
          </w:tcPr>
          <w:p w14:paraId="76BD9536" w14:textId="79F9DFAA" w:rsidR="00487F0A" w:rsidRPr="00AA7FC5" w:rsidRDefault="00487F0A" w:rsidP="00C9318B">
            <w:pPr>
              <w:pStyle w:val="Tabletext"/>
            </w:pPr>
            <w:r w:rsidRPr="00AA7FC5">
              <w:t xml:space="preserve">The Regulator has access to the department’s Service Agreement Management System (SAMS 2). It will only ask for information if it is not contained in SAMS 2. </w:t>
            </w:r>
          </w:p>
        </w:tc>
      </w:tr>
    </w:tbl>
    <w:p w14:paraId="011DC16B" w14:textId="6D91CFAE" w:rsidR="000C3780" w:rsidRDefault="000C3780" w:rsidP="000C3780">
      <w:pPr>
        <w:pStyle w:val="Heading2"/>
      </w:pPr>
      <w:bookmarkStart w:id="26" w:name="_Toc191294937"/>
      <w:r w:rsidRPr="00AA7FC5">
        <w:t>Are premises suitable?</w:t>
      </w:r>
      <w:bookmarkEnd w:id="26"/>
    </w:p>
    <w:tbl>
      <w:tblPr>
        <w:tblStyle w:val="TableGrid"/>
        <w:tblW w:w="5000" w:type="pct"/>
        <w:tblLook w:val="04A0" w:firstRow="1" w:lastRow="0" w:firstColumn="1" w:lastColumn="0" w:noHBand="0" w:noVBand="1"/>
      </w:tblPr>
      <w:tblGrid>
        <w:gridCol w:w="3230"/>
        <w:gridCol w:w="3231"/>
        <w:gridCol w:w="3733"/>
      </w:tblGrid>
      <w:tr w:rsidR="00487F0A" w:rsidRPr="00AA7FC5" w14:paraId="5DB8D0A1" w14:textId="77777777" w:rsidTr="00487F0A">
        <w:tc>
          <w:tcPr>
            <w:tcW w:w="1584" w:type="pct"/>
            <w:shd w:val="clear" w:color="auto" w:fill="auto"/>
          </w:tcPr>
          <w:p w14:paraId="70047943" w14:textId="6F3C42B6" w:rsidR="00487F0A" w:rsidRPr="000C3780" w:rsidRDefault="00487F0A" w:rsidP="000C3780">
            <w:pPr>
              <w:pStyle w:val="Tablecolhead"/>
              <w:rPr>
                <w:rFonts w:cs="Arial"/>
              </w:rPr>
            </w:pPr>
            <w:r w:rsidRPr="000C3780">
              <w:rPr>
                <w:rFonts w:cs="Arial"/>
              </w:rPr>
              <w:t xml:space="preserve">Department – service agreement </w:t>
            </w:r>
          </w:p>
        </w:tc>
        <w:tc>
          <w:tcPr>
            <w:tcW w:w="1585" w:type="pct"/>
            <w:shd w:val="clear" w:color="auto" w:fill="auto"/>
          </w:tcPr>
          <w:p w14:paraId="76ACE3AA" w14:textId="75D83620" w:rsidR="00487F0A" w:rsidRPr="000C3780" w:rsidRDefault="00487F0A" w:rsidP="000C3780">
            <w:pPr>
              <w:pStyle w:val="Tablecolhead"/>
              <w:rPr>
                <w:rFonts w:cs="Arial"/>
              </w:rPr>
            </w:pPr>
            <w:r w:rsidRPr="000C3780">
              <w:rPr>
                <w:rFonts w:cs="Arial"/>
              </w:rPr>
              <w:t>Social Services Regulator – Social Services Regulations Act 2021</w:t>
            </w:r>
          </w:p>
        </w:tc>
        <w:tc>
          <w:tcPr>
            <w:tcW w:w="1831" w:type="pct"/>
          </w:tcPr>
          <w:p w14:paraId="61A6F95A" w14:textId="02A16D21" w:rsidR="00487F0A" w:rsidRPr="000C3780" w:rsidRDefault="00487F0A" w:rsidP="000C3780">
            <w:pPr>
              <w:pStyle w:val="Tablecolhead"/>
              <w:rPr>
                <w:rFonts w:cs="Arial"/>
              </w:rPr>
            </w:pPr>
            <w:r w:rsidRPr="000C3780">
              <w:rPr>
                <w:rFonts w:cs="Arial"/>
              </w:rPr>
              <w:t>How we address overlaps</w:t>
            </w:r>
          </w:p>
        </w:tc>
      </w:tr>
      <w:tr w:rsidR="00487F0A" w:rsidRPr="00AA7FC5" w14:paraId="3EFD87A6" w14:textId="77777777" w:rsidTr="00487F0A">
        <w:tc>
          <w:tcPr>
            <w:tcW w:w="1584" w:type="pct"/>
            <w:shd w:val="clear" w:color="auto" w:fill="auto"/>
          </w:tcPr>
          <w:p w14:paraId="7BEDD4C8" w14:textId="66E68B84" w:rsidR="00487F0A" w:rsidRPr="00AA7FC5" w:rsidRDefault="00487F0A" w:rsidP="000C3780">
            <w:pPr>
              <w:pStyle w:val="Tabletext"/>
            </w:pPr>
            <w:r w:rsidRPr="00AA7FC5">
              <w:t xml:space="preserve">The department may outline requirements for premises in program guidelines such as </w:t>
            </w:r>
            <w:r w:rsidRPr="00AA7FC5">
              <w:rPr>
                <w:i/>
                <w:iCs/>
              </w:rPr>
              <w:t>Program requirements for residential care in Victoria</w:t>
            </w:r>
            <w:r w:rsidRPr="00AA7FC5">
              <w:t xml:space="preserve">. </w:t>
            </w:r>
          </w:p>
        </w:tc>
        <w:tc>
          <w:tcPr>
            <w:tcW w:w="1585" w:type="pct"/>
            <w:shd w:val="clear" w:color="auto" w:fill="auto"/>
          </w:tcPr>
          <w:p w14:paraId="6E08F6DD" w14:textId="35314FCD" w:rsidR="00487F0A" w:rsidRPr="00AA7FC5" w:rsidRDefault="00487F0A" w:rsidP="000C3780">
            <w:pPr>
              <w:pStyle w:val="Tabletext"/>
            </w:pPr>
            <w:r w:rsidRPr="00AA7FC5">
              <w:t xml:space="preserve">The Regulator is responsible for ensuring premises used to provide social services are suitable to safely deliver services (regulations 25 and 26.) </w:t>
            </w:r>
          </w:p>
          <w:p w14:paraId="68F36003" w14:textId="49B84695" w:rsidR="00487F0A" w:rsidRPr="00AA7FC5" w:rsidRDefault="00487F0A" w:rsidP="000C3780">
            <w:pPr>
              <w:pStyle w:val="Tabletext"/>
            </w:pPr>
            <w:r w:rsidRPr="00AA7FC5">
              <w:t>Matters the Regulator will consider include the:</w:t>
            </w:r>
          </w:p>
          <w:p w14:paraId="5BB74A4D" w14:textId="43315BAD" w:rsidR="00487F0A" w:rsidRPr="00AA7FC5" w:rsidRDefault="00487F0A" w:rsidP="000C3780">
            <w:pPr>
              <w:pStyle w:val="Tablebullet1"/>
            </w:pPr>
            <w:r w:rsidRPr="00AA7FC5">
              <w:t>safety and accessibility requirements of service users</w:t>
            </w:r>
          </w:p>
          <w:p w14:paraId="21AA4570" w14:textId="51038D70" w:rsidR="00487F0A" w:rsidRPr="00AA7FC5" w:rsidRDefault="00487F0A" w:rsidP="000C3780">
            <w:pPr>
              <w:pStyle w:val="Tablebullet1"/>
            </w:pPr>
            <w:r w:rsidRPr="00AA7FC5">
              <w:t>suitability of fixtures and fittings.</w:t>
            </w:r>
          </w:p>
          <w:p w14:paraId="1C36AEE2" w14:textId="3FCF3BA5" w:rsidR="00487F0A" w:rsidRPr="00AA7FC5" w:rsidRDefault="00487F0A" w:rsidP="000C3780">
            <w:pPr>
              <w:pStyle w:val="Tabletext"/>
            </w:pPr>
            <w:r w:rsidRPr="00AA7FC5">
              <w:t>Service providers must notify the Regulator under s43 of the SSR Act of any changes to premises that materially affect service delivery.</w:t>
            </w:r>
          </w:p>
        </w:tc>
        <w:tc>
          <w:tcPr>
            <w:tcW w:w="1831" w:type="pct"/>
          </w:tcPr>
          <w:p w14:paraId="78DFDBBB" w14:textId="56970FAE" w:rsidR="00487F0A" w:rsidRPr="00AA7FC5" w:rsidRDefault="00487F0A" w:rsidP="000C3780">
            <w:pPr>
              <w:pStyle w:val="Tabletext"/>
            </w:pPr>
            <w:r w:rsidRPr="00AA7FC5">
              <w:t>The department’s program guidelines are currently being revised and updated to appropriately reflect the role of the Regulator.</w:t>
            </w:r>
          </w:p>
        </w:tc>
      </w:tr>
    </w:tbl>
    <w:p w14:paraId="2BF7E357" w14:textId="735934AD" w:rsidR="000C3780" w:rsidRDefault="000C3780" w:rsidP="000C3780">
      <w:pPr>
        <w:pStyle w:val="Heading2"/>
      </w:pPr>
      <w:bookmarkStart w:id="27" w:name="_Toc191294938"/>
      <w:r w:rsidRPr="00AA7FC5">
        <w:lastRenderedPageBreak/>
        <w:t>Are providers complying with their obligations?</w:t>
      </w:r>
      <w:bookmarkEnd w:id="27"/>
    </w:p>
    <w:tbl>
      <w:tblPr>
        <w:tblStyle w:val="TableGrid"/>
        <w:tblW w:w="5000" w:type="pct"/>
        <w:tblLook w:val="04A0" w:firstRow="1" w:lastRow="0" w:firstColumn="1" w:lastColumn="0" w:noHBand="0" w:noVBand="1"/>
      </w:tblPr>
      <w:tblGrid>
        <w:gridCol w:w="3230"/>
        <w:gridCol w:w="3231"/>
        <w:gridCol w:w="3733"/>
      </w:tblGrid>
      <w:tr w:rsidR="00487F0A" w:rsidRPr="00AA7FC5" w14:paraId="17385EE7" w14:textId="77777777" w:rsidTr="00487F0A">
        <w:tc>
          <w:tcPr>
            <w:tcW w:w="1584" w:type="pct"/>
            <w:shd w:val="clear" w:color="auto" w:fill="auto"/>
          </w:tcPr>
          <w:p w14:paraId="13EE4321" w14:textId="24F766DE" w:rsidR="00487F0A" w:rsidRPr="00AA7FC5" w:rsidRDefault="00487F0A" w:rsidP="000C3780">
            <w:pPr>
              <w:pStyle w:val="Tablecolhead"/>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585" w:type="pct"/>
            <w:shd w:val="clear" w:color="auto" w:fill="auto"/>
          </w:tcPr>
          <w:p w14:paraId="3692156B" w14:textId="42321DBA" w:rsidR="00487F0A" w:rsidRPr="00AA7FC5" w:rsidRDefault="00487F0A" w:rsidP="000C3780">
            <w:pPr>
              <w:pStyle w:val="Tablecolhead"/>
            </w:pPr>
            <w:r w:rsidRPr="00AA7FC5">
              <w:rPr>
                <w:rFonts w:cs="Arial"/>
              </w:rPr>
              <w:t xml:space="preserve">Social Services Regulator – </w:t>
            </w:r>
            <w:r w:rsidRPr="00270BE9">
              <w:rPr>
                <w:rFonts w:cs="Arial"/>
              </w:rPr>
              <w:t>Social Services Regulations Act 2021</w:t>
            </w:r>
          </w:p>
        </w:tc>
        <w:tc>
          <w:tcPr>
            <w:tcW w:w="1831" w:type="pct"/>
          </w:tcPr>
          <w:p w14:paraId="1D4C67D7" w14:textId="17AB4290" w:rsidR="00487F0A" w:rsidRPr="00AA7FC5" w:rsidRDefault="00487F0A" w:rsidP="000C3780">
            <w:pPr>
              <w:pStyle w:val="Tablecolhead"/>
            </w:pPr>
            <w:r w:rsidRPr="00AA7FC5">
              <w:rPr>
                <w:rFonts w:cs="Arial"/>
              </w:rPr>
              <w:t>How we address overlaps</w:t>
            </w:r>
          </w:p>
        </w:tc>
      </w:tr>
      <w:tr w:rsidR="00487F0A" w:rsidRPr="00AA7FC5" w14:paraId="387551E6" w14:textId="77777777" w:rsidTr="00487F0A">
        <w:tc>
          <w:tcPr>
            <w:tcW w:w="1584" w:type="pct"/>
            <w:shd w:val="clear" w:color="auto" w:fill="auto"/>
          </w:tcPr>
          <w:p w14:paraId="6CA6E7E7" w14:textId="73761FBC" w:rsidR="00487F0A" w:rsidRPr="00AA7FC5" w:rsidRDefault="00487F0A" w:rsidP="000C3780">
            <w:pPr>
              <w:pStyle w:val="Tabletext"/>
            </w:pPr>
            <w:r w:rsidRPr="00AA7FC5">
              <w:t xml:space="preserve">The department uses a risk-based approach, informed by its </w:t>
            </w:r>
            <w:r w:rsidRPr="00AA7FC5">
              <w:rPr>
                <w:i/>
                <w:iCs/>
              </w:rPr>
              <w:t>Agency Monitoring Framework</w:t>
            </w:r>
            <w:r w:rsidRPr="00AA7FC5">
              <w:t xml:space="preserve">, Service Agreements and related policies to track contractual and funding arrangements. </w:t>
            </w:r>
          </w:p>
          <w:p w14:paraId="5A1B82AD" w14:textId="5F583889" w:rsidR="00487F0A" w:rsidRPr="00AA7FC5" w:rsidRDefault="00487F0A" w:rsidP="000C3780">
            <w:pPr>
              <w:pStyle w:val="Tabletext"/>
            </w:pPr>
          </w:p>
        </w:tc>
        <w:tc>
          <w:tcPr>
            <w:tcW w:w="1585" w:type="pct"/>
            <w:shd w:val="clear" w:color="auto" w:fill="auto"/>
          </w:tcPr>
          <w:p w14:paraId="6C710721" w14:textId="567DCE4A" w:rsidR="00487F0A" w:rsidRPr="00AA7FC5" w:rsidRDefault="00487F0A" w:rsidP="000C3780">
            <w:pPr>
              <w:pStyle w:val="Tabletext"/>
            </w:pPr>
            <w:r w:rsidRPr="00AA7FC5">
              <w:t xml:space="preserve">The Regulator uses a risk-based approach to track compliance with the Social Service Standards. </w:t>
            </w:r>
          </w:p>
          <w:p w14:paraId="472B667D" w14:textId="335FC3A7" w:rsidR="00487F0A" w:rsidRPr="00AA7FC5" w:rsidRDefault="00487F0A" w:rsidP="000C3780">
            <w:pPr>
              <w:pStyle w:val="Tabletext"/>
            </w:pPr>
            <w:r w:rsidRPr="00AA7FC5">
              <w:t>The Regulator has a range of compliance and enforcement tools to track compliance against the Social Service Standards in a flexible, timely and balanced way.</w:t>
            </w:r>
          </w:p>
        </w:tc>
        <w:tc>
          <w:tcPr>
            <w:tcW w:w="1831" w:type="pct"/>
          </w:tcPr>
          <w:p w14:paraId="670799A8" w14:textId="7BE19E2E" w:rsidR="00487F0A" w:rsidRPr="00AA7FC5" w:rsidRDefault="00487F0A" w:rsidP="000C3780">
            <w:pPr>
              <w:pStyle w:val="Tabletext"/>
            </w:pPr>
            <w:r w:rsidRPr="00AA7FC5">
              <w:t xml:space="preserve">The department </w:t>
            </w:r>
            <w:r w:rsidRPr="00AA7FC5">
              <w:rPr>
                <w:b/>
                <w:bCs/>
              </w:rPr>
              <w:t>will not</w:t>
            </w:r>
            <w:r w:rsidRPr="00AA7FC5">
              <w:t xml:space="preserve"> conduct audits against the Social Service Standards and </w:t>
            </w:r>
            <w:r w:rsidRPr="00AA7FC5">
              <w:rPr>
                <w:b/>
                <w:bCs/>
              </w:rPr>
              <w:t>will</w:t>
            </w:r>
            <w:r w:rsidRPr="00AA7FC5">
              <w:t xml:space="preserve"> refer any suspected or potential noncompliance to the Regulator for review.</w:t>
            </w:r>
          </w:p>
          <w:p w14:paraId="299EB07A" w14:textId="198ECCE7" w:rsidR="00487F0A" w:rsidRPr="00AA7FC5" w:rsidRDefault="00487F0A" w:rsidP="000C3780">
            <w:pPr>
              <w:pStyle w:val="Tabletext"/>
            </w:pPr>
            <w:r w:rsidRPr="00AA7FC5">
              <w:t xml:space="preserve">The Regulator </w:t>
            </w:r>
            <w:r w:rsidRPr="00AA7FC5">
              <w:rPr>
                <w:b/>
                <w:bCs/>
              </w:rPr>
              <w:t>will not</w:t>
            </w:r>
            <w:r w:rsidRPr="00AA7FC5">
              <w:t xml:space="preserve"> conduct audits against the CSA and Applicable Departmental Policies and </w:t>
            </w:r>
            <w:r w:rsidRPr="00AA7FC5">
              <w:rPr>
                <w:b/>
                <w:bCs/>
              </w:rPr>
              <w:t>will</w:t>
            </w:r>
            <w:r w:rsidRPr="00AA7FC5">
              <w:t xml:space="preserve"> refer any suspected or potential noncompliance with the CSA to the department for review as per the ISP.</w:t>
            </w:r>
          </w:p>
          <w:p w14:paraId="47E5081E" w14:textId="16577C9B" w:rsidR="00487F0A" w:rsidRPr="00AA7FC5" w:rsidRDefault="00487F0A" w:rsidP="000C3780">
            <w:pPr>
              <w:pStyle w:val="Tabletext"/>
            </w:pPr>
            <w:r w:rsidRPr="00AA7FC5">
              <w:t>The ISP states that the department and the Regulator will share information about non-compliances in certain circumstances.</w:t>
            </w:r>
          </w:p>
        </w:tc>
      </w:tr>
    </w:tbl>
    <w:p w14:paraId="5FD93966" w14:textId="47753FD4" w:rsidR="000C3780" w:rsidRDefault="000C3780" w:rsidP="000C3780">
      <w:pPr>
        <w:pStyle w:val="Heading2"/>
      </w:pPr>
      <w:bookmarkStart w:id="28" w:name="_Toc191294939"/>
      <w:r w:rsidRPr="00AA7FC5">
        <w:t>Are service users safe?</w:t>
      </w:r>
      <w:bookmarkEnd w:id="28"/>
    </w:p>
    <w:tbl>
      <w:tblPr>
        <w:tblStyle w:val="TableGrid"/>
        <w:tblW w:w="5000" w:type="pct"/>
        <w:tblLook w:val="04A0" w:firstRow="1" w:lastRow="0" w:firstColumn="1" w:lastColumn="0" w:noHBand="0" w:noVBand="1"/>
      </w:tblPr>
      <w:tblGrid>
        <w:gridCol w:w="3230"/>
        <w:gridCol w:w="3231"/>
        <w:gridCol w:w="3733"/>
      </w:tblGrid>
      <w:tr w:rsidR="00487F0A" w:rsidRPr="00AA7FC5" w14:paraId="21E3FF1C" w14:textId="77777777" w:rsidTr="00487F0A">
        <w:tc>
          <w:tcPr>
            <w:tcW w:w="1584" w:type="pct"/>
            <w:shd w:val="clear" w:color="auto" w:fill="auto"/>
          </w:tcPr>
          <w:p w14:paraId="3A5B47D5" w14:textId="12F4A6DB" w:rsidR="00487F0A" w:rsidRPr="000C3780" w:rsidRDefault="00487F0A" w:rsidP="000C3780">
            <w:pPr>
              <w:pStyle w:val="Tablecolhead"/>
              <w:rPr>
                <w:rFonts w:cs="Arial"/>
              </w:rPr>
            </w:pPr>
            <w:r w:rsidRPr="000C3780">
              <w:rPr>
                <w:rFonts w:cs="Arial"/>
              </w:rPr>
              <w:t xml:space="preserve">Department – service agreement </w:t>
            </w:r>
          </w:p>
        </w:tc>
        <w:tc>
          <w:tcPr>
            <w:tcW w:w="1585" w:type="pct"/>
            <w:shd w:val="clear" w:color="auto" w:fill="auto"/>
          </w:tcPr>
          <w:p w14:paraId="5ADF8D4B" w14:textId="4EB1E8B0" w:rsidR="00487F0A" w:rsidRPr="000C3780" w:rsidRDefault="00487F0A" w:rsidP="000C3780">
            <w:pPr>
              <w:pStyle w:val="Tablecolhead"/>
              <w:rPr>
                <w:rFonts w:cs="Arial"/>
              </w:rPr>
            </w:pPr>
            <w:r w:rsidRPr="000C3780">
              <w:rPr>
                <w:rFonts w:cs="Arial"/>
              </w:rPr>
              <w:t>Social Services Regulator – Social Services Regulations Act 2021</w:t>
            </w:r>
          </w:p>
        </w:tc>
        <w:tc>
          <w:tcPr>
            <w:tcW w:w="1831" w:type="pct"/>
          </w:tcPr>
          <w:p w14:paraId="4D3C6B0F" w14:textId="1A388C92" w:rsidR="00487F0A" w:rsidRPr="000C3780" w:rsidRDefault="00487F0A" w:rsidP="000C3780">
            <w:pPr>
              <w:pStyle w:val="Tablecolhead"/>
              <w:rPr>
                <w:rFonts w:cs="Arial"/>
              </w:rPr>
            </w:pPr>
            <w:r w:rsidRPr="000C3780">
              <w:rPr>
                <w:rFonts w:cs="Arial"/>
              </w:rPr>
              <w:t>How we address overlaps</w:t>
            </w:r>
          </w:p>
        </w:tc>
      </w:tr>
      <w:tr w:rsidR="00487F0A" w:rsidRPr="00AA7FC5" w14:paraId="0FF12F14" w14:textId="77777777" w:rsidTr="00487F0A">
        <w:tc>
          <w:tcPr>
            <w:tcW w:w="1584" w:type="pct"/>
            <w:shd w:val="clear" w:color="auto" w:fill="auto"/>
          </w:tcPr>
          <w:p w14:paraId="5DAFA33B" w14:textId="4F8B0AF1" w:rsidR="00487F0A" w:rsidRPr="00AA7FC5" w:rsidRDefault="00487F0A" w:rsidP="000C3780">
            <w:pPr>
              <w:pStyle w:val="Tabletext"/>
            </w:pPr>
            <w:r w:rsidRPr="00AA7FC5">
              <w:t xml:space="preserve">Providers notify the department of incidents as required by CIMS. </w:t>
            </w:r>
          </w:p>
        </w:tc>
        <w:tc>
          <w:tcPr>
            <w:tcW w:w="1585" w:type="pct"/>
            <w:shd w:val="clear" w:color="auto" w:fill="auto"/>
          </w:tcPr>
          <w:p w14:paraId="3615E5BA" w14:textId="2AF2ACCB" w:rsidR="00487F0A" w:rsidRPr="00AA7FC5" w:rsidRDefault="00487F0A" w:rsidP="000C3780">
            <w:pPr>
              <w:pStyle w:val="Tabletext"/>
            </w:pPr>
            <w:r w:rsidRPr="00AA7FC5">
              <w:t xml:space="preserve">Service providers must notify the Regulator of certain incidents under s48 of the SSR Act. </w:t>
            </w:r>
          </w:p>
          <w:p w14:paraId="011ADB81" w14:textId="756DF9FA" w:rsidR="00487F0A" w:rsidRPr="00AA7FC5" w:rsidRDefault="00487F0A" w:rsidP="000C3780">
            <w:pPr>
              <w:pStyle w:val="Tabletext"/>
            </w:pPr>
            <w:r w:rsidRPr="00AA7FC5">
              <w:t xml:space="preserve">The Regulator requires ‘critical incident notifications’ to be made by the close of business on the next business day. </w:t>
            </w:r>
          </w:p>
          <w:p w14:paraId="7E63898C" w14:textId="171BDFBD" w:rsidR="00487F0A" w:rsidRPr="00AA7FC5" w:rsidRDefault="00487F0A" w:rsidP="000C3780">
            <w:pPr>
              <w:pStyle w:val="Tabletext"/>
            </w:pPr>
            <w:r w:rsidRPr="00AA7FC5">
              <w:t xml:space="preserve">Service providers must notify the Regulator of certain organisational matters under s 47 of the SSR Act. </w:t>
            </w:r>
          </w:p>
        </w:tc>
        <w:tc>
          <w:tcPr>
            <w:tcW w:w="1831" w:type="pct"/>
          </w:tcPr>
          <w:p w14:paraId="67B9BB49" w14:textId="654F4BE3" w:rsidR="00487F0A" w:rsidRPr="00AA7FC5" w:rsidRDefault="00487F0A" w:rsidP="000C3780">
            <w:pPr>
              <w:pStyle w:val="Tabletext"/>
            </w:pPr>
            <w:r w:rsidRPr="00AA7FC5">
              <w:t>The CIMS policy aligns with s48 notifications. The department is sharing CIMS reports with the Regulator.</w:t>
            </w:r>
            <w:r w:rsidRPr="00AA7FC5" w:rsidDel="00AE46F6">
              <w:t xml:space="preserve"> </w:t>
            </w:r>
          </w:p>
          <w:p w14:paraId="730E8AD6" w14:textId="2A3B40E0" w:rsidR="00487F0A" w:rsidRPr="00AA7FC5" w:rsidRDefault="00AF3242" w:rsidP="000C3780">
            <w:pPr>
              <w:pStyle w:val="Tabletext"/>
            </w:pPr>
            <w:r w:rsidRPr="00AF3242">
              <w:t xml:space="preserve">For more information about critical incidents, visit </w:t>
            </w:r>
            <w:hyperlink r:id="rId14" w:history="1">
              <w:r w:rsidRPr="00AF3242">
                <w:rPr>
                  <w:rStyle w:val="Hyperlink"/>
                </w:rPr>
                <w:t xml:space="preserve">VIC.GOV.AU Social Services Regulator – Reporting a notifiable incident </w:t>
              </w:r>
            </w:hyperlink>
            <w:r w:rsidRPr="00AF3242">
              <w:t>https://www.vic.gov.au/ssr-reporting-notifiable-incident</w:t>
            </w:r>
          </w:p>
        </w:tc>
      </w:tr>
    </w:tbl>
    <w:p w14:paraId="3C3BA09C" w14:textId="4B7FCBD9" w:rsidR="00B94C38" w:rsidRPr="00AA7FC5" w:rsidRDefault="00FA5705" w:rsidP="00745DF2">
      <w:pPr>
        <w:pStyle w:val="Heading1"/>
      </w:pPr>
      <w:bookmarkStart w:id="29" w:name="_Toc175640236"/>
      <w:bookmarkStart w:id="30" w:name="_Toc191294940"/>
      <w:r w:rsidRPr="00AA7FC5">
        <w:t xml:space="preserve">Agency </w:t>
      </w:r>
      <w:r w:rsidR="00B94C38" w:rsidRPr="00AA7FC5">
        <w:t>contacts</w:t>
      </w:r>
      <w:bookmarkEnd w:id="29"/>
      <w:bookmarkEnd w:id="30"/>
      <w:r w:rsidR="00B94C38" w:rsidRPr="00AA7FC5">
        <w:t xml:space="preserve"> </w:t>
      </w:r>
    </w:p>
    <w:p w14:paraId="568D4288" w14:textId="7E54A0CC" w:rsidR="00B94C38" w:rsidRPr="00AA7FC5" w:rsidRDefault="00B94C38" w:rsidP="00B94C38">
      <w:pPr>
        <w:pStyle w:val="Body"/>
        <w:rPr>
          <w:rFonts w:cs="Arial"/>
        </w:rPr>
      </w:pPr>
      <w:r w:rsidRPr="00AA7FC5">
        <w:rPr>
          <w:rFonts w:cs="Arial"/>
        </w:rPr>
        <w:t xml:space="preserve">The </w:t>
      </w:r>
      <w:r w:rsidR="004D4B05" w:rsidRPr="00AA7FC5">
        <w:rPr>
          <w:rFonts w:cs="Arial"/>
        </w:rPr>
        <w:t>R</w:t>
      </w:r>
      <w:r w:rsidRPr="00AA7FC5">
        <w:rPr>
          <w:rFonts w:cs="Arial"/>
        </w:rPr>
        <w:t xml:space="preserve">egulator and the department have </w:t>
      </w:r>
      <w:r w:rsidR="00FA5705" w:rsidRPr="00AA7FC5">
        <w:rPr>
          <w:rFonts w:cs="Arial"/>
        </w:rPr>
        <w:t>specific</w:t>
      </w:r>
      <w:r w:rsidRPr="00AA7FC5">
        <w:rPr>
          <w:rFonts w:cs="Arial"/>
        </w:rPr>
        <w:t xml:space="preserve"> organisational contacts </w:t>
      </w:r>
      <w:r w:rsidR="00CB6224" w:rsidRPr="00AA7FC5">
        <w:rPr>
          <w:rFonts w:cs="Arial"/>
        </w:rPr>
        <w:t>for</w:t>
      </w:r>
      <w:r w:rsidRPr="00AA7FC5">
        <w:rPr>
          <w:rFonts w:cs="Arial"/>
        </w:rPr>
        <w:t xml:space="preserve"> this statement.</w:t>
      </w:r>
    </w:p>
    <w:p w14:paraId="7B1DD560" w14:textId="18802EA8" w:rsidR="00121B4C" w:rsidRDefault="00121B4C" w:rsidP="00121B4C">
      <w:pPr>
        <w:pStyle w:val="Body"/>
      </w:pPr>
      <w:r>
        <w:t xml:space="preserve">The contact point for the Regulator </w:t>
      </w:r>
      <w:r w:rsidR="0047377B">
        <w:t xml:space="preserve">is the </w:t>
      </w:r>
      <w:r>
        <w:t xml:space="preserve">General Counsel, Social Services Regulator </w:t>
      </w:r>
    </w:p>
    <w:p w14:paraId="201D081E" w14:textId="48FEBC6A" w:rsidR="00121B4C" w:rsidRDefault="00121B4C" w:rsidP="00121B4C">
      <w:pPr>
        <w:pStyle w:val="Body"/>
      </w:pPr>
      <w:r>
        <w:t xml:space="preserve">The department’s operational contact point will be Executive Director Service Agreement and Quality Systems. </w:t>
      </w:r>
    </w:p>
    <w:p w14:paraId="143B1747" w14:textId="5D00D2D9" w:rsidR="00B94C38" w:rsidRPr="00AA7FC5" w:rsidRDefault="00B94C38" w:rsidP="00B94C38">
      <w:pPr>
        <w:pStyle w:val="Body"/>
        <w:rPr>
          <w:rFonts w:cs="Arial"/>
        </w:rPr>
      </w:pPr>
      <w:r w:rsidRPr="00AA7FC5">
        <w:rPr>
          <w:rFonts w:cs="Arial"/>
        </w:rPr>
        <w:t>Maintaining this statement and updating it as necessary is the responsibility of Executive Director of Regulation and Reform</w:t>
      </w:r>
      <w:r w:rsidR="00926324" w:rsidRPr="00AA7FC5">
        <w:rPr>
          <w:rFonts w:cs="Arial"/>
        </w:rPr>
        <w:t xml:space="preserve">. </w:t>
      </w:r>
    </w:p>
    <w:p w14:paraId="707421B1" w14:textId="3DEDB7FD" w:rsidR="005B1A9A" w:rsidRDefault="0047377B" w:rsidP="00B94C38">
      <w:pPr>
        <w:pStyle w:val="Body"/>
        <w:rPr>
          <w:rFonts w:cs="Arial"/>
        </w:rPr>
      </w:pPr>
      <w:r>
        <w:rPr>
          <w:rFonts w:cs="Arial"/>
        </w:rPr>
        <w:t>To receive specific contacts</w:t>
      </w:r>
      <w:r w:rsidR="005F4561">
        <w:rPr>
          <w:rFonts w:cs="Arial"/>
        </w:rPr>
        <w:t>,</w:t>
      </w:r>
      <w:r>
        <w:rPr>
          <w:rFonts w:cs="Arial"/>
        </w:rPr>
        <w:t xml:space="preserve"> </w:t>
      </w:r>
      <w:r w:rsidR="005F4561">
        <w:rPr>
          <w:rFonts w:cs="Arial"/>
        </w:rPr>
        <w:t>email:</w:t>
      </w:r>
    </w:p>
    <w:p w14:paraId="074A08E2" w14:textId="05335C93" w:rsidR="0047377B" w:rsidRPr="00AA7FC5" w:rsidRDefault="0047377B" w:rsidP="005D6D02">
      <w:pPr>
        <w:pStyle w:val="Bullet1"/>
        <w:rPr>
          <w:rFonts w:cs="Arial"/>
        </w:rPr>
      </w:pPr>
      <w:r>
        <w:rPr>
          <w:rFonts w:cs="Arial"/>
        </w:rPr>
        <w:t>the</w:t>
      </w:r>
      <w:r w:rsidR="0000154A">
        <w:rPr>
          <w:rFonts w:cs="Arial"/>
        </w:rPr>
        <w:t xml:space="preserve"> department</w:t>
      </w:r>
      <w:r w:rsidR="005F4561">
        <w:rPr>
          <w:rFonts w:cs="Arial"/>
        </w:rPr>
        <w:t xml:space="preserve"> at </w:t>
      </w:r>
      <w:hyperlink r:id="rId15" w:history="1">
        <w:r w:rsidR="0000154A" w:rsidRPr="0000154A">
          <w:rPr>
            <w:rStyle w:val="Hyperlink"/>
            <w:szCs w:val="21"/>
          </w:rPr>
          <w:t>regulationreform@dffh.vic.gov.au</w:t>
        </w:r>
      </w:hyperlink>
    </w:p>
    <w:p w14:paraId="46BF74CA" w14:textId="4C06228A" w:rsidR="005B1A9A" w:rsidRPr="00AA7FC5" w:rsidRDefault="005B1A9A" w:rsidP="005D6D02">
      <w:pPr>
        <w:pStyle w:val="Bullet1"/>
        <w:rPr>
          <w:rFonts w:cs="Arial"/>
        </w:rPr>
      </w:pPr>
      <w:r>
        <w:rPr>
          <w:szCs w:val="21"/>
        </w:rPr>
        <w:t>the Regulato</w:t>
      </w:r>
      <w:r w:rsidR="005F4561">
        <w:rPr>
          <w:szCs w:val="21"/>
        </w:rPr>
        <w:t>r at</w:t>
      </w:r>
      <w:r>
        <w:rPr>
          <w:szCs w:val="21"/>
        </w:rPr>
        <w:t xml:space="preserve"> </w:t>
      </w:r>
      <w:hyperlink r:id="rId16" w:history="1">
        <w:r w:rsidR="005F4561" w:rsidRPr="00B76F5C">
          <w:rPr>
            <w:rStyle w:val="Hyperlink"/>
            <w:szCs w:val="21"/>
          </w:rPr>
          <w:t>enquiries@ssr.vic.gov.au</w:t>
        </w:r>
      </w:hyperlink>
      <w:r w:rsidR="005F4561">
        <w:rPr>
          <w:szCs w:val="21"/>
        </w:rPr>
        <w:t xml:space="preserve"> </w:t>
      </w:r>
    </w:p>
    <w:bookmarkEnd w:id="2"/>
    <w:p w14:paraId="312DEA78" w14:textId="798C37E3" w:rsidR="00162CA9" w:rsidRDefault="00162CA9" w:rsidP="00822F42"/>
    <w:p w14:paraId="1C65769D" w14:textId="77777777" w:rsidR="00406969" w:rsidRDefault="00406969" w:rsidP="00406969">
      <w:pPr>
        <w:pStyle w:val="Accessibilitypara"/>
      </w:pPr>
      <w:r>
        <w:t xml:space="preserve">To receive this document in another format, email the </w:t>
      </w:r>
      <w:r w:rsidRPr="00B964BB">
        <w:t xml:space="preserve">Social Services Regulator </w:t>
      </w:r>
      <w:hyperlink r:id="rId17" w:history="1">
        <w:r w:rsidRPr="00B964BB">
          <w:rPr>
            <w:rStyle w:val="Hyperlink"/>
          </w:rPr>
          <w:t>enquiries@ssr.vic.gov.au</w:t>
        </w:r>
      </w:hyperlink>
    </w:p>
    <w:p w14:paraId="7B843102" w14:textId="77777777" w:rsidR="00406969" w:rsidRDefault="00406969" w:rsidP="00406969">
      <w:pPr>
        <w:pStyle w:val="Imprint"/>
        <w:rPr>
          <w:sz w:val="21"/>
          <w:szCs w:val="21"/>
        </w:rPr>
      </w:pPr>
      <w:r>
        <w:rPr>
          <w:sz w:val="21"/>
          <w:szCs w:val="21"/>
        </w:rPr>
        <w:t>Authorised and published by the Victorian Government, 1 Treasury Place, Melbourne.</w:t>
      </w:r>
    </w:p>
    <w:p w14:paraId="195920FA" w14:textId="77777777" w:rsidR="00406969" w:rsidRDefault="00406969" w:rsidP="00406969">
      <w:pPr>
        <w:pStyle w:val="Imprint"/>
        <w:rPr>
          <w:sz w:val="21"/>
          <w:szCs w:val="21"/>
        </w:rPr>
      </w:pPr>
      <w:r>
        <w:rPr>
          <w:sz w:val="21"/>
          <w:szCs w:val="21"/>
        </w:rPr>
        <w:t xml:space="preserve">© State of Victoria, Australia, Department of Families, Fairness and Housing </w:t>
      </w:r>
      <w:r w:rsidRPr="00B964BB">
        <w:rPr>
          <w:sz w:val="21"/>
          <w:szCs w:val="21"/>
        </w:rPr>
        <w:t>and Social Services Regulator,</w:t>
      </w:r>
      <w:r>
        <w:rPr>
          <w:sz w:val="21"/>
          <w:szCs w:val="21"/>
        </w:rPr>
        <w:t xml:space="preserve"> February 2025.</w:t>
      </w:r>
    </w:p>
    <w:p w14:paraId="0B52C50E" w14:textId="42AFB8C2" w:rsidR="00406969" w:rsidRDefault="00406969" w:rsidP="00406969">
      <w:pPr>
        <w:rPr>
          <w:szCs w:val="21"/>
        </w:rPr>
      </w:pPr>
      <w:r>
        <w:rPr>
          <w:b/>
          <w:bCs/>
          <w:color w:val="000000"/>
        </w:rPr>
        <w:t xml:space="preserve">ISBN </w:t>
      </w:r>
      <w:r w:rsidRPr="00822F42">
        <w:t xml:space="preserve">978-1-76130-764-5 </w:t>
      </w:r>
      <w:r>
        <w:rPr>
          <w:b/>
          <w:bCs/>
          <w:color w:val="000000"/>
        </w:rPr>
        <w:t>(pdf/online/MS word)</w:t>
      </w:r>
    </w:p>
    <w:p w14:paraId="192F762D" w14:textId="77777777" w:rsidR="0043773B" w:rsidRDefault="0043773B" w:rsidP="0043773B">
      <w:r w:rsidRPr="0CB8242D">
        <w:rPr>
          <w:rFonts w:eastAsia="Arial" w:cs="Arial"/>
          <w:szCs w:val="21"/>
        </w:rPr>
        <w:t xml:space="preserve">Available at </w:t>
      </w:r>
      <w:hyperlink r:id="rId18">
        <w:r w:rsidRPr="0CB8242D">
          <w:rPr>
            <w:rStyle w:val="Hyperlink"/>
            <w:rFonts w:eastAsia="Arial" w:cs="Arial"/>
            <w:szCs w:val="21"/>
            <w:u w:val="single"/>
          </w:rPr>
          <w:t>Vic.gov.au – SSR – Agreements with Department of Families, Fairness and Housing</w:t>
        </w:r>
      </w:hyperlink>
      <w:r w:rsidRPr="0CB8242D">
        <w:rPr>
          <w:rFonts w:eastAsia="Arial" w:cs="Arial"/>
          <w:szCs w:val="21"/>
        </w:rPr>
        <w:t xml:space="preserve"> https://www.vic.gov.au/agreements-dffh-and-social-services-regulator and </w:t>
      </w:r>
      <w:hyperlink r:id="rId19">
        <w:r w:rsidRPr="0CB8242D">
          <w:rPr>
            <w:rStyle w:val="Hyperlink"/>
            <w:rFonts w:eastAsia="Arial" w:cs="Arial"/>
            <w:szCs w:val="21"/>
            <w:u w:val="single"/>
          </w:rPr>
          <w:t>DFFH – Agreements with the Social Services Regulator</w:t>
        </w:r>
      </w:hyperlink>
      <w:r w:rsidRPr="0CB8242D">
        <w:rPr>
          <w:rFonts w:eastAsia="Arial" w:cs="Arial"/>
          <w:szCs w:val="21"/>
        </w:rPr>
        <w:t xml:space="preserve"> https://www.dffh.vic.gov.au/publications/agreements-social-services-regulator</w:t>
      </w:r>
    </w:p>
    <w:p w14:paraId="0EA7ADCB" w14:textId="77777777" w:rsidR="00406969" w:rsidRPr="00822F42" w:rsidRDefault="00406969" w:rsidP="00822F42"/>
    <w:sectPr w:rsidR="00406969" w:rsidRPr="00822F42" w:rsidSect="00593A99">
      <w:headerReference w:type="default" r:id="rId20"/>
      <w:footerReference w:type="even" r:id="rId21"/>
      <w:footerReference w:type="default" r:id="rId22"/>
      <w:footerReference w:type="firs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181C" w14:textId="77777777" w:rsidR="002616BF" w:rsidRDefault="002616BF">
      <w:r>
        <w:separator/>
      </w:r>
    </w:p>
    <w:p w14:paraId="4A669C86" w14:textId="77777777" w:rsidR="002616BF" w:rsidRDefault="002616BF"/>
  </w:endnote>
  <w:endnote w:type="continuationSeparator" w:id="0">
    <w:p w14:paraId="6983ADD9" w14:textId="77777777" w:rsidR="002616BF" w:rsidRDefault="002616BF">
      <w:r>
        <w:continuationSeparator/>
      </w:r>
    </w:p>
    <w:p w14:paraId="7BB14CCC" w14:textId="77777777" w:rsidR="002616BF" w:rsidRDefault="002616BF"/>
  </w:endnote>
  <w:endnote w:type="continuationNotice" w:id="1">
    <w:p w14:paraId="28F7E417" w14:textId="77777777" w:rsidR="002616BF" w:rsidRDefault="00261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FA0E" w14:textId="77777777" w:rsidR="00B94C38" w:rsidRDefault="00B94C38">
    <w:pPr>
      <w:pStyle w:val="Footer"/>
    </w:pPr>
    <w:r>
      <w:rPr>
        <w:noProof/>
      </w:rPr>
      <mc:AlternateContent>
        <mc:Choice Requires="wps">
          <w:drawing>
            <wp:anchor distT="0" distB="0" distL="0" distR="0" simplePos="0" relativeHeight="251658240" behindDoc="0" locked="0" layoutInCell="1" allowOverlap="1" wp14:anchorId="4FADA181" wp14:editId="5319BA2A">
              <wp:simplePos x="0" y="0"/>
              <wp:positionH relativeFrom="page">
                <wp:align>center</wp:align>
              </wp:positionH>
              <wp:positionV relativeFrom="page">
                <wp:align>bottom</wp:align>
              </wp:positionV>
              <wp:extent cx="443865" cy="443865"/>
              <wp:effectExtent l="0" t="0" r="0" b="0"/>
              <wp:wrapNone/>
              <wp:docPr id="15268726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D6C292"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ADA181" id="_x0000_t202" coordsize="21600,21600" o:spt="202" path="m,l,21600r21600,l21600,xe">
              <v:stroke joinstyle="miter"/>
              <v:path gradientshapeok="t" o:connecttype="rect"/>
            </v:shapetype>
            <v:shape id="Text Box 7" o:spid="_x0000_s1026"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73D6C292"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1D07B11B" wp14:editId="4B221619">
              <wp:simplePos x="0" y="0"/>
              <wp:positionH relativeFrom="page">
                <wp:align>center</wp:align>
              </wp:positionH>
              <wp:positionV relativeFrom="page">
                <wp:align>bottom</wp:align>
              </wp:positionV>
              <wp:extent cx="443865" cy="443865"/>
              <wp:effectExtent l="0" t="0" r="0" b="0"/>
              <wp:wrapNone/>
              <wp:docPr id="12139303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421CC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D07B11B" id="Text Box 5" o:spid="_x0000_s1027"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64421CC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506091"/>
      <w:docPartObj>
        <w:docPartGallery w:val="Page Numbers (Bottom of Page)"/>
        <w:docPartUnique/>
      </w:docPartObj>
    </w:sdtPr>
    <w:sdtEndPr>
      <w:rPr>
        <w:noProof/>
      </w:rPr>
    </w:sdtEndPr>
    <w:sdtContent>
      <w:p w14:paraId="5187597C" w14:textId="6FBD57BC" w:rsidR="00B94C38" w:rsidRDefault="00B94C38">
        <w:pPr>
          <w:pStyle w:val="Footer"/>
        </w:pPr>
        <w:r>
          <w:rPr>
            <w:noProof/>
          </w:rPr>
          <mc:AlternateContent>
            <mc:Choice Requires="wps">
              <w:drawing>
                <wp:anchor distT="0" distB="0" distL="114300" distR="114300" simplePos="0" relativeHeight="251658242" behindDoc="0" locked="0" layoutInCell="0" allowOverlap="1" wp14:anchorId="75B6AD3F" wp14:editId="7C2146DD">
                  <wp:simplePos x="0" y="0"/>
                  <wp:positionH relativeFrom="page">
                    <wp:align>center</wp:align>
                  </wp:positionH>
                  <wp:positionV relativeFrom="page">
                    <wp:align>bottom</wp:align>
                  </wp:positionV>
                  <wp:extent cx="7772400" cy="502285"/>
                  <wp:effectExtent l="0" t="0" r="1270" b="0"/>
                  <wp:wrapNone/>
                  <wp:docPr id="434287849" name="MSIPCMdeaa422daedbbc5789a068c7" descr="{&quot;HashCode&quot;:904758361,&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F469" w14:textId="77777777" w:rsidR="00B94C38" w:rsidRPr="00FF0E9C" w:rsidRDefault="00B94C38" w:rsidP="001B3F1E">
                              <w:pPr>
                                <w:spacing w:after="0"/>
                                <w:jc w:val="center"/>
                                <w:rPr>
                                  <w:rFonts w:ascii="Arial Black" w:hAnsi="Arial Black"/>
                                  <w:color w:val="000000"/>
                                  <w:sz w:val="20"/>
                                </w:rPr>
                              </w:pPr>
                              <w:r w:rsidRPr="00FF0E9C">
                                <w:rPr>
                                  <w:rFonts w:ascii="Arial Black" w:hAnsi="Arial Black"/>
                                  <w:color w:val="000000"/>
                                  <w:sz w:val="2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AD3F" id="_x0000_t202" coordsize="21600,21600" o:spt="202" path="m,l,21600r21600,l21600,xe">
                  <v:stroke joinstyle="miter"/>
                  <v:path gradientshapeok="t" o:connecttype="rect"/>
                </v:shapetype>
                <v:shape id="MSIPCMdeaa422daedbbc5789a068c7"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824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" o:allowincell="f" filled="f" stroked="f">
                  <v:textbox inset=",0,,0">
                    <w:txbxContent>
                      <w:p w14:paraId="45F9F469" w14:textId="77777777" w:rsidR="00B94C38" w:rsidRPr="00FF0E9C" w:rsidRDefault="00B94C38" w:rsidP="001B3F1E">
                        <w:pPr>
                          <w:spacing w:after="0"/>
                          <w:jc w:val="center"/>
                          <w:rPr>
                            <w:rFonts w:ascii="Arial Black" w:hAnsi="Arial Black"/>
                            <w:color w:val="000000"/>
                            <w:sz w:val="20"/>
                          </w:rPr>
                        </w:pPr>
                        <w:r w:rsidRPr="00FF0E9C">
                          <w:rPr>
                            <w:rFonts w:ascii="Arial Black" w:hAnsi="Arial Black"/>
                            <w:color w:val="000000"/>
                            <w:sz w:val="20"/>
                          </w:rPr>
                          <w:t>OFFICIAL</w:t>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87E3" w14:textId="77777777" w:rsidR="00B94C38" w:rsidRDefault="00B94C38">
    <w:pPr>
      <w:pStyle w:val="Footer"/>
    </w:pPr>
    <w:r>
      <w:rPr>
        <w:noProof/>
      </w:rPr>
      <mc:AlternateContent>
        <mc:Choice Requires="wps">
          <w:drawing>
            <wp:anchor distT="0" distB="0" distL="0" distR="0" simplePos="0" relativeHeight="251658243" behindDoc="0" locked="0" layoutInCell="1" allowOverlap="1" wp14:anchorId="23A88B97" wp14:editId="13FFEAB6">
              <wp:simplePos x="0" y="0"/>
              <wp:positionH relativeFrom="page">
                <wp:align>center</wp:align>
              </wp:positionH>
              <wp:positionV relativeFrom="page">
                <wp:align>bottom</wp:align>
              </wp:positionV>
              <wp:extent cx="443865" cy="443865"/>
              <wp:effectExtent l="0" t="0" r="0" b="0"/>
              <wp:wrapNone/>
              <wp:docPr id="435880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B2B124B"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A88B97" id="_x0000_t202" coordsize="21600,21600" o:spt="202" path="m,l,21600r21600,l21600,xe">
              <v:stroke joinstyle="miter"/>
              <v:path gradientshapeok="t" o:connecttype="rect"/>
            </v:shapetype>
            <v:shape id="Text Box 3" o:spid="_x0000_s1029" type="#_x0000_t202" style="position:absolute;margin-left:0;margin-top:0;width:34.95pt;height:34.95pt;z-index:251658243;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FwIAADU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5f0MvIcPRXUR9zWwSAEb/m6&#10;xdYb5sMLc8g87oFqDs94SAVdSWG0KGnA/fibP+YjIRilpEMlldSg1ClRXw0SFUU3GW4yqmTM7/Lr&#10;HONmrx8A9TnHp2J5MtHrgppM6UC/oc5XsRGGmOHYrqTVZD6EQdL4TrhYrVIS6suysDFbyydeI5av&#10;/RtzdgQ8IFNPMMmMFe9wH3Ij0N6u9gHRT6ScgRwRR20mWsd3FMX/63/KOr/25U8A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D/8&#10;kTcXAgAANQQAAA4AAAAAAAAAAAAAAAAALgIAAGRycy9lMm9Eb2MueG1sUEsBAi0AFAAGAAgAAAAh&#10;ADft0fjZAAAAAwEAAA8AAAAAAAAAAAAAAAAAcQQAAGRycy9kb3ducmV2LnhtbFBLBQYAAAAABAAE&#10;APMAAAB3BQAAAAA=&#10;" filled="f" stroked="f">
              <v:textbox style="mso-fit-shape-to-text:t" inset="0,0,0,15pt">
                <w:txbxContent>
                  <w:p w14:paraId="3B2B124B"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44" behindDoc="0" locked="0" layoutInCell="1" allowOverlap="1" wp14:anchorId="5BDC0D33" wp14:editId="23F34980">
              <wp:simplePos x="0" y="0"/>
              <wp:positionH relativeFrom="page">
                <wp:align>center</wp:align>
              </wp:positionH>
              <wp:positionV relativeFrom="page">
                <wp:align>bottom</wp:align>
              </wp:positionV>
              <wp:extent cx="443865" cy="443865"/>
              <wp:effectExtent l="0" t="0" r="0" b="0"/>
              <wp:wrapNone/>
              <wp:docPr id="536843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5FF330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DC0D33" id="Text Box 1" o:spid="_x0000_s1030" type="#_x0000_t202" style="position:absolute;margin-left:0;margin-top:0;width:34.95pt;height:34.95pt;z-index:25165824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35FF330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56E7" w14:textId="77777777" w:rsidR="002616BF" w:rsidRDefault="002616BF" w:rsidP="00207717">
      <w:pPr>
        <w:spacing w:before="120"/>
      </w:pPr>
      <w:r>
        <w:separator/>
      </w:r>
    </w:p>
  </w:footnote>
  <w:footnote w:type="continuationSeparator" w:id="0">
    <w:p w14:paraId="7E82C01A" w14:textId="77777777" w:rsidR="002616BF" w:rsidRDefault="002616BF">
      <w:r>
        <w:continuationSeparator/>
      </w:r>
    </w:p>
    <w:p w14:paraId="79109DED" w14:textId="77777777" w:rsidR="002616BF" w:rsidRDefault="002616BF"/>
  </w:footnote>
  <w:footnote w:type="continuationNotice" w:id="1">
    <w:p w14:paraId="24B78F8C" w14:textId="77777777" w:rsidR="002616BF" w:rsidRDefault="002616BF">
      <w:pPr>
        <w:spacing w:after="0" w:line="240" w:lineRule="auto"/>
      </w:pPr>
    </w:p>
  </w:footnote>
  <w:footnote w:id="2">
    <w:p w14:paraId="7ABD554C"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w:t>
      </w:r>
    </w:p>
  </w:footnote>
  <w:footnote w:id="3">
    <w:p w14:paraId="4C7E2E8F"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16</w:t>
      </w:r>
      <w:r>
        <w:rPr>
          <w:szCs w:val="18"/>
        </w:rPr>
        <w:t>.</w:t>
      </w:r>
    </w:p>
  </w:footnote>
  <w:footnote w:id="4">
    <w:p w14:paraId="1FCCF7CC"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7</w:t>
      </w:r>
      <w:r>
        <w:rPr>
          <w:szCs w:val="18"/>
        </w:rPr>
        <w:t>.</w:t>
      </w:r>
    </w:p>
  </w:footnote>
  <w:footnote w:id="5">
    <w:p w14:paraId="154B0A67" w14:textId="1E501F71"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13(e)</w:t>
      </w:r>
      <w:r>
        <w:rPr>
          <w:szCs w:val="18"/>
        </w:rPr>
        <w:t>.</w:t>
      </w:r>
      <w:r w:rsidRPr="00945B21">
        <w:rPr>
          <w:szCs w:val="18"/>
        </w:rPr>
        <w:t xml:space="preserve"> Please refer to</w:t>
      </w:r>
      <w:r w:rsidR="000D22B7">
        <w:rPr>
          <w:szCs w:val="18"/>
        </w:rPr>
        <w:t xml:space="preserve"> </w:t>
      </w:r>
      <w:hyperlink r:id="rId1" w:history="1">
        <w:r w:rsidR="00E113ED">
          <w:rPr>
            <w:rStyle w:val="Hyperlink"/>
            <w:szCs w:val="18"/>
          </w:rPr>
          <w:t>VIC.GOV.AU Social Services Regulator – The Worker and Carer Exclusion Scheme</w:t>
        </w:r>
      </w:hyperlink>
      <w:r w:rsidRPr="00945B21">
        <w:rPr>
          <w:szCs w:val="18"/>
        </w:rPr>
        <w:t xml:space="preserve"> </w:t>
      </w:r>
      <w:r w:rsidRPr="000D22B7">
        <w:rPr>
          <w:szCs w:val="18"/>
        </w:rPr>
        <w:t>https://www.vic.gov.au/worker-and-carer-exclusion-scheme</w:t>
      </w:r>
      <w:r w:rsidRPr="00945B21">
        <w:rPr>
          <w:szCs w:val="18"/>
        </w:rPr>
        <w:t xml:space="preserve"> for </w:t>
      </w:r>
      <w:r>
        <w:rPr>
          <w:szCs w:val="18"/>
        </w:rPr>
        <w:t>more</w:t>
      </w:r>
      <w:r w:rsidRPr="00945B21">
        <w:rPr>
          <w:szCs w:val="18"/>
        </w:rPr>
        <w:t xml:space="preserve"> information about the scheme</w:t>
      </w:r>
      <w:r>
        <w:rPr>
          <w:szCs w:val="18"/>
        </w:rPr>
        <w:t>.</w:t>
      </w:r>
    </w:p>
  </w:footnote>
  <w:footnote w:id="6">
    <w:p w14:paraId="7ADADB38" w14:textId="798E10EE" w:rsidR="00B94C38" w:rsidRDefault="00B94C38" w:rsidP="00B94C38">
      <w:pPr>
        <w:pStyle w:val="FootnoteText"/>
      </w:pPr>
      <w:r w:rsidRPr="00945B21">
        <w:rPr>
          <w:rStyle w:val="FootnoteReference"/>
          <w:szCs w:val="18"/>
        </w:rPr>
        <w:footnoteRef/>
      </w:r>
      <w:r w:rsidRPr="00945B21">
        <w:rPr>
          <w:szCs w:val="18"/>
        </w:rPr>
        <w:t xml:space="preserve"> SSR Act s</w:t>
      </w:r>
      <w:r>
        <w:rPr>
          <w:szCs w:val="18"/>
        </w:rPr>
        <w:t xml:space="preserve"> </w:t>
      </w:r>
      <w:r w:rsidRPr="00945B21">
        <w:rPr>
          <w:szCs w:val="18"/>
        </w:rPr>
        <w:t>14</w:t>
      </w:r>
      <w:r>
        <w:rPr>
          <w:szCs w:val="18"/>
        </w:rPr>
        <w:t>.</w:t>
      </w:r>
      <w:r w:rsidRPr="00945B21">
        <w:rPr>
          <w:szCs w:val="18"/>
        </w:rPr>
        <w:t xml:space="preserve"> Please refer to</w:t>
      </w:r>
      <w:r w:rsidR="00E113ED">
        <w:rPr>
          <w:szCs w:val="18"/>
        </w:rPr>
        <w:t xml:space="preserve"> </w:t>
      </w:r>
      <w:hyperlink r:id="rId2" w:history="1">
        <w:r w:rsidR="00E113ED" w:rsidRPr="00E113ED">
          <w:rPr>
            <w:rStyle w:val="Hyperlink"/>
            <w:szCs w:val="18"/>
          </w:rPr>
          <w:t>VIC.GOV.AU Social Services Regulator Changes to the regulation of Child Safe Standards</w:t>
        </w:r>
      </w:hyperlink>
      <w:r w:rsidRPr="00945B21">
        <w:rPr>
          <w:szCs w:val="18"/>
        </w:rPr>
        <w:t xml:space="preserve"> </w:t>
      </w:r>
      <w:r w:rsidRPr="00003E9C">
        <w:t>https://www.vic.gov.au/changes-regulation-child-safe-standards</w:t>
      </w:r>
      <w:r w:rsidRPr="00945B21">
        <w:rPr>
          <w:szCs w:val="18"/>
        </w:rPr>
        <w:t xml:space="preserve"> for </w:t>
      </w:r>
      <w:r>
        <w:rPr>
          <w:szCs w:val="18"/>
        </w:rPr>
        <w:t>more</w:t>
      </w:r>
      <w:r w:rsidRPr="00945B21">
        <w:rPr>
          <w:szCs w:val="18"/>
        </w:rPr>
        <w:t xml:space="preserve"> information about CSS</w:t>
      </w:r>
      <w:r>
        <w:rPr>
          <w:szCs w:val="18"/>
        </w:rPr>
        <w:t>.</w:t>
      </w:r>
      <w:r>
        <w:t xml:space="preserve"> </w:t>
      </w:r>
    </w:p>
  </w:footnote>
  <w:footnote w:id="7">
    <w:p w14:paraId="238574E6" w14:textId="21A9A0C9" w:rsidR="1218F025" w:rsidRDefault="1218F025" w:rsidP="002C70F8">
      <w:pPr>
        <w:pStyle w:val="FootnoteText"/>
      </w:pPr>
      <w:r w:rsidRPr="1218F025">
        <w:rPr>
          <w:rStyle w:val="FootnoteReference"/>
        </w:rPr>
        <w:footnoteRef/>
      </w:r>
      <w:r>
        <w:t xml:space="preserve"> </w:t>
      </w:r>
      <w:hyperlink r:id="rId3" w:history="1">
        <w:r w:rsidR="00BF7693" w:rsidRPr="00BF7693">
          <w:rPr>
            <w:rStyle w:val="Hyperlink"/>
          </w:rPr>
          <w:t xml:space="preserve">Funded Agency Channel – </w:t>
        </w:r>
        <w:r w:rsidRPr="00BF7693">
          <w:rPr>
            <w:rStyle w:val="Hyperlink"/>
          </w:rPr>
          <w:t xml:space="preserve">Service </w:t>
        </w:r>
        <w:r w:rsidR="00BF7693" w:rsidRPr="00BF7693">
          <w:rPr>
            <w:rStyle w:val="Hyperlink"/>
          </w:rPr>
          <w:t>a</w:t>
        </w:r>
        <w:r w:rsidRPr="00BF7693">
          <w:rPr>
            <w:rStyle w:val="Hyperlink"/>
          </w:rPr>
          <w:t>greement</w:t>
        </w:r>
      </w:hyperlink>
      <w:r>
        <w:t xml:space="preserve"> https://fac.dffh.vic.gov.au/service-agreement</w:t>
      </w:r>
    </w:p>
  </w:footnote>
  <w:footnote w:id="8">
    <w:p w14:paraId="3918F053" w14:textId="15B083E2" w:rsidR="00B94C38" w:rsidRDefault="00B94C38" w:rsidP="00B94C38">
      <w:pPr>
        <w:pStyle w:val="FootnoteText"/>
      </w:pPr>
      <w:r>
        <w:rPr>
          <w:rStyle w:val="FootnoteReference"/>
        </w:rPr>
        <w:footnoteRef/>
      </w:r>
      <w:r>
        <w:t xml:space="preserve"> </w:t>
      </w:r>
      <w:r w:rsidRPr="00945B21">
        <w:rPr>
          <w:szCs w:val="18"/>
        </w:rPr>
        <w:t>SSR Act s</w:t>
      </w:r>
      <w:r>
        <w:rPr>
          <w:szCs w:val="18"/>
        </w:rPr>
        <w:t xml:space="preserve"> </w:t>
      </w:r>
      <w:r w:rsidRPr="00945B21">
        <w:rPr>
          <w:szCs w:val="18"/>
        </w:rPr>
        <w:t>14</w:t>
      </w:r>
      <w:r>
        <w:rPr>
          <w:szCs w:val="18"/>
        </w:rPr>
        <w:t>.</w:t>
      </w:r>
      <w:r w:rsidRPr="00945B21">
        <w:rPr>
          <w:szCs w:val="18"/>
        </w:rPr>
        <w:t xml:space="preserve"> </w:t>
      </w:r>
      <w:r>
        <w:rPr>
          <w:szCs w:val="18"/>
        </w:rPr>
        <w:t>For more information, r</w:t>
      </w:r>
      <w:r w:rsidRPr="00945B21">
        <w:rPr>
          <w:szCs w:val="18"/>
        </w:rPr>
        <w:t>efer to</w:t>
      </w:r>
      <w:r>
        <w:rPr>
          <w:szCs w:val="18"/>
        </w:rPr>
        <w:t xml:space="preserve"> </w:t>
      </w:r>
      <w:hyperlink r:id="rId4" w:history="1">
        <w:r w:rsidR="00F57FBA">
          <w:rPr>
            <w:rStyle w:val="Hyperlink"/>
            <w:szCs w:val="18"/>
          </w:rPr>
          <w:t>VIC.GOV.AU Social Services Regulator – Child Safe Standards</w:t>
        </w:r>
      </w:hyperlink>
      <w:r w:rsidR="00F57FBA" w:rsidRPr="00945B21">
        <w:rPr>
          <w:szCs w:val="18"/>
        </w:rPr>
        <w:t xml:space="preserve"> </w:t>
      </w:r>
      <w:r w:rsidR="00F57FBA" w:rsidRPr="006055BD">
        <w:rPr>
          <w:szCs w:val="18"/>
        </w:rPr>
        <w:t>https://www.vic.gov.au/changes-regulation-child-safe-standards</w:t>
      </w:r>
      <w:r w:rsidR="00F57FBA">
        <w:rPr>
          <w:szCs w:val="18"/>
        </w:rPr>
        <w:t xml:space="preserve"> </w:t>
      </w:r>
    </w:p>
  </w:footnote>
  <w:footnote w:id="9">
    <w:p w14:paraId="24246A17" w14:textId="1D099DBE" w:rsidR="007408E4" w:rsidRPr="00B94C38" w:rsidRDefault="007408E4" w:rsidP="007408E4">
      <w:pPr>
        <w:pStyle w:val="FootnoteText"/>
        <w:rPr>
          <w:szCs w:val="18"/>
        </w:rPr>
      </w:pPr>
      <w:r w:rsidRPr="00B94C38">
        <w:rPr>
          <w:rStyle w:val="FootnoteReference"/>
          <w:szCs w:val="18"/>
        </w:rPr>
        <w:footnoteRef/>
      </w:r>
      <w:r w:rsidR="00282049">
        <w:rPr>
          <w:szCs w:val="18"/>
        </w:rPr>
        <w:t xml:space="preserve"> </w:t>
      </w:r>
      <w:r>
        <w:rPr>
          <w:szCs w:val="18"/>
        </w:rPr>
        <w:t>F</w:t>
      </w:r>
      <w:r w:rsidRPr="00B94C38">
        <w:rPr>
          <w:szCs w:val="18"/>
        </w:rPr>
        <w:t xml:space="preserve">or </w:t>
      </w:r>
      <w:r>
        <w:rPr>
          <w:szCs w:val="18"/>
        </w:rPr>
        <w:t>more about</w:t>
      </w:r>
      <w:r w:rsidRPr="00B94C38">
        <w:rPr>
          <w:szCs w:val="18"/>
        </w:rPr>
        <w:t xml:space="preserve"> how the </w:t>
      </w:r>
      <w:r>
        <w:rPr>
          <w:szCs w:val="18"/>
        </w:rPr>
        <w:t>d</w:t>
      </w:r>
      <w:r w:rsidRPr="00B94C38">
        <w:rPr>
          <w:szCs w:val="18"/>
        </w:rPr>
        <w:t xml:space="preserve">epartment and the </w:t>
      </w:r>
      <w:r>
        <w:rPr>
          <w:szCs w:val="18"/>
        </w:rPr>
        <w:t>r</w:t>
      </w:r>
      <w:r w:rsidRPr="00B94C38">
        <w:rPr>
          <w:szCs w:val="18"/>
        </w:rPr>
        <w:t>egulator share information in line with statutory requirements</w:t>
      </w:r>
      <w:r>
        <w:rPr>
          <w:szCs w:val="18"/>
        </w:rPr>
        <w:t xml:space="preserve">, refer to the </w:t>
      </w:r>
      <w:r w:rsidRPr="00DC31B5">
        <w:rPr>
          <w:szCs w:val="18"/>
        </w:rPr>
        <w:t>Information Sharing Protocol</w:t>
      </w:r>
      <w:r>
        <w:rPr>
          <w:szCs w:val="18"/>
        </w:rPr>
        <w:t>.</w:t>
      </w:r>
      <w:r w:rsidRPr="00B94C38">
        <w:rPr>
          <w:szCs w:val="18"/>
        </w:rPr>
        <w:t xml:space="preserve"> </w:t>
      </w:r>
    </w:p>
  </w:footnote>
  <w:footnote w:id="10">
    <w:p w14:paraId="784B17A3" w14:textId="6F4B63F0" w:rsidR="00B94C38" w:rsidRDefault="00B94C38" w:rsidP="00B94C38">
      <w:pPr>
        <w:pStyle w:val="FootnoteText"/>
      </w:pPr>
      <w:r w:rsidRPr="00C16B27">
        <w:rPr>
          <w:rStyle w:val="FootnoteReference"/>
          <w:szCs w:val="18"/>
        </w:rPr>
        <w:footnoteRef/>
      </w:r>
      <w:r w:rsidRPr="00C16B27">
        <w:rPr>
          <w:szCs w:val="18"/>
        </w:rPr>
        <w:t xml:space="preserve"> SSR Act s</w:t>
      </w:r>
      <w:r>
        <w:rPr>
          <w:szCs w:val="18"/>
        </w:rPr>
        <w:t xml:space="preserve"> </w:t>
      </w:r>
      <w:r w:rsidRPr="00C16B27">
        <w:rPr>
          <w:szCs w:val="18"/>
        </w:rPr>
        <w:t>14</w:t>
      </w:r>
      <w:r>
        <w:rPr>
          <w:szCs w:val="18"/>
        </w:rPr>
        <w:t>.</w:t>
      </w:r>
      <w:r w:rsidRPr="00C16B27">
        <w:rPr>
          <w:szCs w:val="18"/>
        </w:rPr>
        <w:t xml:space="preserve"> </w:t>
      </w:r>
      <w:r>
        <w:rPr>
          <w:szCs w:val="18"/>
        </w:rPr>
        <w:t>For more information, r</w:t>
      </w:r>
      <w:r w:rsidRPr="00945B21">
        <w:rPr>
          <w:szCs w:val="18"/>
        </w:rPr>
        <w:t>efer to</w:t>
      </w:r>
      <w:r>
        <w:rPr>
          <w:szCs w:val="18"/>
        </w:rPr>
        <w:t xml:space="preserve"> </w:t>
      </w:r>
      <w:hyperlink r:id="rId5" w:history="1">
        <w:r w:rsidR="00F57FBA">
          <w:rPr>
            <w:rStyle w:val="Hyperlink"/>
            <w:szCs w:val="18"/>
          </w:rPr>
          <w:t>VIC.GOV.AU Social Services Regulator – Child Safe Standards</w:t>
        </w:r>
      </w:hyperlink>
      <w:r w:rsidRPr="00945B21">
        <w:rPr>
          <w:szCs w:val="18"/>
        </w:rPr>
        <w:t xml:space="preserve"> </w:t>
      </w:r>
      <w:r w:rsidR="002D3608" w:rsidRPr="006055BD">
        <w:rPr>
          <w:szCs w:val="18"/>
        </w:rPr>
        <w:t>https://www.vic.gov.au/changes-regulation-child-safe-standards</w:t>
      </w:r>
      <w:r w:rsidR="002D3608">
        <w:rPr>
          <w:szCs w:val="18"/>
        </w:rPr>
        <w:t xml:space="preserve"> </w:t>
      </w:r>
    </w:p>
  </w:footnote>
  <w:footnote w:id="11">
    <w:p w14:paraId="1A1B6286" w14:textId="588EC74A" w:rsidR="00270BE9" w:rsidRDefault="00270BE9" w:rsidP="002C70F8">
      <w:pPr>
        <w:pStyle w:val="FootnoteText"/>
      </w:pPr>
      <w:r w:rsidRPr="1218F025">
        <w:rPr>
          <w:rStyle w:val="FootnoteReference"/>
        </w:rPr>
        <w:footnoteRef/>
      </w:r>
      <w:r>
        <w:t xml:space="preserve"> https://providers.dffh.vic.gov.au/safety-screening-policy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9F9" w14:textId="476D4E2E" w:rsidR="00F01087" w:rsidRDefault="00F01087" w:rsidP="00F01087">
    <w:pPr>
      <w:pStyle w:val="Header"/>
    </w:pPr>
    <w:r w:rsidRPr="00F01087">
      <w:t>Statement of Roles and Responsibilities</w:t>
    </w:r>
    <w:r>
      <w:br/>
      <w:t>Between the Social Services Regulator and the Department of Families, Fairness and Housing</w:t>
    </w:r>
    <w:r w:rsidR="001B6C27">
      <w:ptab w:relativeTo="margin" w:alignment="right" w:leader="none"/>
    </w:r>
    <w:r w:rsidR="00F50C57" w:rsidRPr="00F50C57">
      <w:fldChar w:fldCharType="begin"/>
    </w:r>
    <w:r w:rsidR="00F50C57" w:rsidRPr="00F50C57">
      <w:instrText xml:space="preserve"> PAGE   \* MERGEFORMAT </w:instrText>
    </w:r>
    <w:r w:rsidR="00F50C57" w:rsidRPr="00F50C57">
      <w:fldChar w:fldCharType="separate"/>
    </w:r>
    <w:r w:rsidR="00F50C57" w:rsidRPr="00F50C57">
      <w:rPr>
        <w:noProof/>
      </w:rPr>
      <w:t>1</w:t>
    </w:r>
    <w:r w:rsidR="00F50C57" w:rsidRPr="00F50C5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350D"/>
    <w:multiLevelType w:val="hybridMultilevel"/>
    <w:tmpl w:val="ED46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0FB40F1"/>
    <w:multiLevelType w:val="hybridMultilevel"/>
    <w:tmpl w:val="33C6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D57985"/>
    <w:multiLevelType w:val="hybridMultilevel"/>
    <w:tmpl w:val="FB7C6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28E211C"/>
    <w:multiLevelType w:val="hybridMultilevel"/>
    <w:tmpl w:val="CEE6D2E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3A50056"/>
    <w:multiLevelType w:val="multilevel"/>
    <w:tmpl w:val="A10A987A"/>
    <w:numStyleLink w:val="ZZNumbersloweralpha"/>
  </w:abstractNum>
  <w:abstractNum w:abstractNumId="17" w15:restartNumberingAfterBreak="0">
    <w:nsid w:val="06396BF7"/>
    <w:multiLevelType w:val="hybridMultilevel"/>
    <w:tmpl w:val="6A4C6C2A"/>
    <w:lvl w:ilvl="0" w:tplc="F168EA0A">
      <w:start w:val="1"/>
      <w:numFmt w:val="bullet"/>
      <w:lvlText w:val="•"/>
      <w:lvlJc w:val="left"/>
      <w:pPr>
        <w:tabs>
          <w:tab w:val="num" w:pos="720"/>
        </w:tabs>
        <w:ind w:left="720" w:hanging="360"/>
      </w:pPr>
      <w:rPr>
        <w:rFonts w:ascii="Arial" w:hAnsi="Arial" w:hint="default"/>
      </w:rPr>
    </w:lvl>
    <w:lvl w:ilvl="1" w:tplc="0F52FE62">
      <w:start w:val="1"/>
      <w:numFmt w:val="bullet"/>
      <w:lvlText w:val="•"/>
      <w:lvlJc w:val="left"/>
      <w:pPr>
        <w:tabs>
          <w:tab w:val="num" w:pos="1440"/>
        </w:tabs>
        <w:ind w:left="1440" w:hanging="360"/>
      </w:pPr>
      <w:rPr>
        <w:rFonts w:ascii="Arial" w:hAnsi="Arial" w:hint="default"/>
      </w:rPr>
    </w:lvl>
    <w:lvl w:ilvl="2" w:tplc="8960AFCA" w:tentative="1">
      <w:start w:val="1"/>
      <w:numFmt w:val="bullet"/>
      <w:lvlText w:val="•"/>
      <w:lvlJc w:val="left"/>
      <w:pPr>
        <w:tabs>
          <w:tab w:val="num" w:pos="2160"/>
        </w:tabs>
        <w:ind w:left="2160" w:hanging="360"/>
      </w:pPr>
      <w:rPr>
        <w:rFonts w:ascii="Arial" w:hAnsi="Arial" w:hint="default"/>
      </w:rPr>
    </w:lvl>
    <w:lvl w:ilvl="3" w:tplc="6BA053DC" w:tentative="1">
      <w:start w:val="1"/>
      <w:numFmt w:val="bullet"/>
      <w:lvlText w:val="•"/>
      <w:lvlJc w:val="left"/>
      <w:pPr>
        <w:tabs>
          <w:tab w:val="num" w:pos="2880"/>
        </w:tabs>
        <w:ind w:left="2880" w:hanging="360"/>
      </w:pPr>
      <w:rPr>
        <w:rFonts w:ascii="Arial" w:hAnsi="Arial" w:hint="default"/>
      </w:rPr>
    </w:lvl>
    <w:lvl w:ilvl="4" w:tplc="7200E0B2" w:tentative="1">
      <w:start w:val="1"/>
      <w:numFmt w:val="bullet"/>
      <w:lvlText w:val="•"/>
      <w:lvlJc w:val="left"/>
      <w:pPr>
        <w:tabs>
          <w:tab w:val="num" w:pos="3600"/>
        </w:tabs>
        <w:ind w:left="3600" w:hanging="360"/>
      </w:pPr>
      <w:rPr>
        <w:rFonts w:ascii="Arial" w:hAnsi="Arial" w:hint="default"/>
      </w:rPr>
    </w:lvl>
    <w:lvl w:ilvl="5" w:tplc="CE3C78D6" w:tentative="1">
      <w:start w:val="1"/>
      <w:numFmt w:val="bullet"/>
      <w:lvlText w:val="•"/>
      <w:lvlJc w:val="left"/>
      <w:pPr>
        <w:tabs>
          <w:tab w:val="num" w:pos="4320"/>
        </w:tabs>
        <w:ind w:left="4320" w:hanging="360"/>
      </w:pPr>
      <w:rPr>
        <w:rFonts w:ascii="Arial" w:hAnsi="Arial" w:hint="default"/>
      </w:rPr>
    </w:lvl>
    <w:lvl w:ilvl="6" w:tplc="1B42F406" w:tentative="1">
      <w:start w:val="1"/>
      <w:numFmt w:val="bullet"/>
      <w:lvlText w:val="•"/>
      <w:lvlJc w:val="left"/>
      <w:pPr>
        <w:tabs>
          <w:tab w:val="num" w:pos="5040"/>
        </w:tabs>
        <w:ind w:left="5040" w:hanging="360"/>
      </w:pPr>
      <w:rPr>
        <w:rFonts w:ascii="Arial" w:hAnsi="Arial" w:hint="default"/>
      </w:rPr>
    </w:lvl>
    <w:lvl w:ilvl="7" w:tplc="4A262184" w:tentative="1">
      <w:start w:val="1"/>
      <w:numFmt w:val="bullet"/>
      <w:lvlText w:val="•"/>
      <w:lvlJc w:val="left"/>
      <w:pPr>
        <w:tabs>
          <w:tab w:val="num" w:pos="5760"/>
        </w:tabs>
        <w:ind w:left="5760" w:hanging="360"/>
      </w:pPr>
      <w:rPr>
        <w:rFonts w:ascii="Arial" w:hAnsi="Arial" w:hint="default"/>
      </w:rPr>
    </w:lvl>
    <w:lvl w:ilvl="8" w:tplc="18082C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675772C"/>
    <w:multiLevelType w:val="hybridMultilevel"/>
    <w:tmpl w:val="462E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6F0932F"/>
    <w:multiLevelType w:val="hybridMultilevel"/>
    <w:tmpl w:val="FFFFFFFF"/>
    <w:lvl w:ilvl="0" w:tplc="71961AFE">
      <w:start w:val="1"/>
      <w:numFmt w:val="bullet"/>
      <w:lvlText w:val=""/>
      <w:lvlJc w:val="left"/>
      <w:pPr>
        <w:ind w:left="720" w:hanging="360"/>
      </w:pPr>
      <w:rPr>
        <w:rFonts w:ascii="Symbol" w:hAnsi="Symbol" w:hint="default"/>
      </w:rPr>
    </w:lvl>
    <w:lvl w:ilvl="1" w:tplc="E6A87B0A">
      <w:start w:val="1"/>
      <w:numFmt w:val="bullet"/>
      <w:lvlText w:val="o"/>
      <w:lvlJc w:val="left"/>
      <w:pPr>
        <w:ind w:left="1440" w:hanging="360"/>
      </w:pPr>
      <w:rPr>
        <w:rFonts w:ascii="Courier New" w:hAnsi="Courier New" w:hint="default"/>
      </w:rPr>
    </w:lvl>
    <w:lvl w:ilvl="2" w:tplc="A51EFDDE">
      <w:start w:val="1"/>
      <w:numFmt w:val="bullet"/>
      <w:lvlText w:val=""/>
      <w:lvlJc w:val="left"/>
      <w:pPr>
        <w:ind w:left="2160" w:hanging="360"/>
      </w:pPr>
      <w:rPr>
        <w:rFonts w:ascii="Wingdings" w:hAnsi="Wingdings" w:hint="default"/>
      </w:rPr>
    </w:lvl>
    <w:lvl w:ilvl="3" w:tplc="D3A86646">
      <w:start w:val="1"/>
      <w:numFmt w:val="bullet"/>
      <w:lvlText w:val=""/>
      <w:lvlJc w:val="left"/>
      <w:pPr>
        <w:ind w:left="2880" w:hanging="360"/>
      </w:pPr>
      <w:rPr>
        <w:rFonts w:ascii="Symbol" w:hAnsi="Symbol" w:hint="default"/>
      </w:rPr>
    </w:lvl>
    <w:lvl w:ilvl="4" w:tplc="054EED18">
      <w:start w:val="1"/>
      <w:numFmt w:val="bullet"/>
      <w:lvlText w:val="o"/>
      <w:lvlJc w:val="left"/>
      <w:pPr>
        <w:ind w:left="3600" w:hanging="360"/>
      </w:pPr>
      <w:rPr>
        <w:rFonts w:ascii="Courier New" w:hAnsi="Courier New" w:hint="default"/>
      </w:rPr>
    </w:lvl>
    <w:lvl w:ilvl="5" w:tplc="362EDC6C">
      <w:start w:val="1"/>
      <w:numFmt w:val="bullet"/>
      <w:lvlText w:val=""/>
      <w:lvlJc w:val="left"/>
      <w:pPr>
        <w:ind w:left="4320" w:hanging="360"/>
      </w:pPr>
      <w:rPr>
        <w:rFonts w:ascii="Wingdings" w:hAnsi="Wingdings" w:hint="default"/>
      </w:rPr>
    </w:lvl>
    <w:lvl w:ilvl="6" w:tplc="C7C66F26">
      <w:start w:val="1"/>
      <w:numFmt w:val="bullet"/>
      <w:lvlText w:val=""/>
      <w:lvlJc w:val="left"/>
      <w:pPr>
        <w:ind w:left="5040" w:hanging="360"/>
      </w:pPr>
      <w:rPr>
        <w:rFonts w:ascii="Symbol" w:hAnsi="Symbol" w:hint="default"/>
      </w:rPr>
    </w:lvl>
    <w:lvl w:ilvl="7" w:tplc="6DB2BEA6">
      <w:start w:val="1"/>
      <w:numFmt w:val="bullet"/>
      <w:lvlText w:val="o"/>
      <w:lvlJc w:val="left"/>
      <w:pPr>
        <w:ind w:left="5760" w:hanging="360"/>
      </w:pPr>
      <w:rPr>
        <w:rFonts w:ascii="Courier New" w:hAnsi="Courier New" w:hint="default"/>
      </w:rPr>
    </w:lvl>
    <w:lvl w:ilvl="8" w:tplc="925EA026">
      <w:start w:val="1"/>
      <w:numFmt w:val="bullet"/>
      <w:lvlText w:val=""/>
      <w:lvlJc w:val="left"/>
      <w:pPr>
        <w:ind w:left="6480" w:hanging="360"/>
      </w:pPr>
      <w:rPr>
        <w:rFonts w:ascii="Wingdings" w:hAnsi="Wingdings" w:hint="default"/>
      </w:rPr>
    </w:lvl>
  </w:abstractNum>
  <w:abstractNum w:abstractNumId="20" w15:restartNumberingAfterBreak="0">
    <w:nsid w:val="08A42FC1"/>
    <w:multiLevelType w:val="hybridMultilevel"/>
    <w:tmpl w:val="675466B2"/>
    <w:lvl w:ilvl="0" w:tplc="21340B74">
      <w:start w:val="1"/>
      <w:numFmt w:val="bullet"/>
      <w:lvlText w:val=""/>
      <w:lvlJc w:val="left"/>
      <w:pPr>
        <w:ind w:left="1440" w:hanging="360"/>
      </w:pPr>
      <w:rPr>
        <w:rFonts w:ascii="Symbol" w:hAnsi="Symbol"/>
      </w:rPr>
    </w:lvl>
    <w:lvl w:ilvl="1" w:tplc="AB7EAB46">
      <w:start w:val="1"/>
      <w:numFmt w:val="bullet"/>
      <w:lvlText w:val=""/>
      <w:lvlJc w:val="left"/>
      <w:pPr>
        <w:ind w:left="1440" w:hanging="360"/>
      </w:pPr>
      <w:rPr>
        <w:rFonts w:ascii="Symbol" w:hAnsi="Symbol"/>
      </w:rPr>
    </w:lvl>
    <w:lvl w:ilvl="2" w:tplc="261C8CD8">
      <w:start w:val="1"/>
      <w:numFmt w:val="bullet"/>
      <w:lvlText w:val=""/>
      <w:lvlJc w:val="left"/>
      <w:pPr>
        <w:ind w:left="1440" w:hanging="360"/>
      </w:pPr>
      <w:rPr>
        <w:rFonts w:ascii="Symbol" w:hAnsi="Symbol"/>
      </w:rPr>
    </w:lvl>
    <w:lvl w:ilvl="3" w:tplc="9E04AF40">
      <w:start w:val="1"/>
      <w:numFmt w:val="bullet"/>
      <w:lvlText w:val=""/>
      <w:lvlJc w:val="left"/>
      <w:pPr>
        <w:ind w:left="1440" w:hanging="360"/>
      </w:pPr>
      <w:rPr>
        <w:rFonts w:ascii="Symbol" w:hAnsi="Symbol"/>
      </w:rPr>
    </w:lvl>
    <w:lvl w:ilvl="4" w:tplc="B77478D6">
      <w:start w:val="1"/>
      <w:numFmt w:val="bullet"/>
      <w:lvlText w:val=""/>
      <w:lvlJc w:val="left"/>
      <w:pPr>
        <w:ind w:left="1440" w:hanging="360"/>
      </w:pPr>
      <w:rPr>
        <w:rFonts w:ascii="Symbol" w:hAnsi="Symbol"/>
      </w:rPr>
    </w:lvl>
    <w:lvl w:ilvl="5" w:tplc="45ECDC54">
      <w:start w:val="1"/>
      <w:numFmt w:val="bullet"/>
      <w:lvlText w:val=""/>
      <w:lvlJc w:val="left"/>
      <w:pPr>
        <w:ind w:left="1440" w:hanging="360"/>
      </w:pPr>
      <w:rPr>
        <w:rFonts w:ascii="Symbol" w:hAnsi="Symbol"/>
      </w:rPr>
    </w:lvl>
    <w:lvl w:ilvl="6" w:tplc="22D81346">
      <w:start w:val="1"/>
      <w:numFmt w:val="bullet"/>
      <w:lvlText w:val=""/>
      <w:lvlJc w:val="left"/>
      <w:pPr>
        <w:ind w:left="1440" w:hanging="360"/>
      </w:pPr>
      <w:rPr>
        <w:rFonts w:ascii="Symbol" w:hAnsi="Symbol"/>
      </w:rPr>
    </w:lvl>
    <w:lvl w:ilvl="7" w:tplc="EB6AEFD6">
      <w:start w:val="1"/>
      <w:numFmt w:val="bullet"/>
      <w:lvlText w:val=""/>
      <w:lvlJc w:val="left"/>
      <w:pPr>
        <w:ind w:left="1440" w:hanging="360"/>
      </w:pPr>
      <w:rPr>
        <w:rFonts w:ascii="Symbol" w:hAnsi="Symbol"/>
      </w:rPr>
    </w:lvl>
    <w:lvl w:ilvl="8" w:tplc="A536AAC6">
      <w:start w:val="1"/>
      <w:numFmt w:val="bullet"/>
      <w:lvlText w:val=""/>
      <w:lvlJc w:val="left"/>
      <w:pPr>
        <w:ind w:left="1440" w:hanging="360"/>
      </w:pPr>
      <w:rPr>
        <w:rFonts w:ascii="Symbol" w:hAnsi="Symbol"/>
      </w:rPr>
    </w:lvl>
  </w:abstractNum>
  <w:abstractNum w:abstractNumId="21" w15:restartNumberingAfterBreak="0">
    <w:nsid w:val="095C2E9E"/>
    <w:multiLevelType w:val="hybridMultilevel"/>
    <w:tmpl w:val="56183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AE065E5"/>
    <w:multiLevelType w:val="hybridMultilevel"/>
    <w:tmpl w:val="A6A0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8D43DB"/>
    <w:multiLevelType w:val="multilevel"/>
    <w:tmpl w:val="B4525A8A"/>
    <w:numStyleLink w:val="ZZNumbersdigit"/>
  </w:abstractNum>
  <w:abstractNum w:abstractNumId="2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0C4B3FF6"/>
    <w:multiLevelType w:val="hybridMultilevel"/>
    <w:tmpl w:val="0786D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0EFC078F"/>
    <w:multiLevelType w:val="hybridMultilevel"/>
    <w:tmpl w:val="AEEAD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112140A"/>
    <w:multiLevelType w:val="multilevel"/>
    <w:tmpl w:val="CE309CD8"/>
    <w:numStyleLink w:val="ZZTablebullets"/>
  </w:abstractNum>
  <w:abstractNum w:abstractNumId="28" w15:restartNumberingAfterBreak="0">
    <w:nsid w:val="11256BBE"/>
    <w:multiLevelType w:val="hybridMultilevel"/>
    <w:tmpl w:val="301056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1BC1993"/>
    <w:multiLevelType w:val="multilevel"/>
    <w:tmpl w:val="807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254CDA"/>
    <w:multiLevelType w:val="multilevel"/>
    <w:tmpl w:val="AF52702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15B7312E"/>
    <w:multiLevelType w:val="hybridMultilevel"/>
    <w:tmpl w:val="C06C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FE4930"/>
    <w:multiLevelType w:val="hybridMultilevel"/>
    <w:tmpl w:val="CED6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AB6224"/>
    <w:multiLevelType w:val="hybridMultilevel"/>
    <w:tmpl w:val="AA48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CDF5B0D"/>
    <w:multiLevelType w:val="hybridMultilevel"/>
    <w:tmpl w:val="7472D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DBC7AD3"/>
    <w:multiLevelType w:val="hybridMultilevel"/>
    <w:tmpl w:val="82CC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F747A3"/>
    <w:multiLevelType w:val="hybridMultilevel"/>
    <w:tmpl w:val="D90C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EF31087"/>
    <w:multiLevelType w:val="hybridMultilevel"/>
    <w:tmpl w:val="7CE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F2214B9"/>
    <w:multiLevelType w:val="hybridMultilevel"/>
    <w:tmpl w:val="6210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9F1BC7"/>
    <w:multiLevelType w:val="hybridMultilevel"/>
    <w:tmpl w:val="AE1A9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63E58C6"/>
    <w:multiLevelType w:val="hybridMultilevel"/>
    <w:tmpl w:val="CF76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D6175A"/>
    <w:multiLevelType w:val="hybridMultilevel"/>
    <w:tmpl w:val="21F89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E63421"/>
    <w:multiLevelType w:val="hybridMultilevel"/>
    <w:tmpl w:val="1FBA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D20626"/>
    <w:multiLevelType w:val="hybridMultilevel"/>
    <w:tmpl w:val="FC5C18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6383EA4"/>
    <w:multiLevelType w:val="hybridMultilevel"/>
    <w:tmpl w:val="EAA45690"/>
    <w:lvl w:ilvl="0" w:tplc="207EEF54">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E060B2"/>
    <w:multiLevelType w:val="hybridMultilevel"/>
    <w:tmpl w:val="BAEC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8" w15:restartNumberingAfterBreak="0">
    <w:nsid w:val="39467819"/>
    <w:multiLevelType w:val="hybridMultilevel"/>
    <w:tmpl w:val="EEF85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9774652"/>
    <w:multiLevelType w:val="hybridMultilevel"/>
    <w:tmpl w:val="D0968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A823F50"/>
    <w:multiLevelType w:val="hybridMultilevel"/>
    <w:tmpl w:val="672A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9C4C88"/>
    <w:multiLevelType w:val="hybridMultilevel"/>
    <w:tmpl w:val="5F8AA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3F7E0F9C"/>
    <w:multiLevelType w:val="hybridMultilevel"/>
    <w:tmpl w:val="0E9CF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B83B95"/>
    <w:multiLevelType w:val="hybridMultilevel"/>
    <w:tmpl w:val="00B2F7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0F67051"/>
    <w:multiLevelType w:val="hybridMultilevel"/>
    <w:tmpl w:val="B92A2F76"/>
    <w:lvl w:ilvl="0" w:tplc="65CE0E0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B566F0"/>
    <w:multiLevelType w:val="hybridMultilevel"/>
    <w:tmpl w:val="9D0EAA5C"/>
    <w:lvl w:ilvl="0" w:tplc="28B06C8C">
      <w:start w:val="1"/>
      <w:numFmt w:val="bullet"/>
      <w:lvlText w:val=""/>
      <w:lvlJc w:val="left"/>
      <w:pPr>
        <w:ind w:left="1440" w:hanging="360"/>
      </w:pPr>
      <w:rPr>
        <w:rFonts w:ascii="Symbol" w:hAnsi="Symbol"/>
      </w:rPr>
    </w:lvl>
    <w:lvl w:ilvl="1" w:tplc="8FC27930">
      <w:start w:val="1"/>
      <w:numFmt w:val="bullet"/>
      <w:lvlText w:val=""/>
      <w:lvlJc w:val="left"/>
      <w:pPr>
        <w:ind w:left="1440" w:hanging="360"/>
      </w:pPr>
      <w:rPr>
        <w:rFonts w:ascii="Symbol" w:hAnsi="Symbol"/>
      </w:rPr>
    </w:lvl>
    <w:lvl w:ilvl="2" w:tplc="9782F2E8">
      <w:start w:val="1"/>
      <w:numFmt w:val="bullet"/>
      <w:lvlText w:val=""/>
      <w:lvlJc w:val="left"/>
      <w:pPr>
        <w:ind w:left="1440" w:hanging="360"/>
      </w:pPr>
      <w:rPr>
        <w:rFonts w:ascii="Symbol" w:hAnsi="Symbol"/>
      </w:rPr>
    </w:lvl>
    <w:lvl w:ilvl="3" w:tplc="4D4CDA60">
      <w:start w:val="1"/>
      <w:numFmt w:val="bullet"/>
      <w:lvlText w:val=""/>
      <w:lvlJc w:val="left"/>
      <w:pPr>
        <w:ind w:left="1440" w:hanging="360"/>
      </w:pPr>
      <w:rPr>
        <w:rFonts w:ascii="Symbol" w:hAnsi="Symbol"/>
      </w:rPr>
    </w:lvl>
    <w:lvl w:ilvl="4" w:tplc="29BC6816">
      <w:start w:val="1"/>
      <w:numFmt w:val="bullet"/>
      <w:lvlText w:val=""/>
      <w:lvlJc w:val="left"/>
      <w:pPr>
        <w:ind w:left="1440" w:hanging="360"/>
      </w:pPr>
      <w:rPr>
        <w:rFonts w:ascii="Symbol" w:hAnsi="Symbol"/>
      </w:rPr>
    </w:lvl>
    <w:lvl w:ilvl="5" w:tplc="B5F06AC0">
      <w:start w:val="1"/>
      <w:numFmt w:val="bullet"/>
      <w:lvlText w:val=""/>
      <w:lvlJc w:val="left"/>
      <w:pPr>
        <w:ind w:left="1440" w:hanging="360"/>
      </w:pPr>
      <w:rPr>
        <w:rFonts w:ascii="Symbol" w:hAnsi="Symbol"/>
      </w:rPr>
    </w:lvl>
    <w:lvl w:ilvl="6" w:tplc="BB1EFC76">
      <w:start w:val="1"/>
      <w:numFmt w:val="bullet"/>
      <w:lvlText w:val=""/>
      <w:lvlJc w:val="left"/>
      <w:pPr>
        <w:ind w:left="1440" w:hanging="360"/>
      </w:pPr>
      <w:rPr>
        <w:rFonts w:ascii="Symbol" w:hAnsi="Symbol"/>
      </w:rPr>
    </w:lvl>
    <w:lvl w:ilvl="7" w:tplc="F6A4A716">
      <w:start w:val="1"/>
      <w:numFmt w:val="bullet"/>
      <w:lvlText w:val=""/>
      <w:lvlJc w:val="left"/>
      <w:pPr>
        <w:ind w:left="1440" w:hanging="360"/>
      </w:pPr>
      <w:rPr>
        <w:rFonts w:ascii="Symbol" w:hAnsi="Symbol"/>
      </w:rPr>
    </w:lvl>
    <w:lvl w:ilvl="8" w:tplc="80E6896C">
      <w:start w:val="1"/>
      <w:numFmt w:val="bullet"/>
      <w:lvlText w:val=""/>
      <w:lvlJc w:val="left"/>
      <w:pPr>
        <w:ind w:left="1440" w:hanging="360"/>
      </w:pPr>
      <w:rPr>
        <w:rFonts w:ascii="Symbol" w:hAnsi="Symbol"/>
      </w:rPr>
    </w:lvl>
  </w:abstractNum>
  <w:abstractNum w:abstractNumId="58" w15:restartNumberingAfterBreak="0">
    <w:nsid w:val="44675471"/>
    <w:multiLevelType w:val="hybridMultilevel"/>
    <w:tmpl w:val="5B62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5A61E2"/>
    <w:multiLevelType w:val="hybridMultilevel"/>
    <w:tmpl w:val="5BC2A7D0"/>
    <w:lvl w:ilvl="0" w:tplc="751059B4">
      <w:start w:val="1"/>
      <w:numFmt w:val="decimal"/>
      <w:lvlText w:val="%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58E08E9"/>
    <w:multiLevelType w:val="hybridMultilevel"/>
    <w:tmpl w:val="115A2330"/>
    <w:lvl w:ilvl="0" w:tplc="CE6EDFF2">
      <w:start w:val="1"/>
      <w:numFmt w:val="bullet"/>
      <w:pStyle w:val="Tablebullet1"/>
      <w:lvlText w:val=""/>
      <w:lvlJc w:val="left"/>
      <w:pPr>
        <w:ind w:left="720" w:hanging="360"/>
      </w:pPr>
      <w:rPr>
        <w:rFonts w:ascii="Symbol" w:hAnsi="Symbol" w:hint="default"/>
        <w:color w:val="20154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CCC78C3"/>
    <w:multiLevelType w:val="hybridMultilevel"/>
    <w:tmpl w:val="5A34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D5D301A"/>
    <w:multiLevelType w:val="hybridMultilevel"/>
    <w:tmpl w:val="E8C0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D7A7BB9"/>
    <w:multiLevelType w:val="hybridMultilevel"/>
    <w:tmpl w:val="7AF0D1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4FD2BF5C"/>
    <w:multiLevelType w:val="hybridMultilevel"/>
    <w:tmpl w:val="FFFFFFFF"/>
    <w:lvl w:ilvl="0" w:tplc="8B24476E">
      <w:start w:val="1"/>
      <w:numFmt w:val="decimal"/>
      <w:lvlText w:val="•"/>
      <w:lvlJc w:val="left"/>
      <w:pPr>
        <w:ind w:left="720" w:hanging="360"/>
      </w:pPr>
    </w:lvl>
    <w:lvl w:ilvl="1" w:tplc="965A79FC">
      <w:start w:val="1"/>
      <w:numFmt w:val="lowerLetter"/>
      <w:lvlText w:val="%2."/>
      <w:lvlJc w:val="left"/>
      <w:pPr>
        <w:ind w:left="1440" w:hanging="360"/>
      </w:pPr>
    </w:lvl>
    <w:lvl w:ilvl="2" w:tplc="35321DAC">
      <w:start w:val="1"/>
      <w:numFmt w:val="lowerRoman"/>
      <w:lvlText w:val="%3."/>
      <w:lvlJc w:val="right"/>
      <w:pPr>
        <w:ind w:left="2160" w:hanging="180"/>
      </w:pPr>
    </w:lvl>
    <w:lvl w:ilvl="3" w:tplc="BC86DC24">
      <w:start w:val="1"/>
      <w:numFmt w:val="decimal"/>
      <w:lvlText w:val="%4."/>
      <w:lvlJc w:val="left"/>
      <w:pPr>
        <w:ind w:left="2880" w:hanging="360"/>
      </w:pPr>
    </w:lvl>
    <w:lvl w:ilvl="4" w:tplc="EF02A3BE">
      <w:start w:val="1"/>
      <w:numFmt w:val="lowerLetter"/>
      <w:lvlText w:val="%5."/>
      <w:lvlJc w:val="left"/>
      <w:pPr>
        <w:ind w:left="3600" w:hanging="360"/>
      </w:pPr>
    </w:lvl>
    <w:lvl w:ilvl="5" w:tplc="635E9EE0">
      <w:start w:val="1"/>
      <w:numFmt w:val="lowerRoman"/>
      <w:lvlText w:val="%6."/>
      <w:lvlJc w:val="right"/>
      <w:pPr>
        <w:ind w:left="4320" w:hanging="180"/>
      </w:pPr>
    </w:lvl>
    <w:lvl w:ilvl="6" w:tplc="96A22CC2">
      <w:start w:val="1"/>
      <w:numFmt w:val="decimal"/>
      <w:lvlText w:val="%7."/>
      <w:lvlJc w:val="left"/>
      <w:pPr>
        <w:ind w:left="5040" w:hanging="360"/>
      </w:pPr>
    </w:lvl>
    <w:lvl w:ilvl="7" w:tplc="7242D006">
      <w:start w:val="1"/>
      <w:numFmt w:val="lowerLetter"/>
      <w:lvlText w:val="%8."/>
      <w:lvlJc w:val="left"/>
      <w:pPr>
        <w:ind w:left="5760" w:hanging="360"/>
      </w:pPr>
    </w:lvl>
    <w:lvl w:ilvl="8" w:tplc="3348B17C">
      <w:start w:val="1"/>
      <w:numFmt w:val="lowerRoman"/>
      <w:lvlText w:val="%9."/>
      <w:lvlJc w:val="right"/>
      <w:pPr>
        <w:ind w:left="6480" w:hanging="180"/>
      </w:pPr>
    </w:lvl>
  </w:abstractNum>
  <w:abstractNum w:abstractNumId="66" w15:restartNumberingAfterBreak="0">
    <w:nsid w:val="51894CF9"/>
    <w:multiLevelType w:val="hybridMultilevel"/>
    <w:tmpl w:val="61BA72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28D3976"/>
    <w:multiLevelType w:val="hybridMultilevel"/>
    <w:tmpl w:val="2E88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3082A70"/>
    <w:multiLevelType w:val="hybridMultilevel"/>
    <w:tmpl w:val="B328A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3954586"/>
    <w:multiLevelType w:val="hybridMultilevel"/>
    <w:tmpl w:val="B68C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E5371A"/>
    <w:multiLevelType w:val="hybridMultilevel"/>
    <w:tmpl w:val="4A866DEA"/>
    <w:lvl w:ilvl="0" w:tplc="A35439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1611C2"/>
    <w:multiLevelType w:val="multilevel"/>
    <w:tmpl w:val="CE309CD8"/>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57AB0A71"/>
    <w:multiLevelType w:val="hybridMultilevel"/>
    <w:tmpl w:val="7A6291E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4" w15:restartNumberingAfterBreak="0">
    <w:nsid w:val="5D752600"/>
    <w:multiLevelType w:val="hybridMultilevel"/>
    <w:tmpl w:val="1A1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062E0"/>
    <w:multiLevelType w:val="hybridMultilevel"/>
    <w:tmpl w:val="E8D26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1B93424"/>
    <w:multiLevelType w:val="hybridMultilevel"/>
    <w:tmpl w:val="1A7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5B0829"/>
    <w:multiLevelType w:val="hybridMultilevel"/>
    <w:tmpl w:val="754A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9" w15:restartNumberingAfterBreak="0">
    <w:nsid w:val="633E13EF"/>
    <w:multiLevelType w:val="hybridMultilevel"/>
    <w:tmpl w:val="22A0D4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3CC4304"/>
    <w:multiLevelType w:val="multilevel"/>
    <w:tmpl w:val="CE309CD8"/>
    <w:numStyleLink w:val="ZZTablebullets"/>
  </w:abstractNum>
  <w:abstractNum w:abstractNumId="81" w15:restartNumberingAfterBreak="0">
    <w:nsid w:val="64F90094"/>
    <w:multiLevelType w:val="hybridMultilevel"/>
    <w:tmpl w:val="93F0F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5C86D5D"/>
    <w:multiLevelType w:val="multilevel"/>
    <w:tmpl w:val="AF2CC0FE"/>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A1B4FF7"/>
    <w:multiLevelType w:val="hybridMultilevel"/>
    <w:tmpl w:val="186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6" w15:restartNumberingAfterBreak="0">
    <w:nsid w:val="6B3A55C4"/>
    <w:multiLevelType w:val="hybridMultilevel"/>
    <w:tmpl w:val="0958AF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7" w15:restartNumberingAfterBreak="0">
    <w:nsid w:val="6CC6258C"/>
    <w:multiLevelType w:val="hybridMultilevel"/>
    <w:tmpl w:val="0368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2382EB3"/>
    <w:multiLevelType w:val="hybridMultilevel"/>
    <w:tmpl w:val="B026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25E42AC"/>
    <w:multiLevelType w:val="hybridMultilevel"/>
    <w:tmpl w:val="2782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2DD580A"/>
    <w:multiLevelType w:val="hybridMultilevel"/>
    <w:tmpl w:val="16840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2F026EF"/>
    <w:multiLevelType w:val="hybridMultilevel"/>
    <w:tmpl w:val="CEF04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45F3116"/>
    <w:multiLevelType w:val="hybridMultilevel"/>
    <w:tmpl w:val="AEEC2480"/>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93" w15:restartNumberingAfterBreak="0">
    <w:nsid w:val="762367B5"/>
    <w:multiLevelType w:val="hybridMultilevel"/>
    <w:tmpl w:val="A3BCF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79ED53DE"/>
    <w:multiLevelType w:val="hybridMultilevel"/>
    <w:tmpl w:val="83B0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4E4303"/>
    <w:multiLevelType w:val="hybridMultilevel"/>
    <w:tmpl w:val="867A6ABE"/>
    <w:lvl w:ilvl="0" w:tplc="A0C8A5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BD02687"/>
    <w:multiLevelType w:val="hybridMultilevel"/>
    <w:tmpl w:val="9B2ED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E9159CF"/>
    <w:multiLevelType w:val="hybridMultilevel"/>
    <w:tmpl w:val="F830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EA601CF"/>
    <w:multiLevelType w:val="hybridMultilevel"/>
    <w:tmpl w:val="2410D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F0C3CD9"/>
    <w:multiLevelType w:val="hybridMultilevel"/>
    <w:tmpl w:val="45F4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FF10566"/>
    <w:multiLevelType w:val="hybridMultilevel"/>
    <w:tmpl w:val="0654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69815">
    <w:abstractNumId w:val="65"/>
  </w:num>
  <w:num w:numId="2" w16cid:durableId="2058892923">
    <w:abstractNumId w:val="11"/>
  </w:num>
  <w:num w:numId="3" w16cid:durableId="1443500093">
    <w:abstractNumId w:val="52"/>
  </w:num>
  <w:num w:numId="4" w16cid:durableId="2139760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14085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2652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8732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099048">
    <w:abstractNumId w:val="72"/>
  </w:num>
  <w:num w:numId="9" w16cid:durableId="1181777794">
    <w:abstractNumId w:val="47"/>
  </w:num>
  <w:num w:numId="10" w16cid:durableId="310838345">
    <w:abstractNumId w:val="71"/>
  </w:num>
  <w:num w:numId="11" w16cid:durableId="21199128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914708">
    <w:abstractNumId w:val="78"/>
  </w:num>
  <w:num w:numId="13" w16cid:durableId="20352234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437967">
    <w:abstractNumId w:val="53"/>
  </w:num>
  <w:num w:numId="15" w16cid:durableId="3807878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2169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926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0170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8449067">
    <w:abstractNumId w:val="85"/>
  </w:num>
  <w:num w:numId="20" w16cid:durableId="18364517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392676">
    <w:abstractNumId w:val="24"/>
  </w:num>
  <w:num w:numId="22" w16cid:durableId="2012292862">
    <w:abstractNumId w:val="16"/>
  </w:num>
  <w:num w:numId="23" w16cid:durableId="1701083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5797410">
    <w:abstractNumId w:val="33"/>
  </w:num>
  <w:num w:numId="25" w16cid:durableId="1860971015">
    <w:abstractNumId w:val="94"/>
  </w:num>
  <w:num w:numId="26" w16cid:durableId="1895921145">
    <w:abstractNumId w:val="83"/>
  </w:num>
  <w:num w:numId="27" w16cid:durableId="783311307">
    <w:abstractNumId w:val="61"/>
  </w:num>
  <w:num w:numId="28" w16cid:durableId="1021710260">
    <w:abstractNumId w:val="15"/>
  </w:num>
  <w:num w:numId="29" w16cid:durableId="1976789726">
    <w:abstractNumId w:val="95"/>
  </w:num>
  <w:num w:numId="30" w16cid:durableId="856966991">
    <w:abstractNumId w:val="9"/>
  </w:num>
  <w:num w:numId="31" w16cid:durableId="917516770">
    <w:abstractNumId w:val="7"/>
  </w:num>
  <w:num w:numId="32" w16cid:durableId="205606533">
    <w:abstractNumId w:val="6"/>
  </w:num>
  <w:num w:numId="33" w16cid:durableId="1988582402">
    <w:abstractNumId w:val="5"/>
  </w:num>
  <w:num w:numId="34" w16cid:durableId="906889383">
    <w:abstractNumId w:val="4"/>
  </w:num>
  <w:num w:numId="35" w16cid:durableId="780800558">
    <w:abstractNumId w:val="8"/>
  </w:num>
  <w:num w:numId="36" w16cid:durableId="1686858971">
    <w:abstractNumId w:val="3"/>
  </w:num>
  <w:num w:numId="37" w16cid:durableId="510608232">
    <w:abstractNumId w:val="2"/>
  </w:num>
  <w:num w:numId="38" w16cid:durableId="1976829822">
    <w:abstractNumId w:val="1"/>
  </w:num>
  <w:num w:numId="39" w16cid:durableId="1219049068">
    <w:abstractNumId w:val="0"/>
  </w:num>
  <w:num w:numId="40" w16cid:durableId="7572941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990973">
    <w:abstractNumId w:val="72"/>
  </w:num>
  <w:num w:numId="42" w16cid:durableId="1030035710">
    <w:abstractNumId w:val="72"/>
  </w:num>
  <w:num w:numId="43" w16cid:durableId="1915385265">
    <w:abstractNumId w:val="72"/>
  </w:num>
  <w:num w:numId="44" w16cid:durableId="6102842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6206447">
    <w:abstractNumId w:val="19"/>
  </w:num>
  <w:num w:numId="46" w16cid:durableId="2016497338">
    <w:abstractNumId w:val="98"/>
  </w:num>
  <w:num w:numId="47" w16cid:durableId="579026870">
    <w:abstractNumId w:val="93"/>
  </w:num>
  <w:num w:numId="48" w16cid:durableId="1182743060">
    <w:abstractNumId w:val="66"/>
  </w:num>
  <w:num w:numId="49" w16cid:durableId="455685088">
    <w:abstractNumId w:val="97"/>
  </w:num>
  <w:num w:numId="50" w16cid:durableId="1730879099">
    <w:abstractNumId w:val="35"/>
  </w:num>
  <w:num w:numId="51" w16cid:durableId="1603301378">
    <w:abstractNumId w:val="70"/>
  </w:num>
  <w:num w:numId="52" w16cid:durableId="268240381">
    <w:abstractNumId w:val="76"/>
  </w:num>
  <w:num w:numId="53" w16cid:durableId="1358391905">
    <w:abstractNumId w:val="69"/>
  </w:num>
  <w:num w:numId="54" w16cid:durableId="105737460">
    <w:abstractNumId w:val="38"/>
  </w:num>
  <w:num w:numId="55" w16cid:durableId="321126734">
    <w:abstractNumId w:val="73"/>
  </w:num>
  <w:num w:numId="56" w16cid:durableId="1206722079">
    <w:abstractNumId w:val="59"/>
  </w:num>
  <w:num w:numId="57" w16cid:durableId="476992054">
    <w:abstractNumId w:val="32"/>
  </w:num>
  <w:num w:numId="58" w16cid:durableId="1092822874">
    <w:abstractNumId w:val="86"/>
  </w:num>
  <w:num w:numId="59" w16cid:durableId="557132720">
    <w:abstractNumId w:val="62"/>
  </w:num>
  <w:num w:numId="60" w16cid:durableId="538056132">
    <w:abstractNumId w:val="44"/>
  </w:num>
  <w:num w:numId="61" w16cid:durableId="1736469197">
    <w:abstractNumId w:val="45"/>
  </w:num>
  <w:num w:numId="62" w16cid:durableId="1518075954">
    <w:abstractNumId w:val="17"/>
  </w:num>
  <w:num w:numId="63" w16cid:durableId="1001156272">
    <w:abstractNumId w:val="56"/>
  </w:num>
  <w:num w:numId="64" w16cid:durableId="1745838375">
    <w:abstractNumId w:val="84"/>
  </w:num>
  <w:num w:numId="65" w16cid:durableId="290479740">
    <w:abstractNumId w:val="96"/>
  </w:num>
  <w:num w:numId="66" w16cid:durableId="2081707680">
    <w:abstractNumId w:val="102"/>
  </w:num>
  <w:num w:numId="67" w16cid:durableId="1145581336">
    <w:abstractNumId w:val="87"/>
  </w:num>
  <w:num w:numId="68" w16cid:durableId="1738478726">
    <w:abstractNumId w:val="22"/>
  </w:num>
  <w:num w:numId="69" w16cid:durableId="2071225761">
    <w:abstractNumId w:val="31"/>
  </w:num>
  <w:num w:numId="70" w16cid:durableId="2035954025">
    <w:abstractNumId w:val="46"/>
  </w:num>
  <w:num w:numId="71" w16cid:durableId="1717698945">
    <w:abstractNumId w:val="81"/>
  </w:num>
  <w:num w:numId="72" w16cid:durableId="1451164288">
    <w:abstractNumId w:val="29"/>
  </w:num>
  <w:num w:numId="73" w16cid:durableId="1496532374">
    <w:abstractNumId w:val="63"/>
  </w:num>
  <w:num w:numId="74" w16cid:durableId="121460670">
    <w:abstractNumId w:val="75"/>
  </w:num>
  <w:num w:numId="75" w16cid:durableId="1198619932">
    <w:abstractNumId w:val="79"/>
  </w:num>
  <w:num w:numId="76" w16cid:durableId="748499648">
    <w:abstractNumId w:val="64"/>
  </w:num>
  <w:num w:numId="77" w16cid:durableId="1189638686">
    <w:abstractNumId w:val="57"/>
  </w:num>
  <w:num w:numId="78" w16cid:durableId="1521579779">
    <w:abstractNumId w:val="13"/>
  </w:num>
  <w:num w:numId="79" w16cid:durableId="1720862039">
    <w:abstractNumId w:val="68"/>
  </w:num>
  <w:num w:numId="80" w16cid:durableId="1483767716">
    <w:abstractNumId w:val="28"/>
  </w:num>
  <w:num w:numId="81" w16cid:durableId="39520292">
    <w:abstractNumId w:val="99"/>
  </w:num>
  <w:num w:numId="82" w16cid:durableId="63337576">
    <w:abstractNumId w:val="14"/>
  </w:num>
  <w:num w:numId="83" w16cid:durableId="554970240">
    <w:abstractNumId w:val="80"/>
  </w:num>
  <w:num w:numId="84" w16cid:durableId="1934436474">
    <w:abstractNumId w:val="27"/>
  </w:num>
  <w:num w:numId="85" w16cid:durableId="2060857727">
    <w:abstractNumId w:val="25"/>
  </w:num>
  <w:num w:numId="86" w16cid:durableId="210001897">
    <w:abstractNumId w:val="82"/>
  </w:num>
  <w:num w:numId="87" w16cid:durableId="1314749134">
    <w:abstractNumId w:val="12"/>
  </w:num>
  <w:num w:numId="88" w16cid:durableId="477383233">
    <w:abstractNumId w:val="77"/>
  </w:num>
  <w:num w:numId="89" w16cid:durableId="2037073795">
    <w:abstractNumId w:val="48"/>
  </w:num>
  <w:num w:numId="90" w16cid:durableId="1909683293">
    <w:abstractNumId w:val="20"/>
  </w:num>
  <w:num w:numId="91" w16cid:durableId="1218392372">
    <w:abstractNumId w:val="26"/>
  </w:num>
  <w:num w:numId="92" w16cid:durableId="127893165">
    <w:abstractNumId w:val="100"/>
  </w:num>
  <w:num w:numId="93" w16cid:durableId="1496216920">
    <w:abstractNumId w:val="92"/>
  </w:num>
  <w:num w:numId="94" w16cid:durableId="706300809">
    <w:abstractNumId w:val="90"/>
  </w:num>
  <w:num w:numId="95" w16cid:durableId="1451168178">
    <w:abstractNumId w:val="36"/>
  </w:num>
  <w:num w:numId="96" w16cid:durableId="1901403476">
    <w:abstractNumId w:val="74"/>
  </w:num>
  <w:num w:numId="97" w16cid:durableId="296951993">
    <w:abstractNumId w:val="18"/>
  </w:num>
  <w:num w:numId="98" w16cid:durableId="429546697">
    <w:abstractNumId w:val="30"/>
  </w:num>
  <w:num w:numId="99" w16cid:durableId="674378029">
    <w:abstractNumId w:val="67"/>
  </w:num>
  <w:num w:numId="100" w16cid:durableId="368650552">
    <w:abstractNumId w:val="21"/>
  </w:num>
  <w:num w:numId="101" w16cid:durableId="124589121">
    <w:abstractNumId w:val="50"/>
  </w:num>
  <w:num w:numId="102" w16cid:durableId="1699313729">
    <w:abstractNumId w:val="41"/>
  </w:num>
  <w:num w:numId="103" w16cid:durableId="263272325">
    <w:abstractNumId w:val="40"/>
  </w:num>
  <w:num w:numId="104" w16cid:durableId="239874953">
    <w:abstractNumId w:val="54"/>
  </w:num>
  <w:num w:numId="105" w16cid:durableId="435755582">
    <w:abstractNumId w:val="88"/>
  </w:num>
  <w:num w:numId="106" w16cid:durableId="1518696252">
    <w:abstractNumId w:val="101"/>
  </w:num>
  <w:num w:numId="107" w16cid:durableId="1939484771">
    <w:abstractNumId w:val="89"/>
  </w:num>
  <w:num w:numId="108" w16cid:durableId="1126312173">
    <w:abstractNumId w:val="49"/>
  </w:num>
  <w:num w:numId="109" w16cid:durableId="1002701997">
    <w:abstractNumId w:val="39"/>
  </w:num>
  <w:num w:numId="110" w16cid:durableId="1240553929">
    <w:abstractNumId w:val="42"/>
  </w:num>
  <w:num w:numId="111" w16cid:durableId="389229636">
    <w:abstractNumId w:val="91"/>
  </w:num>
  <w:num w:numId="112" w16cid:durableId="974799920">
    <w:abstractNumId w:val="34"/>
  </w:num>
  <w:num w:numId="113" w16cid:durableId="1164010185">
    <w:abstractNumId w:val="10"/>
  </w:num>
  <w:num w:numId="114" w16cid:durableId="656766498">
    <w:abstractNumId w:val="51"/>
  </w:num>
  <w:num w:numId="115" w16cid:durableId="1986931298">
    <w:abstractNumId w:val="43"/>
  </w:num>
  <w:num w:numId="116" w16cid:durableId="1030378819">
    <w:abstractNumId w:val="58"/>
  </w:num>
  <w:num w:numId="117" w16cid:durableId="647128922">
    <w:abstractNumId w:val="72"/>
  </w:num>
  <w:num w:numId="118" w16cid:durableId="1174613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6039660">
    <w:abstractNumId w:val="55"/>
  </w:num>
  <w:num w:numId="120" w16cid:durableId="4795015">
    <w:abstractNumId w:val="60"/>
  </w:num>
  <w:num w:numId="121" w16cid:durableId="772213130">
    <w:abstractNumId w:val="3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54A"/>
    <w:rsid w:val="00001A3D"/>
    <w:rsid w:val="00002D68"/>
    <w:rsid w:val="00003403"/>
    <w:rsid w:val="00003E9C"/>
    <w:rsid w:val="00004475"/>
    <w:rsid w:val="000045A9"/>
    <w:rsid w:val="00005347"/>
    <w:rsid w:val="000072B6"/>
    <w:rsid w:val="0001021B"/>
    <w:rsid w:val="0001136B"/>
    <w:rsid w:val="00011D89"/>
    <w:rsid w:val="00012D7D"/>
    <w:rsid w:val="000154FD"/>
    <w:rsid w:val="00015C33"/>
    <w:rsid w:val="00016A12"/>
    <w:rsid w:val="00016EE8"/>
    <w:rsid w:val="00022271"/>
    <w:rsid w:val="000235E8"/>
    <w:rsid w:val="00024D89"/>
    <w:rsid w:val="000250B6"/>
    <w:rsid w:val="00033D81"/>
    <w:rsid w:val="00037366"/>
    <w:rsid w:val="000378B0"/>
    <w:rsid w:val="00040C3D"/>
    <w:rsid w:val="000413B3"/>
    <w:rsid w:val="00041BF0"/>
    <w:rsid w:val="00042129"/>
    <w:rsid w:val="00042C8A"/>
    <w:rsid w:val="00043BA2"/>
    <w:rsid w:val="0004536B"/>
    <w:rsid w:val="0004591B"/>
    <w:rsid w:val="00045DA1"/>
    <w:rsid w:val="00046B68"/>
    <w:rsid w:val="000470AC"/>
    <w:rsid w:val="000527DD"/>
    <w:rsid w:val="00054AED"/>
    <w:rsid w:val="00055C12"/>
    <w:rsid w:val="00056755"/>
    <w:rsid w:val="0005704F"/>
    <w:rsid w:val="000578B2"/>
    <w:rsid w:val="00060959"/>
    <w:rsid w:val="00060C8F"/>
    <w:rsid w:val="0006298A"/>
    <w:rsid w:val="00063096"/>
    <w:rsid w:val="000643BD"/>
    <w:rsid w:val="00064E1E"/>
    <w:rsid w:val="00064EB4"/>
    <w:rsid w:val="000663CD"/>
    <w:rsid w:val="00070781"/>
    <w:rsid w:val="00070C23"/>
    <w:rsid w:val="00071576"/>
    <w:rsid w:val="000733FE"/>
    <w:rsid w:val="00074219"/>
    <w:rsid w:val="00074ED5"/>
    <w:rsid w:val="00084F38"/>
    <w:rsid w:val="0008508E"/>
    <w:rsid w:val="0008553F"/>
    <w:rsid w:val="00086557"/>
    <w:rsid w:val="00087951"/>
    <w:rsid w:val="0009050A"/>
    <w:rsid w:val="0009113B"/>
    <w:rsid w:val="00093402"/>
    <w:rsid w:val="00093B0A"/>
    <w:rsid w:val="00094DA3"/>
    <w:rsid w:val="00096CD1"/>
    <w:rsid w:val="000975B1"/>
    <w:rsid w:val="000A012C"/>
    <w:rsid w:val="000A0EB9"/>
    <w:rsid w:val="000A10FC"/>
    <w:rsid w:val="000A186C"/>
    <w:rsid w:val="000A1EA4"/>
    <w:rsid w:val="000A2476"/>
    <w:rsid w:val="000A3AFB"/>
    <w:rsid w:val="000A641A"/>
    <w:rsid w:val="000B2117"/>
    <w:rsid w:val="000B2E6A"/>
    <w:rsid w:val="000B3EDB"/>
    <w:rsid w:val="000B543D"/>
    <w:rsid w:val="000B55F9"/>
    <w:rsid w:val="000B5BF7"/>
    <w:rsid w:val="000B6BC8"/>
    <w:rsid w:val="000C0303"/>
    <w:rsid w:val="000C21FA"/>
    <w:rsid w:val="000C232D"/>
    <w:rsid w:val="000C3780"/>
    <w:rsid w:val="000C42EA"/>
    <w:rsid w:val="000C4546"/>
    <w:rsid w:val="000C590C"/>
    <w:rsid w:val="000D1242"/>
    <w:rsid w:val="000D22B7"/>
    <w:rsid w:val="000D2867"/>
    <w:rsid w:val="000D2900"/>
    <w:rsid w:val="000D3FC1"/>
    <w:rsid w:val="000D510E"/>
    <w:rsid w:val="000E00BB"/>
    <w:rsid w:val="000E0970"/>
    <w:rsid w:val="000E1D97"/>
    <w:rsid w:val="000E2524"/>
    <w:rsid w:val="000E3CC7"/>
    <w:rsid w:val="000E5DD8"/>
    <w:rsid w:val="000E6BD4"/>
    <w:rsid w:val="000E6C4D"/>
    <w:rsid w:val="000E6D6D"/>
    <w:rsid w:val="000F079C"/>
    <w:rsid w:val="000F18C6"/>
    <w:rsid w:val="000F1F1E"/>
    <w:rsid w:val="000F2259"/>
    <w:rsid w:val="000F22DA"/>
    <w:rsid w:val="000F2DDA"/>
    <w:rsid w:val="000F2EA0"/>
    <w:rsid w:val="000F5213"/>
    <w:rsid w:val="000F6CF6"/>
    <w:rsid w:val="000F7718"/>
    <w:rsid w:val="00101001"/>
    <w:rsid w:val="00103276"/>
    <w:rsid w:val="001035E5"/>
    <w:rsid w:val="00103720"/>
    <w:rsid w:val="0010392D"/>
    <w:rsid w:val="0010447F"/>
    <w:rsid w:val="00104513"/>
    <w:rsid w:val="001049C9"/>
    <w:rsid w:val="00104FE3"/>
    <w:rsid w:val="00105291"/>
    <w:rsid w:val="0010714F"/>
    <w:rsid w:val="0010773D"/>
    <w:rsid w:val="001120C5"/>
    <w:rsid w:val="001128CC"/>
    <w:rsid w:val="00120843"/>
    <w:rsid w:val="001208C3"/>
    <w:rsid w:val="00120BD3"/>
    <w:rsid w:val="00121B4C"/>
    <w:rsid w:val="00122B1E"/>
    <w:rsid w:val="00122FEA"/>
    <w:rsid w:val="001232BD"/>
    <w:rsid w:val="00124ED5"/>
    <w:rsid w:val="001276FA"/>
    <w:rsid w:val="0012779C"/>
    <w:rsid w:val="0013317E"/>
    <w:rsid w:val="001359B5"/>
    <w:rsid w:val="001366E4"/>
    <w:rsid w:val="001367DF"/>
    <w:rsid w:val="001368A7"/>
    <w:rsid w:val="0013799B"/>
    <w:rsid w:val="00140635"/>
    <w:rsid w:val="00141633"/>
    <w:rsid w:val="001421FF"/>
    <w:rsid w:val="001447B3"/>
    <w:rsid w:val="00146EC1"/>
    <w:rsid w:val="00147F83"/>
    <w:rsid w:val="001518CF"/>
    <w:rsid w:val="00152073"/>
    <w:rsid w:val="00152753"/>
    <w:rsid w:val="00156598"/>
    <w:rsid w:val="0016037B"/>
    <w:rsid w:val="0016040A"/>
    <w:rsid w:val="00161647"/>
    <w:rsid w:val="00161939"/>
    <w:rsid w:val="00161AA0"/>
    <w:rsid w:val="00161D2E"/>
    <w:rsid w:val="00161F3E"/>
    <w:rsid w:val="00162093"/>
    <w:rsid w:val="00162CA9"/>
    <w:rsid w:val="00165459"/>
    <w:rsid w:val="00165A57"/>
    <w:rsid w:val="00165A9F"/>
    <w:rsid w:val="00165CDF"/>
    <w:rsid w:val="00166423"/>
    <w:rsid w:val="00167CA2"/>
    <w:rsid w:val="001712C2"/>
    <w:rsid w:val="00172BAF"/>
    <w:rsid w:val="0017674D"/>
    <w:rsid w:val="001770A6"/>
    <w:rsid w:val="001771DD"/>
    <w:rsid w:val="00177995"/>
    <w:rsid w:val="00177A8C"/>
    <w:rsid w:val="001808B9"/>
    <w:rsid w:val="00186B33"/>
    <w:rsid w:val="00191E59"/>
    <w:rsid w:val="0019228B"/>
    <w:rsid w:val="00192F9D"/>
    <w:rsid w:val="00195894"/>
    <w:rsid w:val="00196531"/>
    <w:rsid w:val="00196EB8"/>
    <w:rsid w:val="00196EFB"/>
    <w:rsid w:val="001979FF"/>
    <w:rsid w:val="00197B17"/>
    <w:rsid w:val="001A0B67"/>
    <w:rsid w:val="001A1950"/>
    <w:rsid w:val="001A1C54"/>
    <w:rsid w:val="001A202A"/>
    <w:rsid w:val="001A3ACE"/>
    <w:rsid w:val="001A73BB"/>
    <w:rsid w:val="001B058F"/>
    <w:rsid w:val="001B3F1E"/>
    <w:rsid w:val="001B6A40"/>
    <w:rsid w:val="001B6B96"/>
    <w:rsid w:val="001B6C27"/>
    <w:rsid w:val="001B7228"/>
    <w:rsid w:val="001B738B"/>
    <w:rsid w:val="001B7FC7"/>
    <w:rsid w:val="001C09DB"/>
    <w:rsid w:val="001C277E"/>
    <w:rsid w:val="001C2A72"/>
    <w:rsid w:val="001C31B7"/>
    <w:rsid w:val="001C5CB2"/>
    <w:rsid w:val="001D0B75"/>
    <w:rsid w:val="001D3008"/>
    <w:rsid w:val="001D39A5"/>
    <w:rsid w:val="001D3C09"/>
    <w:rsid w:val="001D44E8"/>
    <w:rsid w:val="001D60EC"/>
    <w:rsid w:val="001D6F59"/>
    <w:rsid w:val="001D718C"/>
    <w:rsid w:val="001E1174"/>
    <w:rsid w:val="001E2172"/>
    <w:rsid w:val="001E44DF"/>
    <w:rsid w:val="001E68A5"/>
    <w:rsid w:val="001E6BB0"/>
    <w:rsid w:val="001E6E42"/>
    <w:rsid w:val="001E7282"/>
    <w:rsid w:val="001F3826"/>
    <w:rsid w:val="001F493F"/>
    <w:rsid w:val="001F64ED"/>
    <w:rsid w:val="001F6E46"/>
    <w:rsid w:val="001F7C91"/>
    <w:rsid w:val="00200829"/>
    <w:rsid w:val="00202B1F"/>
    <w:rsid w:val="00202C1D"/>
    <w:rsid w:val="002033B7"/>
    <w:rsid w:val="0020510A"/>
    <w:rsid w:val="002059CB"/>
    <w:rsid w:val="0020611B"/>
    <w:rsid w:val="00206463"/>
    <w:rsid w:val="0020679E"/>
    <w:rsid w:val="00206F2F"/>
    <w:rsid w:val="002071C7"/>
    <w:rsid w:val="002071E3"/>
    <w:rsid w:val="00207420"/>
    <w:rsid w:val="00207717"/>
    <w:rsid w:val="0021043B"/>
    <w:rsid w:val="0021053D"/>
    <w:rsid w:val="00210A92"/>
    <w:rsid w:val="00215AB5"/>
    <w:rsid w:val="00216C03"/>
    <w:rsid w:val="00220C04"/>
    <w:rsid w:val="00220DA1"/>
    <w:rsid w:val="0022278D"/>
    <w:rsid w:val="0022291E"/>
    <w:rsid w:val="00222FB5"/>
    <w:rsid w:val="00222FE6"/>
    <w:rsid w:val="002230B9"/>
    <w:rsid w:val="0022336C"/>
    <w:rsid w:val="00224580"/>
    <w:rsid w:val="00224B8D"/>
    <w:rsid w:val="002268CB"/>
    <w:rsid w:val="00226ABC"/>
    <w:rsid w:val="0022701F"/>
    <w:rsid w:val="00227C68"/>
    <w:rsid w:val="00233311"/>
    <w:rsid w:val="002333F5"/>
    <w:rsid w:val="00233441"/>
    <w:rsid w:val="00233724"/>
    <w:rsid w:val="00235C82"/>
    <w:rsid w:val="002365B4"/>
    <w:rsid w:val="00240C59"/>
    <w:rsid w:val="00242378"/>
    <w:rsid w:val="002432E1"/>
    <w:rsid w:val="00244F7D"/>
    <w:rsid w:val="00246207"/>
    <w:rsid w:val="00246C5E"/>
    <w:rsid w:val="00250960"/>
    <w:rsid w:val="00250DC4"/>
    <w:rsid w:val="00251343"/>
    <w:rsid w:val="0025282D"/>
    <w:rsid w:val="002536A4"/>
    <w:rsid w:val="0025410C"/>
    <w:rsid w:val="00254F58"/>
    <w:rsid w:val="0025757E"/>
    <w:rsid w:val="00257FB4"/>
    <w:rsid w:val="00260369"/>
    <w:rsid w:val="002616BF"/>
    <w:rsid w:val="002620BC"/>
    <w:rsid w:val="00262802"/>
    <w:rsid w:val="002636F3"/>
    <w:rsid w:val="00263A90"/>
    <w:rsid w:val="0026408B"/>
    <w:rsid w:val="00266251"/>
    <w:rsid w:val="00267C3E"/>
    <w:rsid w:val="002709BB"/>
    <w:rsid w:val="00270BE9"/>
    <w:rsid w:val="0027131C"/>
    <w:rsid w:val="00272466"/>
    <w:rsid w:val="00273BAC"/>
    <w:rsid w:val="002763B3"/>
    <w:rsid w:val="002802E3"/>
    <w:rsid w:val="002808E8"/>
    <w:rsid w:val="00280C4B"/>
    <w:rsid w:val="00281A7C"/>
    <w:rsid w:val="00282049"/>
    <w:rsid w:val="0028213D"/>
    <w:rsid w:val="002829B6"/>
    <w:rsid w:val="002862F1"/>
    <w:rsid w:val="00291373"/>
    <w:rsid w:val="00292684"/>
    <w:rsid w:val="0029441D"/>
    <w:rsid w:val="002950C8"/>
    <w:rsid w:val="0029597D"/>
    <w:rsid w:val="002962C3"/>
    <w:rsid w:val="002971D2"/>
    <w:rsid w:val="0029752B"/>
    <w:rsid w:val="002A0A9C"/>
    <w:rsid w:val="002A0E9E"/>
    <w:rsid w:val="002A26B4"/>
    <w:rsid w:val="002A483C"/>
    <w:rsid w:val="002B0C7C"/>
    <w:rsid w:val="002B1729"/>
    <w:rsid w:val="002B36C7"/>
    <w:rsid w:val="002B4DD4"/>
    <w:rsid w:val="002B5277"/>
    <w:rsid w:val="002B5375"/>
    <w:rsid w:val="002B5634"/>
    <w:rsid w:val="002B77C1"/>
    <w:rsid w:val="002C0ED7"/>
    <w:rsid w:val="002C1384"/>
    <w:rsid w:val="002C1525"/>
    <w:rsid w:val="002C2633"/>
    <w:rsid w:val="002C2728"/>
    <w:rsid w:val="002C2E4B"/>
    <w:rsid w:val="002C5B15"/>
    <w:rsid w:val="002C6C14"/>
    <w:rsid w:val="002C70F8"/>
    <w:rsid w:val="002C7633"/>
    <w:rsid w:val="002D04F0"/>
    <w:rsid w:val="002D0790"/>
    <w:rsid w:val="002D0A44"/>
    <w:rsid w:val="002D1115"/>
    <w:rsid w:val="002D1E0D"/>
    <w:rsid w:val="002D3608"/>
    <w:rsid w:val="002D4EAD"/>
    <w:rsid w:val="002D5006"/>
    <w:rsid w:val="002D6295"/>
    <w:rsid w:val="002D7850"/>
    <w:rsid w:val="002D7D9D"/>
    <w:rsid w:val="002E01D0"/>
    <w:rsid w:val="002E161D"/>
    <w:rsid w:val="002E3100"/>
    <w:rsid w:val="002E44A8"/>
    <w:rsid w:val="002E68B3"/>
    <w:rsid w:val="002E6C95"/>
    <w:rsid w:val="002E7C36"/>
    <w:rsid w:val="002F1FB1"/>
    <w:rsid w:val="002F3ADF"/>
    <w:rsid w:val="002F3D32"/>
    <w:rsid w:val="002F4747"/>
    <w:rsid w:val="002F5F31"/>
    <w:rsid w:val="002F5F46"/>
    <w:rsid w:val="00301005"/>
    <w:rsid w:val="00302216"/>
    <w:rsid w:val="00302F10"/>
    <w:rsid w:val="00303E53"/>
    <w:rsid w:val="00305CC1"/>
    <w:rsid w:val="00306E5F"/>
    <w:rsid w:val="00307E14"/>
    <w:rsid w:val="003136B1"/>
    <w:rsid w:val="00314054"/>
    <w:rsid w:val="003147F8"/>
    <w:rsid w:val="00316F27"/>
    <w:rsid w:val="003178FA"/>
    <w:rsid w:val="00320C92"/>
    <w:rsid w:val="003214F1"/>
    <w:rsid w:val="0032282D"/>
    <w:rsid w:val="00322E4B"/>
    <w:rsid w:val="00323E2F"/>
    <w:rsid w:val="003252EE"/>
    <w:rsid w:val="00327870"/>
    <w:rsid w:val="00327FB5"/>
    <w:rsid w:val="0033259D"/>
    <w:rsid w:val="003333D2"/>
    <w:rsid w:val="00337339"/>
    <w:rsid w:val="003406C6"/>
    <w:rsid w:val="00341247"/>
    <w:rsid w:val="00341465"/>
    <w:rsid w:val="00341845"/>
    <w:rsid w:val="003418CC"/>
    <w:rsid w:val="003459BD"/>
    <w:rsid w:val="003500A2"/>
    <w:rsid w:val="0035035C"/>
    <w:rsid w:val="00350D38"/>
    <w:rsid w:val="00351405"/>
    <w:rsid w:val="00351B36"/>
    <w:rsid w:val="00353C23"/>
    <w:rsid w:val="00357B4E"/>
    <w:rsid w:val="00363B6C"/>
    <w:rsid w:val="003716FD"/>
    <w:rsid w:val="0037204B"/>
    <w:rsid w:val="003744CF"/>
    <w:rsid w:val="00374717"/>
    <w:rsid w:val="003749AE"/>
    <w:rsid w:val="00376702"/>
    <w:rsid w:val="0037676C"/>
    <w:rsid w:val="00377A1A"/>
    <w:rsid w:val="00381043"/>
    <w:rsid w:val="003829E5"/>
    <w:rsid w:val="00386109"/>
    <w:rsid w:val="00386944"/>
    <w:rsid w:val="0038754A"/>
    <w:rsid w:val="003956CC"/>
    <w:rsid w:val="00395C9A"/>
    <w:rsid w:val="00396AB8"/>
    <w:rsid w:val="003A04E1"/>
    <w:rsid w:val="003A0853"/>
    <w:rsid w:val="003A1D2A"/>
    <w:rsid w:val="003A30DB"/>
    <w:rsid w:val="003A6B67"/>
    <w:rsid w:val="003B13B6"/>
    <w:rsid w:val="003B14C3"/>
    <w:rsid w:val="003B15E6"/>
    <w:rsid w:val="003B1BDC"/>
    <w:rsid w:val="003B2F1D"/>
    <w:rsid w:val="003B408A"/>
    <w:rsid w:val="003B4795"/>
    <w:rsid w:val="003B5D53"/>
    <w:rsid w:val="003B6360"/>
    <w:rsid w:val="003C08A2"/>
    <w:rsid w:val="003C2045"/>
    <w:rsid w:val="003C43A1"/>
    <w:rsid w:val="003C4FC0"/>
    <w:rsid w:val="003C55F4"/>
    <w:rsid w:val="003C7897"/>
    <w:rsid w:val="003C79D3"/>
    <w:rsid w:val="003C7A3F"/>
    <w:rsid w:val="003D0582"/>
    <w:rsid w:val="003D1793"/>
    <w:rsid w:val="003D2766"/>
    <w:rsid w:val="003D2A74"/>
    <w:rsid w:val="003D3E8F"/>
    <w:rsid w:val="003D5BB5"/>
    <w:rsid w:val="003D6475"/>
    <w:rsid w:val="003D68E7"/>
    <w:rsid w:val="003D6EE6"/>
    <w:rsid w:val="003D7000"/>
    <w:rsid w:val="003D7D1A"/>
    <w:rsid w:val="003D7E30"/>
    <w:rsid w:val="003E141D"/>
    <w:rsid w:val="003E375C"/>
    <w:rsid w:val="003E3FC0"/>
    <w:rsid w:val="003E4086"/>
    <w:rsid w:val="003E4175"/>
    <w:rsid w:val="003E4F4E"/>
    <w:rsid w:val="003E639E"/>
    <w:rsid w:val="003E71E5"/>
    <w:rsid w:val="003E726A"/>
    <w:rsid w:val="003E76A3"/>
    <w:rsid w:val="003F00AB"/>
    <w:rsid w:val="003F0445"/>
    <w:rsid w:val="003F0CF0"/>
    <w:rsid w:val="003F0FB0"/>
    <w:rsid w:val="003F14B1"/>
    <w:rsid w:val="003F29FE"/>
    <w:rsid w:val="003F2B20"/>
    <w:rsid w:val="003F3289"/>
    <w:rsid w:val="003F3C62"/>
    <w:rsid w:val="003F5384"/>
    <w:rsid w:val="003F5CB9"/>
    <w:rsid w:val="00400C3F"/>
    <w:rsid w:val="004013C7"/>
    <w:rsid w:val="00401FCF"/>
    <w:rsid w:val="00404276"/>
    <w:rsid w:val="00404684"/>
    <w:rsid w:val="0040488B"/>
    <w:rsid w:val="004055A9"/>
    <w:rsid w:val="00405673"/>
    <w:rsid w:val="00406157"/>
    <w:rsid w:val="00406285"/>
    <w:rsid w:val="00406969"/>
    <w:rsid w:val="004072CF"/>
    <w:rsid w:val="00413E9A"/>
    <w:rsid w:val="004146D3"/>
    <w:rsid w:val="004148F9"/>
    <w:rsid w:val="0042084E"/>
    <w:rsid w:val="00421EEF"/>
    <w:rsid w:val="0042239A"/>
    <w:rsid w:val="00423C7D"/>
    <w:rsid w:val="00424D65"/>
    <w:rsid w:val="00425908"/>
    <w:rsid w:val="004269A9"/>
    <w:rsid w:val="00427476"/>
    <w:rsid w:val="00430393"/>
    <w:rsid w:val="00431806"/>
    <w:rsid w:val="004337BF"/>
    <w:rsid w:val="004348E9"/>
    <w:rsid w:val="004350F9"/>
    <w:rsid w:val="00435CDF"/>
    <w:rsid w:val="004360DC"/>
    <w:rsid w:val="00436F37"/>
    <w:rsid w:val="0043773B"/>
    <w:rsid w:val="00437AC5"/>
    <w:rsid w:val="004413C6"/>
    <w:rsid w:val="00442C6C"/>
    <w:rsid w:val="00443CBE"/>
    <w:rsid w:val="00443E8A"/>
    <w:rsid w:val="004441BC"/>
    <w:rsid w:val="004451E9"/>
    <w:rsid w:val="004463BF"/>
    <w:rsid w:val="004468B4"/>
    <w:rsid w:val="0044740E"/>
    <w:rsid w:val="0045230A"/>
    <w:rsid w:val="004526EA"/>
    <w:rsid w:val="00453E53"/>
    <w:rsid w:val="00454AD0"/>
    <w:rsid w:val="00457337"/>
    <w:rsid w:val="00462BFD"/>
    <w:rsid w:val="00462E3D"/>
    <w:rsid w:val="0046390D"/>
    <w:rsid w:val="0046440A"/>
    <w:rsid w:val="00464FFB"/>
    <w:rsid w:val="00466E79"/>
    <w:rsid w:val="00470599"/>
    <w:rsid w:val="00470D7D"/>
    <w:rsid w:val="00472852"/>
    <w:rsid w:val="0047372D"/>
    <w:rsid w:val="0047377B"/>
    <w:rsid w:val="00473BA3"/>
    <w:rsid w:val="004743DD"/>
    <w:rsid w:val="00474CEA"/>
    <w:rsid w:val="00481378"/>
    <w:rsid w:val="00481BDC"/>
    <w:rsid w:val="00482618"/>
    <w:rsid w:val="004836ED"/>
    <w:rsid w:val="00483968"/>
    <w:rsid w:val="00483B23"/>
    <w:rsid w:val="00483E37"/>
    <w:rsid w:val="004841BE"/>
    <w:rsid w:val="00484F86"/>
    <w:rsid w:val="00486066"/>
    <w:rsid w:val="00486C99"/>
    <w:rsid w:val="004872E3"/>
    <w:rsid w:val="00487F0A"/>
    <w:rsid w:val="00490746"/>
    <w:rsid w:val="00490852"/>
    <w:rsid w:val="00491C9C"/>
    <w:rsid w:val="00492F30"/>
    <w:rsid w:val="004931C8"/>
    <w:rsid w:val="00493DD7"/>
    <w:rsid w:val="004946F4"/>
    <w:rsid w:val="0049487E"/>
    <w:rsid w:val="00497414"/>
    <w:rsid w:val="004A160D"/>
    <w:rsid w:val="004A166F"/>
    <w:rsid w:val="004A3085"/>
    <w:rsid w:val="004A37F5"/>
    <w:rsid w:val="004A3E81"/>
    <w:rsid w:val="004A4195"/>
    <w:rsid w:val="004A5C62"/>
    <w:rsid w:val="004A5CE5"/>
    <w:rsid w:val="004A6E66"/>
    <w:rsid w:val="004A707D"/>
    <w:rsid w:val="004A7FA9"/>
    <w:rsid w:val="004B07E6"/>
    <w:rsid w:val="004B4185"/>
    <w:rsid w:val="004B7F4E"/>
    <w:rsid w:val="004C15FD"/>
    <w:rsid w:val="004C1ED4"/>
    <w:rsid w:val="004C2EFE"/>
    <w:rsid w:val="004C30AC"/>
    <w:rsid w:val="004C5541"/>
    <w:rsid w:val="004C6EEE"/>
    <w:rsid w:val="004C702B"/>
    <w:rsid w:val="004D0033"/>
    <w:rsid w:val="004D016B"/>
    <w:rsid w:val="004D1B22"/>
    <w:rsid w:val="004D23CC"/>
    <w:rsid w:val="004D31ED"/>
    <w:rsid w:val="004D36F2"/>
    <w:rsid w:val="004D4B05"/>
    <w:rsid w:val="004D4C39"/>
    <w:rsid w:val="004D6D8D"/>
    <w:rsid w:val="004D7F5F"/>
    <w:rsid w:val="004E1106"/>
    <w:rsid w:val="004E138F"/>
    <w:rsid w:val="004E208B"/>
    <w:rsid w:val="004E3091"/>
    <w:rsid w:val="004E4649"/>
    <w:rsid w:val="004E5C2B"/>
    <w:rsid w:val="004F00DD"/>
    <w:rsid w:val="004F0B17"/>
    <w:rsid w:val="004F2133"/>
    <w:rsid w:val="004F43CA"/>
    <w:rsid w:val="004F4809"/>
    <w:rsid w:val="004F5398"/>
    <w:rsid w:val="004F55F1"/>
    <w:rsid w:val="004F6936"/>
    <w:rsid w:val="004F6EA8"/>
    <w:rsid w:val="004F7B35"/>
    <w:rsid w:val="005032FC"/>
    <w:rsid w:val="00503DC6"/>
    <w:rsid w:val="00506F5D"/>
    <w:rsid w:val="00510C37"/>
    <w:rsid w:val="005126D0"/>
    <w:rsid w:val="00513109"/>
    <w:rsid w:val="00514667"/>
    <w:rsid w:val="0051568D"/>
    <w:rsid w:val="00516D33"/>
    <w:rsid w:val="00521EFF"/>
    <w:rsid w:val="00522038"/>
    <w:rsid w:val="00526AC7"/>
    <w:rsid w:val="00526C15"/>
    <w:rsid w:val="0053353E"/>
    <w:rsid w:val="005350A6"/>
    <w:rsid w:val="00535759"/>
    <w:rsid w:val="005359B9"/>
    <w:rsid w:val="00536499"/>
    <w:rsid w:val="0054074B"/>
    <w:rsid w:val="00542A03"/>
    <w:rsid w:val="00543903"/>
    <w:rsid w:val="00543F11"/>
    <w:rsid w:val="00545563"/>
    <w:rsid w:val="00546305"/>
    <w:rsid w:val="00546AD1"/>
    <w:rsid w:val="005473B9"/>
    <w:rsid w:val="00547A95"/>
    <w:rsid w:val="0055119B"/>
    <w:rsid w:val="00557C26"/>
    <w:rsid w:val="00561202"/>
    <w:rsid w:val="00564C2C"/>
    <w:rsid w:val="00566A08"/>
    <w:rsid w:val="00572031"/>
    <w:rsid w:val="00572282"/>
    <w:rsid w:val="00573CE3"/>
    <w:rsid w:val="00576E84"/>
    <w:rsid w:val="00580394"/>
    <w:rsid w:val="005809CD"/>
    <w:rsid w:val="00582B8C"/>
    <w:rsid w:val="00585DF8"/>
    <w:rsid w:val="005864E0"/>
    <w:rsid w:val="00586D69"/>
    <w:rsid w:val="005870EF"/>
    <w:rsid w:val="0058757E"/>
    <w:rsid w:val="00591622"/>
    <w:rsid w:val="005921B1"/>
    <w:rsid w:val="005932A0"/>
    <w:rsid w:val="00593A99"/>
    <w:rsid w:val="00594EDA"/>
    <w:rsid w:val="005968DB"/>
    <w:rsid w:val="00596A4B"/>
    <w:rsid w:val="00597507"/>
    <w:rsid w:val="005A01BF"/>
    <w:rsid w:val="005A2AF8"/>
    <w:rsid w:val="005A3AA4"/>
    <w:rsid w:val="005A479D"/>
    <w:rsid w:val="005B1A9A"/>
    <w:rsid w:val="005B1C6D"/>
    <w:rsid w:val="005B21B6"/>
    <w:rsid w:val="005B3A08"/>
    <w:rsid w:val="005B785C"/>
    <w:rsid w:val="005B7A63"/>
    <w:rsid w:val="005C0955"/>
    <w:rsid w:val="005C15C5"/>
    <w:rsid w:val="005C1CCE"/>
    <w:rsid w:val="005C3CA0"/>
    <w:rsid w:val="005C3E68"/>
    <w:rsid w:val="005C49DA"/>
    <w:rsid w:val="005C50F3"/>
    <w:rsid w:val="005C54B5"/>
    <w:rsid w:val="005C5D80"/>
    <w:rsid w:val="005C5D91"/>
    <w:rsid w:val="005D07B8"/>
    <w:rsid w:val="005D1125"/>
    <w:rsid w:val="005D273D"/>
    <w:rsid w:val="005D2CF4"/>
    <w:rsid w:val="005D4004"/>
    <w:rsid w:val="005D40F8"/>
    <w:rsid w:val="005D6597"/>
    <w:rsid w:val="005D6C07"/>
    <w:rsid w:val="005D6D02"/>
    <w:rsid w:val="005D7156"/>
    <w:rsid w:val="005D7E33"/>
    <w:rsid w:val="005E14E7"/>
    <w:rsid w:val="005E26A3"/>
    <w:rsid w:val="005E2ECB"/>
    <w:rsid w:val="005E447E"/>
    <w:rsid w:val="005E4FD1"/>
    <w:rsid w:val="005F0775"/>
    <w:rsid w:val="005F0CF5"/>
    <w:rsid w:val="005F13B4"/>
    <w:rsid w:val="005F1D02"/>
    <w:rsid w:val="005F21EB"/>
    <w:rsid w:val="005F4561"/>
    <w:rsid w:val="005F4CC2"/>
    <w:rsid w:val="005F64CF"/>
    <w:rsid w:val="005F78DF"/>
    <w:rsid w:val="005F7A1A"/>
    <w:rsid w:val="00600EAB"/>
    <w:rsid w:val="006041AD"/>
    <w:rsid w:val="0060500C"/>
    <w:rsid w:val="006055BD"/>
    <w:rsid w:val="00605908"/>
    <w:rsid w:val="00605F53"/>
    <w:rsid w:val="00606A5F"/>
    <w:rsid w:val="00606E5B"/>
    <w:rsid w:val="00607850"/>
    <w:rsid w:val="00610609"/>
    <w:rsid w:val="00610B1C"/>
    <w:rsid w:val="00610B90"/>
    <w:rsid w:val="00610D7C"/>
    <w:rsid w:val="00612F50"/>
    <w:rsid w:val="006132CB"/>
    <w:rsid w:val="00613414"/>
    <w:rsid w:val="006147B2"/>
    <w:rsid w:val="00620154"/>
    <w:rsid w:val="0062408D"/>
    <w:rsid w:val="006240CC"/>
    <w:rsid w:val="00624940"/>
    <w:rsid w:val="00624A09"/>
    <w:rsid w:val="006254F8"/>
    <w:rsid w:val="00627B5E"/>
    <w:rsid w:val="00627DA7"/>
    <w:rsid w:val="00630DA4"/>
    <w:rsid w:val="00631CD4"/>
    <w:rsid w:val="00632597"/>
    <w:rsid w:val="00634D13"/>
    <w:rsid w:val="006358B4"/>
    <w:rsid w:val="00641724"/>
    <w:rsid w:val="006419AA"/>
    <w:rsid w:val="00641D6D"/>
    <w:rsid w:val="00643A4C"/>
    <w:rsid w:val="00644B1F"/>
    <w:rsid w:val="00644B7E"/>
    <w:rsid w:val="006454E6"/>
    <w:rsid w:val="00646235"/>
    <w:rsid w:val="006466E0"/>
    <w:rsid w:val="00646A68"/>
    <w:rsid w:val="00646B0C"/>
    <w:rsid w:val="00647057"/>
    <w:rsid w:val="00650418"/>
    <w:rsid w:val="006505BD"/>
    <w:rsid w:val="006508EA"/>
    <w:rsid w:val="0065092E"/>
    <w:rsid w:val="0065157F"/>
    <w:rsid w:val="0065180A"/>
    <w:rsid w:val="00652379"/>
    <w:rsid w:val="00653FFC"/>
    <w:rsid w:val="00654D6E"/>
    <w:rsid w:val="00654E52"/>
    <w:rsid w:val="006557A7"/>
    <w:rsid w:val="00655819"/>
    <w:rsid w:val="00656290"/>
    <w:rsid w:val="00656DE1"/>
    <w:rsid w:val="006601C9"/>
    <w:rsid w:val="006608D8"/>
    <w:rsid w:val="00660C7E"/>
    <w:rsid w:val="006621D7"/>
    <w:rsid w:val="0066302A"/>
    <w:rsid w:val="00667203"/>
    <w:rsid w:val="00667770"/>
    <w:rsid w:val="00670597"/>
    <w:rsid w:val="006706D0"/>
    <w:rsid w:val="00671978"/>
    <w:rsid w:val="00677574"/>
    <w:rsid w:val="00681E5E"/>
    <w:rsid w:val="00683878"/>
    <w:rsid w:val="0068454C"/>
    <w:rsid w:val="0068556C"/>
    <w:rsid w:val="00691B62"/>
    <w:rsid w:val="006933B5"/>
    <w:rsid w:val="00693D14"/>
    <w:rsid w:val="006956AA"/>
    <w:rsid w:val="00695A93"/>
    <w:rsid w:val="006964E1"/>
    <w:rsid w:val="00696F27"/>
    <w:rsid w:val="006A18C2"/>
    <w:rsid w:val="006A287B"/>
    <w:rsid w:val="006A3383"/>
    <w:rsid w:val="006B077C"/>
    <w:rsid w:val="006B16AF"/>
    <w:rsid w:val="006B1BE9"/>
    <w:rsid w:val="006B1E27"/>
    <w:rsid w:val="006B6803"/>
    <w:rsid w:val="006B780D"/>
    <w:rsid w:val="006C30A6"/>
    <w:rsid w:val="006C459B"/>
    <w:rsid w:val="006D03DC"/>
    <w:rsid w:val="006D0F16"/>
    <w:rsid w:val="006D2A3F"/>
    <w:rsid w:val="006D2FBC"/>
    <w:rsid w:val="006D4025"/>
    <w:rsid w:val="006E0116"/>
    <w:rsid w:val="006E0FD1"/>
    <w:rsid w:val="006E138B"/>
    <w:rsid w:val="006E16A6"/>
    <w:rsid w:val="006E1867"/>
    <w:rsid w:val="006E19F4"/>
    <w:rsid w:val="006E24A7"/>
    <w:rsid w:val="006E5C4F"/>
    <w:rsid w:val="006F0330"/>
    <w:rsid w:val="006F140B"/>
    <w:rsid w:val="006F1DD5"/>
    <w:rsid w:val="006F1FDC"/>
    <w:rsid w:val="006F20B7"/>
    <w:rsid w:val="006F6AA3"/>
    <w:rsid w:val="006F6B8C"/>
    <w:rsid w:val="006F7FEC"/>
    <w:rsid w:val="007013EF"/>
    <w:rsid w:val="00703295"/>
    <w:rsid w:val="0070497A"/>
    <w:rsid w:val="007055BD"/>
    <w:rsid w:val="00706A52"/>
    <w:rsid w:val="007075AE"/>
    <w:rsid w:val="0071297E"/>
    <w:rsid w:val="00713C19"/>
    <w:rsid w:val="007155A0"/>
    <w:rsid w:val="00715FC5"/>
    <w:rsid w:val="0071632F"/>
    <w:rsid w:val="007173CA"/>
    <w:rsid w:val="00717DA8"/>
    <w:rsid w:val="007216AA"/>
    <w:rsid w:val="00721AB5"/>
    <w:rsid w:val="00721CFB"/>
    <w:rsid w:val="00721DEF"/>
    <w:rsid w:val="0072468D"/>
    <w:rsid w:val="00724A43"/>
    <w:rsid w:val="007273AC"/>
    <w:rsid w:val="00727FE0"/>
    <w:rsid w:val="00731AD4"/>
    <w:rsid w:val="00731EF1"/>
    <w:rsid w:val="007346E4"/>
    <w:rsid w:val="00734AE2"/>
    <w:rsid w:val="00734B8B"/>
    <w:rsid w:val="007408E4"/>
    <w:rsid w:val="00740F22"/>
    <w:rsid w:val="00741977"/>
    <w:rsid w:val="00741AF5"/>
    <w:rsid w:val="00741CF0"/>
    <w:rsid w:val="00741E09"/>
    <w:rsid w:val="00741F1A"/>
    <w:rsid w:val="007421D0"/>
    <w:rsid w:val="007423CA"/>
    <w:rsid w:val="00743A2C"/>
    <w:rsid w:val="00744604"/>
    <w:rsid w:val="007447DA"/>
    <w:rsid w:val="007450F8"/>
    <w:rsid w:val="00745DF2"/>
    <w:rsid w:val="0074694B"/>
    <w:rsid w:val="0074696E"/>
    <w:rsid w:val="00746F40"/>
    <w:rsid w:val="00750135"/>
    <w:rsid w:val="00750A45"/>
    <w:rsid w:val="00750EC2"/>
    <w:rsid w:val="00751A20"/>
    <w:rsid w:val="00752B28"/>
    <w:rsid w:val="007541A9"/>
    <w:rsid w:val="00754E36"/>
    <w:rsid w:val="00755198"/>
    <w:rsid w:val="00755E87"/>
    <w:rsid w:val="00761985"/>
    <w:rsid w:val="007627E6"/>
    <w:rsid w:val="00762ACC"/>
    <w:rsid w:val="00763139"/>
    <w:rsid w:val="00766F80"/>
    <w:rsid w:val="00770F37"/>
    <w:rsid w:val="007711A0"/>
    <w:rsid w:val="00772D5E"/>
    <w:rsid w:val="00773C39"/>
    <w:rsid w:val="0077463E"/>
    <w:rsid w:val="0077611D"/>
    <w:rsid w:val="00776928"/>
    <w:rsid w:val="00776E0F"/>
    <w:rsid w:val="007774B1"/>
    <w:rsid w:val="00777BE1"/>
    <w:rsid w:val="00780172"/>
    <w:rsid w:val="007833D8"/>
    <w:rsid w:val="00785677"/>
    <w:rsid w:val="00786CA8"/>
    <w:rsid w:val="00786D11"/>
    <w:rsid w:val="00786F16"/>
    <w:rsid w:val="00791BD7"/>
    <w:rsid w:val="00791C17"/>
    <w:rsid w:val="00792331"/>
    <w:rsid w:val="00792E9B"/>
    <w:rsid w:val="007933F7"/>
    <w:rsid w:val="00796E20"/>
    <w:rsid w:val="0079743D"/>
    <w:rsid w:val="00797C32"/>
    <w:rsid w:val="007A094B"/>
    <w:rsid w:val="007A11E8"/>
    <w:rsid w:val="007A16B8"/>
    <w:rsid w:val="007A224D"/>
    <w:rsid w:val="007A258C"/>
    <w:rsid w:val="007A2EE7"/>
    <w:rsid w:val="007A330D"/>
    <w:rsid w:val="007A4833"/>
    <w:rsid w:val="007A6563"/>
    <w:rsid w:val="007B0914"/>
    <w:rsid w:val="007B1374"/>
    <w:rsid w:val="007B2D03"/>
    <w:rsid w:val="007B32E5"/>
    <w:rsid w:val="007B3DB9"/>
    <w:rsid w:val="007B517F"/>
    <w:rsid w:val="007B56BB"/>
    <w:rsid w:val="007B589F"/>
    <w:rsid w:val="007B6186"/>
    <w:rsid w:val="007B73BC"/>
    <w:rsid w:val="007C14AB"/>
    <w:rsid w:val="007C1838"/>
    <w:rsid w:val="007C1948"/>
    <w:rsid w:val="007C20B9"/>
    <w:rsid w:val="007C28F2"/>
    <w:rsid w:val="007C64E6"/>
    <w:rsid w:val="007C7061"/>
    <w:rsid w:val="007C7301"/>
    <w:rsid w:val="007C7859"/>
    <w:rsid w:val="007C7F28"/>
    <w:rsid w:val="007D1466"/>
    <w:rsid w:val="007D2BDE"/>
    <w:rsid w:val="007D2FB6"/>
    <w:rsid w:val="007D4937"/>
    <w:rsid w:val="007D49EB"/>
    <w:rsid w:val="007D5E1C"/>
    <w:rsid w:val="007D70F9"/>
    <w:rsid w:val="007E0608"/>
    <w:rsid w:val="007E0DE2"/>
    <w:rsid w:val="007E3B98"/>
    <w:rsid w:val="007E417A"/>
    <w:rsid w:val="007F31B6"/>
    <w:rsid w:val="007F41AD"/>
    <w:rsid w:val="007F546C"/>
    <w:rsid w:val="007F625F"/>
    <w:rsid w:val="007F665E"/>
    <w:rsid w:val="00800412"/>
    <w:rsid w:val="00800E9B"/>
    <w:rsid w:val="00802213"/>
    <w:rsid w:val="0080587B"/>
    <w:rsid w:val="00806468"/>
    <w:rsid w:val="008119CA"/>
    <w:rsid w:val="00811BBF"/>
    <w:rsid w:val="00812B35"/>
    <w:rsid w:val="008130C4"/>
    <w:rsid w:val="0081481C"/>
    <w:rsid w:val="008155F0"/>
    <w:rsid w:val="00816735"/>
    <w:rsid w:val="0081690B"/>
    <w:rsid w:val="00820141"/>
    <w:rsid w:val="00820443"/>
    <w:rsid w:val="0082071F"/>
    <w:rsid w:val="00820E0C"/>
    <w:rsid w:val="00821FE2"/>
    <w:rsid w:val="00822F42"/>
    <w:rsid w:val="00823275"/>
    <w:rsid w:val="0082366F"/>
    <w:rsid w:val="008248F9"/>
    <w:rsid w:val="0082745B"/>
    <w:rsid w:val="008311E0"/>
    <w:rsid w:val="008338A2"/>
    <w:rsid w:val="00834B64"/>
    <w:rsid w:val="00835E40"/>
    <w:rsid w:val="0083600E"/>
    <w:rsid w:val="00841AA9"/>
    <w:rsid w:val="008440C0"/>
    <w:rsid w:val="00846826"/>
    <w:rsid w:val="008474FE"/>
    <w:rsid w:val="0084760F"/>
    <w:rsid w:val="00847A85"/>
    <w:rsid w:val="008501BF"/>
    <w:rsid w:val="0085232E"/>
    <w:rsid w:val="00852B29"/>
    <w:rsid w:val="00853281"/>
    <w:rsid w:val="00853EE4"/>
    <w:rsid w:val="00855535"/>
    <w:rsid w:val="00857C5A"/>
    <w:rsid w:val="0086255E"/>
    <w:rsid w:val="008633F0"/>
    <w:rsid w:val="00866E55"/>
    <w:rsid w:val="00867769"/>
    <w:rsid w:val="00867D9D"/>
    <w:rsid w:val="00872C54"/>
    <w:rsid w:val="00872E0A"/>
    <w:rsid w:val="00873594"/>
    <w:rsid w:val="00874685"/>
    <w:rsid w:val="00875285"/>
    <w:rsid w:val="0087555B"/>
    <w:rsid w:val="008803E6"/>
    <w:rsid w:val="00881980"/>
    <w:rsid w:val="00884B62"/>
    <w:rsid w:val="0088529C"/>
    <w:rsid w:val="00887903"/>
    <w:rsid w:val="0089270A"/>
    <w:rsid w:val="00892C2D"/>
    <w:rsid w:val="00893AF6"/>
    <w:rsid w:val="00894BC4"/>
    <w:rsid w:val="008A28A8"/>
    <w:rsid w:val="008A4AC3"/>
    <w:rsid w:val="008A5B32"/>
    <w:rsid w:val="008A5D60"/>
    <w:rsid w:val="008A5FC7"/>
    <w:rsid w:val="008B0D97"/>
    <w:rsid w:val="008B2029"/>
    <w:rsid w:val="008B2EE4"/>
    <w:rsid w:val="008B3821"/>
    <w:rsid w:val="008B4D3D"/>
    <w:rsid w:val="008B57C7"/>
    <w:rsid w:val="008B688C"/>
    <w:rsid w:val="008B72C9"/>
    <w:rsid w:val="008C2F7D"/>
    <w:rsid w:val="008C2F92"/>
    <w:rsid w:val="008C589D"/>
    <w:rsid w:val="008C6804"/>
    <w:rsid w:val="008C6A29"/>
    <w:rsid w:val="008C6D51"/>
    <w:rsid w:val="008D090E"/>
    <w:rsid w:val="008D0B5A"/>
    <w:rsid w:val="008D2846"/>
    <w:rsid w:val="008D402C"/>
    <w:rsid w:val="008D4236"/>
    <w:rsid w:val="008D462F"/>
    <w:rsid w:val="008D5C45"/>
    <w:rsid w:val="008D6C11"/>
    <w:rsid w:val="008D6DCF"/>
    <w:rsid w:val="008E178B"/>
    <w:rsid w:val="008E28EC"/>
    <w:rsid w:val="008E4376"/>
    <w:rsid w:val="008E4F17"/>
    <w:rsid w:val="008E6365"/>
    <w:rsid w:val="008E7A0A"/>
    <w:rsid w:val="008E7B00"/>
    <w:rsid w:val="008E7B49"/>
    <w:rsid w:val="008F0CB0"/>
    <w:rsid w:val="008F1EFA"/>
    <w:rsid w:val="008F4591"/>
    <w:rsid w:val="008F59F6"/>
    <w:rsid w:val="008F5A44"/>
    <w:rsid w:val="008F6282"/>
    <w:rsid w:val="00900719"/>
    <w:rsid w:val="009017AC"/>
    <w:rsid w:val="00901BAF"/>
    <w:rsid w:val="00902A9A"/>
    <w:rsid w:val="00904A1C"/>
    <w:rsid w:val="00905030"/>
    <w:rsid w:val="00906490"/>
    <w:rsid w:val="00910AF1"/>
    <w:rsid w:val="009111B2"/>
    <w:rsid w:val="009151F5"/>
    <w:rsid w:val="00924AE1"/>
    <w:rsid w:val="009257ED"/>
    <w:rsid w:val="00926324"/>
    <w:rsid w:val="009267FD"/>
    <w:rsid w:val="009269B1"/>
    <w:rsid w:val="0092724D"/>
    <w:rsid w:val="009272B3"/>
    <w:rsid w:val="009315BE"/>
    <w:rsid w:val="0093338F"/>
    <w:rsid w:val="00934233"/>
    <w:rsid w:val="009348FE"/>
    <w:rsid w:val="00935822"/>
    <w:rsid w:val="00936644"/>
    <w:rsid w:val="00936915"/>
    <w:rsid w:val="00937BD9"/>
    <w:rsid w:val="00940F5A"/>
    <w:rsid w:val="00946135"/>
    <w:rsid w:val="0094697E"/>
    <w:rsid w:val="00950E2C"/>
    <w:rsid w:val="00951D50"/>
    <w:rsid w:val="009520D2"/>
    <w:rsid w:val="009525EB"/>
    <w:rsid w:val="00953144"/>
    <w:rsid w:val="0095470B"/>
    <w:rsid w:val="00954874"/>
    <w:rsid w:val="00954D01"/>
    <w:rsid w:val="0095615A"/>
    <w:rsid w:val="009576C7"/>
    <w:rsid w:val="00961400"/>
    <w:rsid w:val="009634D6"/>
    <w:rsid w:val="00963646"/>
    <w:rsid w:val="0096632D"/>
    <w:rsid w:val="009670EE"/>
    <w:rsid w:val="00967124"/>
    <w:rsid w:val="00967335"/>
    <w:rsid w:val="00967A29"/>
    <w:rsid w:val="00967C9D"/>
    <w:rsid w:val="009718C7"/>
    <w:rsid w:val="0097228C"/>
    <w:rsid w:val="0097232F"/>
    <w:rsid w:val="0097559F"/>
    <w:rsid w:val="00975FE2"/>
    <w:rsid w:val="009761EA"/>
    <w:rsid w:val="0097761E"/>
    <w:rsid w:val="00982454"/>
    <w:rsid w:val="0098288D"/>
    <w:rsid w:val="00982CF0"/>
    <w:rsid w:val="00983E99"/>
    <w:rsid w:val="009853E1"/>
    <w:rsid w:val="00986E6B"/>
    <w:rsid w:val="009873BF"/>
    <w:rsid w:val="00990032"/>
    <w:rsid w:val="009908D5"/>
    <w:rsid w:val="00990B19"/>
    <w:rsid w:val="0099153B"/>
    <w:rsid w:val="00991769"/>
    <w:rsid w:val="0099232C"/>
    <w:rsid w:val="00994386"/>
    <w:rsid w:val="00994791"/>
    <w:rsid w:val="00996E79"/>
    <w:rsid w:val="00997D70"/>
    <w:rsid w:val="009A13D8"/>
    <w:rsid w:val="009A279E"/>
    <w:rsid w:val="009A3015"/>
    <w:rsid w:val="009A3490"/>
    <w:rsid w:val="009B0A6F"/>
    <w:rsid w:val="009B0A94"/>
    <w:rsid w:val="009B251F"/>
    <w:rsid w:val="009B2AE8"/>
    <w:rsid w:val="009B2BA1"/>
    <w:rsid w:val="009B3DAC"/>
    <w:rsid w:val="009B505F"/>
    <w:rsid w:val="009B5622"/>
    <w:rsid w:val="009B59E9"/>
    <w:rsid w:val="009B70AA"/>
    <w:rsid w:val="009C07E5"/>
    <w:rsid w:val="009C1A3D"/>
    <w:rsid w:val="009C1CB1"/>
    <w:rsid w:val="009C5E77"/>
    <w:rsid w:val="009C7A7E"/>
    <w:rsid w:val="009D02E8"/>
    <w:rsid w:val="009D2714"/>
    <w:rsid w:val="009D51D0"/>
    <w:rsid w:val="009D70A4"/>
    <w:rsid w:val="009D7A52"/>
    <w:rsid w:val="009D7B14"/>
    <w:rsid w:val="009E08D1"/>
    <w:rsid w:val="009E1B95"/>
    <w:rsid w:val="009E496F"/>
    <w:rsid w:val="009E4B0D"/>
    <w:rsid w:val="009E4C93"/>
    <w:rsid w:val="009E5250"/>
    <w:rsid w:val="009E5E48"/>
    <w:rsid w:val="009E6B83"/>
    <w:rsid w:val="009E7630"/>
    <w:rsid w:val="009E7A69"/>
    <w:rsid w:val="009E7F92"/>
    <w:rsid w:val="009F02A3"/>
    <w:rsid w:val="009F07AB"/>
    <w:rsid w:val="009F2F27"/>
    <w:rsid w:val="009F34AA"/>
    <w:rsid w:val="009F399E"/>
    <w:rsid w:val="009F6BCB"/>
    <w:rsid w:val="009F7B78"/>
    <w:rsid w:val="00A0057A"/>
    <w:rsid w:val="00A02FA1"/>
    <w:rsid w:val="00A03545"/>
    <w:rsid w:val="00A04CCE"/>
    <w:rsid w:val="00A07421"/>
    <w:rsid w:val="00A0776B"/>
    <w:rsid w:val="00A10FB9"/>
    <w:rsid w:val="00A11421"/>
    <w:rsid w:val="00A11FD8"/>
    <w:rsid w:val="00A1325A"/>
    <w:rsid w:val="00A1389F"/>
    <w:rsid w:val="00A14996"/>
    <w:rsid w:val="00A14DC9"/>
    <w:rsid w:val="00A157B1"/>
    <w:rsid w:val="00A17393"/>
    <w:rsid w:val="00A17B3E"/>
    <w:rsid w:val="00A22229"/>
    <w:rsid w:val="00A22FAE"/>
    <w:rsid w:val="00A24442"/>
    <w:rsid w:val="00A252B9"/>
    <w:rsid w:val="00A27714"/>
    <w:rsid w:val="00A3222F"/>
    <w:rsid w:val="00A32577"/>
    <w:rsid w:val="00A330BB"/>
    <w:rsid w:val="00A3355D"/>
    <w:rsid w:val="00A34ACD"/>
    <w:rsid w:val="00A40F6D"/>
    <w:rsid w:val="00A44882"/>
    <w:rsid w:val="00A45125"/>
    <w:rsid w:val="00A467DE"/>
    <w:rsid w:val="00A46FFD"/>
    <w:rsid w:val="00A51207"/>
    <w:rsid w:val="00A513A9"/>
    <w:rsid w:val="00A54250"/>
    <w:rsid w:val="00A54715"/>
    <w:rsid w:val="00A55449"/>
    <w:rsid w:val="00A55453"/>
    <w:rsid w:val="00A561D4"/>
    <w:rsid w:val="00A56896"/>
    <w:rsid w:val="00A6061C"/>
    <w:rsid w:val="00A61B68"/>
    <w:rsid w:val="00A62D44"/>
    <w:rsid w:val="00A66333"/>
    <w:rsid w:val="00A67263"/>
    <w:rsid w:val="00A7161C"/>
    <w:rsid w:val="00A7583F"/>
    <w:rsid w:val="00A77AA3"/>
    <w:rsid w:val="00A81CEC"/>
    <w:rsid w:val="00A8236D"/>
    <w:rsid w:val="00A854EB"/>
    <w:rsid w:val="00A855F4"/>
    <w:rsid w:val="00A85C6B"/>
    <w:rsid w:val="00A86DB0"/>
    <w:rsid w:val="00A872E5"/>
    <w:rsid w:val="00A91406"/>
    <w:rsid w:val="00A942F4"/>
    <w:rsid w:val="00A94451"/>
    <w:rsid w:val="00A95753"/>
    <w:rsid w:val="00A9669E"/>
    <w:rsid w:val="00A96E65"/>
    <w:rsid w:val="00A96ECE"/>
    <w:rsid w:val="00A97B13"/>
    <w:rsid w:val="00A97C72"/>
    <w:rsid w:val="00AA013A"/>
    <w:rsid w:val="00AA0BCB"/>
    <w:rsid w:val="00AA1EC4"/>
    <w:rsid w:val="00AA310B"/>
    <w:rsid w:val="00AA41D1"/>
    <w:rsid w:val="00AA4319"/>
    <w:rsid w:val="00AA4970"/>
    <w:rsid w:val="00AA4B67"/>
    <w:rsid w:val="00AA63D4"/>
    <w:rsid w:val="00AA7FC5"/>
    <w:rsid w:val="00AB06E8"/>
    <w:rsid w:val="00AB15B8"/>
    <w:rsid w:val="00AB1A4F"/>
    <w:rsid w:val="00AB1CD3"/>
    <w:rsid w:val="00AB2A90"/>
    <w:rsid w:val="00AB352F"/>
    <w:rsid w:val="00AB3AA0"/>
    <w:rsid w:val="00AB5683"/>
    <w:rsid w:val="00AB5AFC"/>
    <w:rsid w:val="00AB6357"/>
    <w:rsid w:val="00AC1066"/>
    <w:rsid w:val="00AC1662"/>
    <w:rsid w:val="00AC274B"/>
    <w:rsid w:val="00AC339B"/>
    <w:rsid w:val="00AC4764"/>
    <w:rsid w:val="00AC6D36"/>
    <w:rsid w:val="00AD071F"/>
    <w:rsid w:val="00AD0CB9"/>
    <w:rsid w:val="00AD0CBA"/>
    <w:rsid w:val="00AD26E2"/>
    <w:rsid w:val="00AD478D"/>
    <w:rsid w:val="00AD784C"/>
    <w:rsid w:val="00AE05DC"/>
    <w:rsid w:val="00AE126A"/>
    <w:rsid w:val="00AE13D0"/>
    <w:rsid w:val="00AE1BAE"/>
    <w:rsid w:val="00AE1CF6"/>
    <w:rsid w:val="00AE3005"/>
    <w:rsid w:val="00AE3303"/>
    <w:rsid w:val="00AE3BD5"/>
    <w:rsid w:val="00AE431D"/>
    <w:rsid w:val="00AE46F6"/>
    <w:rsid w:val="00AE59A0"/>
    <w:rsid w:val="00AE6C79"/>
    <w:rsid w:val="00AE7145"/>
    <w:rsid w:val="00AE762D"/>
    <w:rsid w:val="00AE7F46"/>
    <w:rsid w:val="00AF0C57"/>
    <w:rsid w:val="00AF26F3"/>
    <w:rsid w:val="00AF3242"/>
    <w:rsid w:val="00AF3A40"/>
    <w:rsid w:val="00AF3AFE"/>
    <w:rsid w:val="00AF587A"/>
    <w:rsid w:val="00AF5F04"/>
    <w:rsid w:val="00AF6C29"/>
    <w:rsid w:val="00B00672"/>
    <w:rsid w:val="00B01B4D"/>
    <w:rsid w:val="00B04489"/>
    <w:rsid w:val="00B06571"/>
    <w:rsid w:val="00B068BA"/>
    <w:rsid w:val="00B07217"/>
    <w:rsid w:val="00B13041"/>
    <w:rsid w:val="00B13851"/>
    <w:rsid w:val="00B13B1C"/>
    <w:rsid w:val="00B13CAF"/>
    <w:rsid w:val="00B14299"/>
    <w:rsid w:val="00B14B5F"/>
    <w:rsid w:val="00B16F01"/>
    <w:rsid w:val="00B20C88"/>
    <w:rsid w:val="00B21F90"/>
    <w:rsid w:val="00B22291"/>
    <w:rsid w:val="00B23F9A"/>
    <w:rsid w:val="00B2417B"/>
    <w:rsid w:val="00B24D51"/>
    <w:rsid w:val="00B24E6F"/>
    <w:rsid w:val="00B26CB5"/>
    <w:rsid w:val="00B2752E"/>
    <w:rsid w:val="00B307CC"/>
    <w:rsid w:val="00B326B7"/>
    <w:rsid w:val="00B3303A"/>
    <w:rsid w:val="00B337E3"/>
    <w:rsid w:val="00B3588E"/>
    <w:rsid w:val="00B40901"/>
    <w:rsid w:val="00B4198F"/>
    <w:rsid w:val="00B41F3D"/>
    <w:rsid w:val="00B431E8"/>
    <w:rsid w:val="00B45141"/>
    <w:rsid w:val="00B506B2"/>
    <w:rsid w:val="00B519CD"/>
    <w:rsid w:val="00B5273A"/>
    <w:rsid w:val="00B52746"/>
    <w:rsid w:val="00B56227"/>
    <w:rsid w:val="00B57329"/>
    <w:rsid w:val="00B60E61"/>
    <w:rsid w:val="00B62173"/>
    <w:rsid w:val="00B62B50"/>
    <w:rsid w:val="00B635B7"/>
    <w:rsid w:val="00B63AE8"/>
    <w:rsid w:val="00B65950"/>
    <w:rsid w:val="00B66D83"/>
    <w:rsid w:val="00B672C0"/>
    <w:rsid w:val="00B676FD"/>
    <w:rsid w:val="00B678B6"/>
    <w:rsid w:val="00B67B97"/>
    <w:rsid w:val="00B70551"/>
    <w:rsid w:val="00B706E8"/>
    <w:rsid w:val="00B70D47"/>
    <w:rsid w:val="00B739FF"/>
    <w:rsid w:val="00B7414D"/>
    <w:rsid w:val="00B75646"/>
    <w:rsid w:val="00B75B43"/>
    <w:rsid w:val="00B7629E"/>
    <w:rsid w:val="00B8632A"/>
    <w:rsid w:val="00B876BA"/>
    <w:rsid w:val="00B90579"/>
    <w:rsid w:val="00B90729"/>
    <w:rsid w:val="00B907DA"/>
    <w:rsid w:val="00B90B22"/>
    <w:rsid w:val="00B91FFE"/>
    <w:rsid w:val="00B921E5"/>
    <w:rsid w:val="00B94C38"/>
    <w:rsid w:val="00B950BC"/>
    <w:rsid w:val="00B95AB9"/>
    <w:rsid w:val="00B95F1A"/>
    <w:rsid w:val="00B963D2"/>
    <w:rsid w:val="00B968BF"/>
    <w:rsid w:val="00B9714C"/>
    <w:rsid w:val="00BA1A25"/>
    <w:rsid w:val="00BA29AD"/>
    <w:rsid w:val="00BA33CF"/>
    <w:rsid w:val="00BA3F8D"/>
    <w:rsid w:val="00BA4752"/>
    <w:rsid w:val="00BA58F8"/>
    <w:rsid w:val="00BB4F54"/>
    <w:rsid w:val="00BB6415"/>
    <w:rsid w:val="00BB7499"/>
    <w:rsid w:val="00BB7A10"/>
    <w:rsid w:val="00BC417E"/>
    <w:rsid w:val="00BC5791"/>
    <w:rsid w:val="00BC60BE"/>
    <w:rsid w:val="00BC7283"/>
    <w:rsid w:val="00BC7468"/>
    <w:rsid w:val="00BC7D4F"/>
    <w:rsid w:val="00BC7ED7"/>
    <w:rsid w:val="00BD05DF"/>
    <w:rsid w:val="00BD2850"/>
    <w:rsid w:val="00BD548F"/>
    <w:rsid w:val="00BD6049"/>
    <w:rsid w:val="00BE0AEF"/>
    <w:rsid w:val="00BE1979"/>
    <w:rsid w:val="00BE28D2"/>
    <w:rsid w:val="00BE2AFB"/>
    <w:rsid w:val="00BE45F5"/>
    <w:rsid w:val="00BE4A64"/>
    <w:rsid w:val="00BE5E43"/>
    <w:rsid w:val="00BE6CC6"/>
    <w:rsid w:val="00BF51E1"/>
    <w:rsid w:val="00BF523C"/>
    <w:rsid w:val="00BF557D"/>
    <w:rsid w:val="00BF6986"/>
    <w:rsid w:val="00BF7693"/>
    <w:rsid w:val="00BF7BF4"/>
    <w:rsid w:val="00BF7F58"/>
    <w:rsid w:val="00C00F08"/>
    <w:rsid w:val="00C01381"/>
    <w:rsid w:val="00C01AB1"/>
    <w:rsid w:val="00C026A0"/>
    <w:rsid w:val="00C03EA4"/>
    <w:rsid w:val="00C04F42"/>
    <w:rsid w:val="00C05A22"/>
    <w:rsid w:val="00C06137"/>
    <w:rsid w:val="00C06929"/>
    <w:rsid w:val="00C074E2"/>
    <w:rsid w:val="00C079B8"/>
    <w:rsid w:val="00C10037"/>
    <w:rsid w:val="00C10BF8"/>
    <w:rsid w:val="00C10FC2"/>
    <w:rsid w:val="00C123EA"/>
    <w:rsid w:val="00C12A49"/>
    <w:rsid w:val="00C133EE"/>
    <w:rsid w:val="00C149D0"/>
    <w:rsid w:val="00C160F3"/>
    <w:rsid w:val="00C231A0"/>
    <w:rsid w:val="00C239BC"/>
    <w:rsid w:val="00C26588"/>
    <w:rsid w:val="00C27DE9"/>
    <w:rsid w:val="00C30D43"/>
    <w:rsid w:val="00C311D4"/>
    <w:rsid w:val="00C32989"/>
    <w:rsid w:val="00C32D37"/>
    <w:rsid w:val="00C33388"/>
    <w:rsid w:val="00C34825"/>
    <w:rsid w:val="00C35484"/>
    <w:rsid w:val="00C359BC"/>
    <w:rsid w:val="00C4173A"/>
    <w:rsid w:val="00C50DED"/>
    <w:rsid w:val="00C52217"/>
    <w:rsid w:val="00C602FF"/>
    <w:rsid w:val="00C61174"/>
    <w:rsid w:val="00C6148F"/>
    <w:rsid w:val="00C621B1"/>
    <w:rsid w:val="00C62F7A"/>
    <w:rsid w:val="00C63B9C"/>
    <w:rsid w:val="00C63EF5"/>
    <w:rsid w:val="00C64F00"/>
    <w:rsid w:val="00C65CDA"/>
    <w:rsid w:val="00C6682F"/>
    <w:rsid w:val="00C67BF4"/>
    <w:rsid w:val="00C718B6"/>
    <w:rsid w:val="00C7275E"/>
    <w:rsid w:val="00C72AAE"/>
    <w:rsid w:val="00C736E1"/>
    <w:rsid w:val="00C74C5D"/>
    <w:rsid w:val="00C74F34"/>
    <w:rsid w:val="00C760C5"/>
    <w:rsid w:val="00C80C7D"/>
    <w:rsid w:val="00C863C4"/>
    <w:rsid w:val="00C91594"/>
    <w:rsid w:val="00C920EA"/>
    <w:rsid w:val="00C92E63"/>
    <w:rsid w:val="00C9318B"/>
    <w:rsid w:val="00C93C3E"/>
    <w:rsid w:val="00C952AF"/>
    <w:rsid w:val="00C9732E"/>
    <w:rsid w:val="00CA0764"/>
    <w:rsid w:val="00CA0786"/>
    <w:rsid w:val="00CA12E3"/>
    <w:rsid w:val="00CA1476"/>
    <w:rsid w:val="00CA20D2"/>
    <w:rsid w:val="00CA6611"/>
    <w:rsid w:val="00CA6AE6"/>
    <w:rsid w:val="00CA782F"/>
    <w:rsid w:val="00CB187B"/>
    <w:rsid w:val="00CB19FF"/>
    <w:rsid w:val="00CB2835"/>
    <w:rsid w:val="00CB3285"/>
    <w:rsid w:val="00CB43BB"/>
    <w:rsid w:val="00CB4500"/>
    <w:rsid w:val="00CB621B"/>
    <w:rsid w:val="00CB6224"/>
    <w:rsid w:val="00CB66CB"/>
    <w:rsid w:val="00CB6722"/>
    <w:rsid w:val="00CC0C72"/>
    <w:rsid w:val="00CC1324"/>
    <w:rsid w:val="00CC14FC"/>
    <w:rsid w:val="00CC2BFD"/>
    <w:rsid w:val="00CC45FC"/>
    <w:rsid w:val="00CC54CF"/>
    <w:rsid w:val="00CD0B6F"/>
    <w:rsid w:val="00CD1A9A"/>
    <w:rsid w:val="00CD3476"/>
    <w:rsid w:val="00CD48B8"/>
    <w:rsid w:val="00CD64DF"/>
    <w:rsid w:val="00CE0CFC"/>
    <w:rsid w:val="00CE202A"/>
    <w:rsid w:val="00CE225F"/>
    <w:rsid w:val="00CE4B20"/>
    <w:rsid w:val="00CF03A3"/>
    <w:rsid w:val="00CF2F50"/>
    <w:rsid w:val="00CF4148"/>
    <w:rsid w:val="00CF53F1"/>
    <w:rsid w:val="00CF6198"/>
    <w:rsid w:val="00CF6262"/>
    <w:rsid w:val="00D00DD7"/>
    <w:rsid w:val="00D02919"/>
    <w:rsid w:val="00D034A9"/>
    <w:rsid w:val="00D04C61"/>
    <w:rsid w:val="00D05B6E"/>
    <w:rsid w:val="00D05B8D"/>
    <w:rsid w:val="00D05B9B"/>
    <w:rsid w:val="00D065A2"/>
    <w:rsid w:val="00D072DB"/>
    <w:rsid w:val="00D079AA"/>
    <w:rsid w:val="00D07F00"/>
    <w:rsid w:val="00D1057F"/>
    <w:rsid w:val="00D1130F"/>
    <w:rsid w:val="00D117C6"/>
    <w:rsid w:val="00D1250B"/>
    <w:rsid w:val="00D127CE"/>
    <w:rsid w:val="00D17B72"/>
    <w:rsid w:val="00D17C24"/>
    <w:rsid w:val="00D24B00"/>
    <w:rsid w:val="00D24FE2"/>
    <w:rsid w:val="00D3185C"/>
    <w:rsid w:val="00D3205F"/>
    <w:rsid w:val="00D3318E"/>
    <w:rsid w:val="00D33E72"/>
    <w:rsid w:val="00D3434C"/>
    <w:rsid w:val="00D35BD6"/>
    <w:rsid w:val="00D361B5"/>
    <w:rsid w:val="00D37DB4"/>
    <w:rsid w:val="00D402DB"/>
    <w:rsid w:val="00D402EF"/>
    <w:rsid w:val="00D411A2"/>
    <w:rsid w:val="00D42783"/>
    <w:rsid w:val="00D437E2"/>
    <w:rsid w:val="00D4419D"/>
    <w:rsid w:val="00D447F7"/>
    <w:rsid w:val="00D4606D"/>
    <w:rsid w:val="00D47474"/>
    <w:rsid w:val="00D50B9C"/>
    <w:rsid w:val="00D514F9"/>
    <w:rsid w:val="00D52D73"/>
    <w:rsid w:val="00D52E58"/>
    <w:rsid w:val="00D546A6"/>
    <w:rsid w:val="00D54D9D"/>
    <w:rsid w:val="00D56B20"/>
    <w:rsid w:val="00D578B3"/>
    <w:rsid w:val="00D57BA8"/>
    <w:rsid w:val="00D618F4"/>
    <w:rsid w:val="00D67F2A"/>
    <w:rsid w:val="00D714CC"/>
    <w:rsid w:val="00D75416"/>
    <w:rsid w:val="00D757AF"/>
    <w:rsid w:val="00D75EA7"/>
    <w:rsid w:val="00D81ADF"/>
    <w:rsid w:val="00D81CA4"/>
    <w:rsid w:val="00D81F21"/>
    <w:rsid w:val="00D835B0"/>
    <w:rsid w:val="00D8397C"/>
    <w:rsid w:val="00D83F1D"/>
    <w:rsid w:val="00D8423D"/>
    <w:rsid w:val="00D84658"/>
    <w:rsid w:val="00D84BFA"/>
    <w:rsid w:val="00D85897"/>
    <w:rsid w:val="00D864F2"/>
    <w:rsid w:val="00D90A52"/>
    <w:rsid w:val="00D93BED"/>
    <w:rsid w:val="00D943F8"/>
    <w:rsid w:val="00D95470"/>
    <w:rsid w:val="00D95E3B"/>
    <w:rsid w:val="00D96B55"/>
    <w:rsid w:val="00DA2619"/>
    <w:rsid w:val="00DA2E57"/>
    <w:rsid w:val="00DA4239"/>
    <w:rsid w:val="00DA65DE"/>
    <w:rsid w:val="00DA6646"/>
    <w:rsid w:val="00DB0B61"/>
    <w:rsid w:val="00DB1474"/>
    <w:rsid w:val="00DB2962"/>
    <w:rsid w:val="00DB41AE"/>
    <w:rsid w:val="00DB44DD"/>
    <w:rsid w:val="00DB52FB"/>
    <w:rsid w:val="00DC013B"/>
    <w:rsid w:val="00DC090B"/>
    <w:rsid w:val="00DC1278"/>
    <w:rsid w:val="00DC1679"/>
    <w:rsid w:val="00DC219B"/>
    <w:rsid w:val="00DC2CF1"/>
    <w:rsid w:val="00DC31B5"/>
    <w:rsid w:val="00DC36FE"/>
    <w:rsid w:val="00DC3A7C"/>
    <w:rsid w:val="00DC4FCF"/>
    <w:rsid w:val="00DC50E0"/>
    <w:rsid w:val="00DC51C2"/>
    <w:rsid w:val="00DC53F8"/>
    <w:rsid w:val="00DC6386"/>
    <w:rsid w:val="00DC6862"/>
    <w:rsid w:val="00DD1130"/>
    <w:rsid w:val="00DD1951"/>
    <w:rsid w:val="00DD22C4"/>
    <w:rsid w:val="00DD487D"/>
    <w:rsid w:val="00DD4E83"/>
    <w:rsid w:val="00DD6628"/>
    <w:rsid w:val="00DD67B7"/>
    <w:rsid w:val="00DD6945"/>
    <w:rsid w:val="00DE0EA0"/>
    <w:rsid w:val="00DE143D"/>
    <w:rsid w:val="00DE18CA"/>
    <w:rsid w:val="00DE2D04"/>
    <w:rsid w:val="00DE3250"/>
    <w:rsid w:val="00DE6028"/>
    <w:rsid w:val="00DE6C85"/>
    <w:rsid w:val="00DE78A3"/>
    <w:rsid w:val="00DF148E"/>
    <w:rsid w:val="00DF1A71"/>
    <w:rsid w:val="00DF33DD"/>
    <w:rsid w:val="00DF50FC"/>
    <w:rsid w:val="00DF6492"/>
    <w:rsid w:val="00DF68C7"/>
    <w:rsid w:val="00DF731A"/>
    <w:rsid w:val="00E021BE"/>
    <w:rsid w:val="00E06B75"/>
    <w:rsid w:val="00E11332"/>
    <w:rsid w:val="00E11352"/>
    <w:rsid w:val="00E113ED"/>
    <w:rsid w:val="00E12DB3"/>
    <w:rsid w:val="00E159F5"/>
    <w:rsid w:val="00E170DC"/>
    <w:rsid w:val="00E172A4"/>
    <w:rsid w:val="00E17546"/>
    <w:rsid w:val="00E209BD"/>
    <w:rsid w:val="00E210B5"/>
    <w:rsid w:val="00E261B3"/>
    <w:rsid w:val="00E26818"/>
    <w:rsid w:val="00E27FFC"/>
    <w:rsid w:val="00E30270"/>
    <w:rsid w:val="00E30B15"/>
    <w:rsid w:val="00E30DE1"/>
    <w:rsid w:val="00E33237"/>
    <w:rsid w:val="00E40181"/>
    <w:rsid w:val="00E40633"/>
    <w:rsid w:val="00E4292C"/>
    <w:rsid w:val="00E441E4"/>
    <w:rsid w:val="00E46053"/>
    <w:rsid w:val="00E54950"/>
    <w:rsid w:val="00E55FB3"/>
    <w:rsid w:val="00E56A01"/>
    <w:rsid w:val="00E629A1"/>
    <w:rsid w:val="00E6794C"/>
    <w:rsid w:val="00E70E3C"/>
    <w:rsid w:val="00E71591"/>
    <w:rsid w:val="00E71CEB"/>
    <w:rsid w:val="00E74239"/>
    <w:rsid w:val="00E7474F"/>
    <w:rsid w:val="00E77901"/>
    <w:rsid w:val="00E8049D"/>
    <w:rsid w:val="00E806F2"/>
    <w:rsid w:val="00E80DE3"/>
    <w:rsid w:val="00E81BEF"/>
    <w:rsid w:val="00E822DE"/>
    <w:rsid w:val="00E82C55"/>
    <w:rsid w:val="00E848FE"/>
    <w:rsid w:val="00E877AD"/>
    <w:rsid w:val="00E8787E"/>
    <w:rsid w:val="00E92AC3"/>
    <w:rsid w:val="00E94AD1"/>
    <w:rsid w:val="00EA0630"/>
    <w:rsid w:val="00EA0E20"/>
    <w:rsid w:val="00EA2802"/>
    <w:rsid w:val="00EA2E04"/>
    <w:rsid w:val="00EA2F6A"/>
    <w:rsid w:val="00EA4295"/>
    <w:rsid w:val="00EA68FA"/>
    <w:rsid w:val="00EB00E0"/>
    <w:rsid w:val="00EB05D5"/>
    <w:rsid w:val="00EB1931"/>
    <w:rsid w:val="00EB5AA3"/>
    <w:rsid w:val="00EB67E6"/>
    <w:rsid w:val="00EB6BB2"/>
    <w:rsid w:val="00EB714E"/>
    <w:rsid w:val="00EB7BF0"/>
    <w:rsid w:val="00EC059F"/>
    <w:rsid w:val="00EC1F24"/>
    <w:rsid w:val="00EC20FF"/>
    <w:rsid w:val="00EC22F6"/>
    <w:rsid w:val="00EC34C2"/>
    <w:rsid w:val="00EC409D"/>
    <w:rsid w:val="00EC7089"/>
    <w:rsid w:val="00EC7977"/>
    <w:rsid w:val="00ED195F"/>
    <w:rsid w:val="00ED49AC"/>
    <w:rsid w:val="00ED5B9B"/>
    <w:rsid w:val="00ED6BAD"/>
    <w:rsid w:val="00ED7447"/>
    <w:rsid w:val="00EE00D6"/>
    <w:rsid w:val="00EE11E7"/>
    <w:rsid w:val="00EE1488"/>
    <w:rsid w:val="00EE1730"/>
    <w:rsid w:val="00EE1A2D"/>
    <w:rsid w:val="00EE29AD"/>
    <w:rsid w:val="00EE3E24"/>
    <w:rsid w:val="00EE4D5D"/>
    <w:rsid w:val="00EE5131"/>
    <w:rsid w:val="00EE670F"/>
    <w:rsid w:val="00EF109B"/>
    <w:rsid w:val="00EF201C"/>
    <w:rsid w:val="00EF2C72"/>
    <w:rsid w:val="00EF36AF"/>
    <w:rsid w:val="00EF59A3"/>
    <w:rsid w:val="00EF6675"/>
    <w:rsid w:val="00F0034A"/>
    <w:rsid w:val="00F0063D"/>
    <w:rsid w:val="00F00F9C"/>
    <w:rsid w:val="00F01087"/>
    <w:rsid w:val="00F01A79"/>
    <w:rsid w:val="00F01E5F"/>
    <w:rsid w:val="00F02496"/>
    <w:rsid w:val="00F024F3"/>
    <w:rsid w:val="00F029DC"/>
    <w:rsid w:val="00F02ABA"/>
    <w:rsid w:val="00F03701"/>
    <w:rsid w:val="00F0376F"/>
    <w:rsid w:val="00F0437A"/>
    <w:rsid w:val="00F05534"/>
    <w:rsid w:val="00F10006"/>
    <w:rsid w:val="00F101B8"/>
    <w:rsid w:val="00F10C7D"/>
    <w:rsid w:val="00F11037"/>
    <w:rsid w:val="00F15901"/>
    <w:rsid w:val="00F16F1B"/>
    <w:rsid w:val="00F24104"/>
    <w:rsid w:val="00F250A9"/>
    <w:rsid w:val="00F25F5D"/>
    <w:rsid w:val="00F26203"/>
    <w:rsid w:val="00F267AF"/>
    <w:rsid w:val="00F30FF4"/>
    <w:rsid w:val="00F3122E"/>
    <w:rsid w:val="00F31391"/>
    <w:rsid w:val="00F32368"/>
    <w:rsid w:val="00F32741"/>
    <w:rsid w:val="00F32881"/>
    <w:rsid w:val="00F331AD"/>
    <w:rsid w:val="00F35287"/>
    <w:rsid w:val="00F3656F"/>
    <w:rsid w:val="00F40A70"/>
    <w:rsid w:val="00F41AA6"/>
    <w:rsid w:val="00F41E67"/>
    <w:rsid w:val="00F42608"/>
    <w:rsid w:val="00F43A37"/>
    <w:rsid w:val="00F45B50"/>
    <w:rsid w:val="00F4641B"/>
    <w:rsid w:val="00F46674"/>
    <w:rsid w:val="00F46EB8"/>
    <w:rsid w:val="00F476B8"/>
    <w:rsid w:val="00F505A6"/>
    <w:rsid w:val="00F5065A"/>
    <w:rsid w:val="00F50C57"/>
    <w:rsid w:val="00F50CD1"/>
    <w:rsid w:val="00F511E4"/>
    <w:rsid w:val="00F52D09"/>
    <w:rsid w:val="00F52E08"/>
    <w:rsid w:val="00F53A66"/>
    <w:rsid w:val="00F5462D"/>
    <w:rsid w:val="00F55A4B"/>
    <w:rsid w:val="00F55B21"/>
    <w:rsid w:val="00F56688"/>
    <w:rsid w:val="00F56EF6"/>
    <w:rsid w:val="00F57FBA"/>
    <w:rsid w:val="00F60082"/>
    <w:rsid w:val="00F606CF"/>
    <w:rsid w:val="00F61A9F"/>
    <w:rsid w:val="00F61B5F"/>
    <w:rsid w:val="00F61CA1"/>
    <w:rsid w:val="00F61FEE"/>
    <w:rsid w:val="00F64696"/>
    <w:rsid w:val="00F64BE5"/>
    <w:rsid w:val="00F65AA9"/>
    <w:rsid w:val="00F6768F"/>
    <w:rsid w:val="00F70A04"/>
    <w:rsid w:val="00F72115"/>
    <w:rsid w:val="00F72544"/>
    <w:rsid w:val="00F72C2C"/>
    <w:rsid w:val="00F731ED"/>
    <w:rsid w:val="00F741F2"/>
    <w:rsid w:val="00F76ADD"/>
    <w:rsid w:val="00F76CAB"/>
    <w:rsid w:val="00F771D7"/>
    <w:rsid w:val="00F772C6"/>
    <w:rsid w:val="00F77F59"/>
    <w:rsid w:val="00F815B5"/>
    <w:rsid w:val="00F833D4"/>
    <w:rsid w:val="00F846B0"/>
    <w:rsid w:val="00F85195"/>
    <w:rsid w:val="00F868E3"/>
    <w:rsid w:val="00F9338D"/>
    <w:rsid w:val="00F938BA"/>
    <w:rsid w:val="00F972B1"/>
    <w:rsid w:val="00F97919"/>
    <w:rsid w:val="00FA056B"/>
    <w:rsid w:val="00FA2C46"/>
    <w:rsid w:val="00FA3525"/>
    <w:rsid w:val="00FA5705"/>
    <w:rsid w:val="00FA5A53"/>
    <w:rsid w:val="00FA5C87"/>
    <w:rsid w:val="00FA61BE"/>
    <w:rsid w:val="00FB0DF0"/>
    <w:rsid w:val="00FB0F9A"/>
    <w:rsid w:val="00FB3501"/>
    <w:rsid w:val="00FB4769"/>
    <w:rsid w:val="00FB4CDA"/>
    <w:rsid w:val="00FB5B4E"/>
    <w:rsid w:val="00FB6481"/>
    <w:rsid w:val="00FB6D36"/>
    <w:rsid w:val="00FC0105"/>
    <w:rsid w:val="00FC0965"/>
    <w:rsid w:val="00FC0A41"/>
    <w:rsid w:val="00FC0F81"/>
    <w:rsid w:val="00FC252F"/>
    <w:rsid w:val="00FC395C"/>
    <w:rsid w:val="00FC5E8E"/>
    <w:rsid w:val="00FD1A97"/>
    <w:rsid w:val="00FD213E"/>
    <w:rsid w:val="00FD220F"/>
    <w:rsid w:val="00FD3766"/>
    <w:rsid w:val="00FD3AFD"/>
    <w:rsid w:val="00FD47C4"/>
    <w:rsid w:val="00FD566D"/>
    <w:rsid w:val="00FD6CED"/>
    <w:rsid w:val="00FD77A4"/>
    <w:rsid w:val="00FE2DCF"/>
    <w:rsid w:val="00FE3BE1"/>
    <w:rsid w:val="00FE3FA7"/>
    <w:rsid w:val="00FE5746"/>
    <w:rsid w:val="00FE730C"/>
    <w:rsid w:val="00FE78E1"/>
    <w:rsid w:val="00FF08BF"/>
    <w:rsid w:val="00FF0F1A"/>
    <w:rsid w:val="00FF2A4E"/>
    <w:rsid w:val="00FF2FCE"/>
    <w:rsid w:val="00FF39B1"/>
    <w:rsid w:val="00FF3BEF"/>
    <w:rsid w:val="00FF40D4"/>
    <w:rsid w:val="00FF43A6"/>
    <w:rsid w:val="00FF4F7D"/>
    <w:rsid w:val="00FF56B6"/>
    <w:rsid w:val="00FF5945"/>
    <w:rsid w:val="00FF59B8"/>
    <w:rsid w:val="00FF6D9D"/>
    <w:rsid w:val="00FF7DD5"/>
    <w:rsid w:val="022ED387"/>
    <w:rsid w:val="02F788B7"/>
    <w:rsid w:val="032535EB"/>
    <w:rsid w:val="04ADBB7A"/>
    <w:rsid w:val="051DCB7C"/>
    <w:rsid w:val="052B037F"/>
    <w:rsid w:val="05571244"/>
    <w:rsid w:val="05AF1D09"/>
    <w:rsid w:val="05B9D5CD"/>
    <w:rsid w:val="06EDA13C"/>
    <w:rsid w:val="07469DF2"/>
    <w:rsid w:val="074C87BE"/>
    <w:rsid w:val="08BF8F4F"/>
    <w:rsid w:val="091C6BCE"/>
    <w:rsid w:val="09237D78"/>
    <w:rsid w:val="09D4D9DA"/>
    <w:rsid w:val="0A358835"/>
    <w:rsid w:val="0A3FBF06"/>
    <w:rsid w:val="0A88A311"/>
    <w:rsid w:val="0BD89337"/>
    <w:rsid w:val="0E325289"/>
    <w:rsid w:val="0FD97607"/>
    <w:rsid w:val="1126A1CA"/>
    <w:rsid w:val="1218F025"/>
    <w:rsid w:val="13A8DDDF"/>
    <w:rsid w:val="150085DC"/>
    <w:rsid w:val="16E6BEA8"/>
    <w:rsid w:val="1701C3AA"/>
    <w:rsid w:val="189F58EA"/>
    <w:rsid w:val="19C56F6B"/>
    <w:rsid w:val="1B9DAAA9"/>
    <w:rsid w:val="1C43DAEF"/>
    <w:rsid w:val="201A1053"/>
    <w:rsid w:val="20272764"/>
    <w:rsid w:val="2061E85B"/>
    <w:rsid w:val="20F1026F"/>
    <w:rsid w:val="22DA8CEC"/>
    <w:rsid w:val="253F99DF"/>
    <w:rsid w:val="2673D2F4"/>
    <w:rsid w:val="2873FD6E"/>
    <w:rsid w:val="2977AC3F"/>
    <w:rsid w:val="2B46AFF2"/>
    <w:rsid w:val="2E1938F0"/>
    <w:rsid w:val="2E71CCEB"/>
    <w:rsid w:val="2EEE6856"/>
    <w:rsid w:val="2F031DB6"/>
    <w:rsid w:val="3059F630"/>
    <w:rsid w:val="307346A3"/>
    <w:rsid w:val="309F6C6A"/>
    <w:rsid w:val="314A4772"/>
    <w:rsid w:val="31B06453"/>
    <w:rsid w:val="31BB7D6C"/>
    <w:rsid w:val="323AF820"/>
    <w:rsid w:val="326119C6"/>
    <w:rsid w:val="32739B6E"/>
    <w:rsid w:val="32D05AF6"/>
    <w:rsid w:val="339CAE62"/>
    <w:rsid w:val="3419C34B"/>
    <w:rsid w:val="36B33A10"/>
    <w:rsid w:val="3C3F0CD8"/>
    <w:rsid w:val="3C8107A2"/>
    <w:rsid w:val="3CA6C6D4"/>
    <w:rsid w:val="3FBF9B7F"/>
    <w:rsid w:val="3FC4706F"/>
    <w:rsid w:val="415B2A42"/>
    <w:rsid w:val="422296B7"/>
    <w:rsid w:val="42B663AC"/>
    <w:rsid w:val="430D6182"/>
    <w:rsid w:val="444D83C2"/>
    <w:rsid w:val="44BF0148"/>
    <w:rsid w:val="46661266"/>
    <w:rsid w:val="47206A4B"/>
    <w:rsid w:val="482F86E0"/>
    <w:rsid w:val="4869BA64"/>
    <w:rsid w:val="495568D4"/>
    <w:rsid w:val="4967F86B"/>
    <w:rsid w:val="4A32FD59"/>
    <w:rsid w:val="4AB794C2"/>
    <w:rsid w:val="4AC415B4"/>
    <w:rsid w:val="4CDA8500"/>
    <w:rsid w:val="4CE3F0F4"/>
    <w:rsid w:val="4D6C4787"/>
    <w:rsid w:val="50322560"/>
    <w:rsid w:val="528819EF"/>
    <w:rsid w:val="5348FBB7"/>
    <w:rsid w:val="53937D09"/>
    <w:rsid w:val="548BC18A"/>
    <w:rsid w:val="55CE1CBD"/>
    <w:rsid w:val="5934D99A"/>
    <w:rsid w:val="5985F17B"/>
    <w:rsid w:val="5A4C5351"/>
    <w:rsid w:val="5A644957"/>
    <w:rsid w:val="5A6AAA38"/>
    <w:rsid w:val="5B66861B"/>
    <w:rsid w:val="5B857BE5"/>
    <w:rsid w:val="5C50E249"/>
    <w:rsid w:val="5C9A38B9"/>
    <w:rsid w:val="5C9D5609"/>
    <w:rsid w:val="5CA41F7E"/>
    <w:rsid w:val="5D006C85"/>
    <w:rsid w:val="5D4CC74E"/>
    <w:rsid w:val="5D4E306A"/>
    <w:rsid w:val="5D5E92FB"/>
    <w:rsid w:val="618B8FE9"/>
    <w:rsid w:val="62217F2E"/>
    <w:rsid w:val="6613A67D"/>
    <w:rsid w:val="678B6FE6"/>
    <w:rsid w:val="68B1B52A"/>
    <w:rsid w:val="6903C116"/>
    <w:rsid w:val="69361CE5"/>
    <w:rsid w:val="6A70CA90"/>
    <w:rsid w:val="6ADAA163"/>
    <w:rsid w:val="6AE8BB27"/>
    <w:rsid w:val="6B5BCAC9"/>
    <w:rsid w:val="6C2513C8"/>
    <w:rsid w:val="6CFA96E5"/>
    <w:rsid w:val="6DE9242F"/>
    <w:rsid w:val="71837756"/>
    <w:rsid w:val="71CC50CA"/>
    <w:rsid w:val="72753ABA"/>
    <w:rsid w:val="73BCE832"/>
    <w:rsid w:val="740A9C74"/>
    <w:rsid w:val="754B0224"/>
    <w:rsid w:val="75731BAA"/>
    <w:rsid w:val="761BB276"/>
    <w:rsid w:val="7815E0A2"/>
    <w:rsid w:val="78AB95D1"/>
    <w:rsid w:val="7A30EC55"/>
    <w:rsid w:val="7B235856"/>
    <w:rsid w:val="7B8A3FF5"/>
    <w:rsid w:val="7E58F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9785D5-7E9D-4E91-B41B-229D54B2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link w:val="Tablebullet2Char"/>
    <w:uiPriority w:val="11"/>
    <w:rsid w:val="00337339"/>
    <w:pPr>
      <w:tabs>
        <w:tab w:val="num" w:pos="227"/>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4451E9"/>
    <w:pPr>
      <w:numPr>
        <w:numId w:val="120"/>
      </w:numPr>
      <w:ind w:left="357" w:hanging="357"/>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4"/>
      </w:numPr>
    </w:pPr>
  </w:style>
  <w:style w:type="paragraph" w:customStyle="1" w:styleId="Numberloweralphaindent">
    <w:name w:val="Number lower alpha indent"/>
    <w:basedOn w:val="Body"/>
    <w:uiPriority w:val="3"/>
    <w:rsid w:val="00337339"/>
    <w:pPr>
      <w:numPr>
        <w:ilvl w:val="1"/>
        <w:numId w:val="23"/>
      </w:numPr>
    </w:pPr>
  </w:style>
  <w:style w:type="paragraph" w:customStyle="1" w:styleId="Numberdigitindent">
    <w:name w:val="Number digit indent"/>
    <w:basedOn w:val="Body"/>
    <w:uiPriority w:val="3"/>
    <w:rsid w:val="003D7E30"/>
    <w:pPr>
      <w:numPr>
        <w:ilvl w:val="1"/>
        <w:numId w:val="4"/>
      </w:numPr>
    </w:pPr>
  </w:style>
  <w:style w:type="paragraph" w:customStyle="1" w:styleId="Numberloweralpha">
    <w:name w:val="Number lower alpha"/>
    <w:basedOn w:val="Body"/>
    <w:uiPriority w:val="3"/>
    <w:rsid w:val="00337339"/>
    <w:pPr>
      <w:numPr>
        <w:numId w:val="23"/>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4"/>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link w:val="ListParagraphChar"/>
    <w:uiPriority w:val="34"/>
    <w:qFormat/>
    <w:rsid w:val="00B94C3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94C38"/>
    <w:rPr>
      <w:rFonts w:ascii="Arial" w:hAnsi="Arial" w:cs="Arial"/>
      <w:sz w:val="18"/>
      <w:szCs w:val="18"/>
      <w:lang w:eastAsia="en-US"/>
    </w:rPr>
  </w:style>
  <w:style w:type="character" w:customStyle="1" w:styleId="HeaderChar">
    <w:name w:val="Header Char"/>
    <w:basedOn w:val="DefaultParagraphFont"/>
    <w:link w:val="Header"/>
    <w:uiPriority w:val="99"/>
    <w:rsid w:val="00B94C38"/>
    <w:rPr>
      <w:rFonts w:ascii="Arial" w:hAnsi="Arial" w:cs="Arial"/>
      <w:b/>
      <w:color w:val="201547"/>
      <w:sz w:val="18"/>
      <w:szCs w:val="18"/>
      <w:lang w:eastAsia="en-US"/>
    </w:rPr>
  </w:style>
  <w:style w:type="character" w:customStyle="1" w:styleId="ui-provider">
    <w:name w:val="ui-provider"/>
    <w:basedOn w:val="DefaultParagraphFont"/>
    <w:rsid w:val="00B94C38"/>
  </w:style>
  <w:style w:type="character" w:customStyle="1" w:styleId="Tablebullet2Char">
    <w:name w:val="Table bullet 2 Char"/>
    <w:basedOn w:val="DefaultParagraphFont"/>
    <w:link w:val="Tablebullet2"/>
    <w:uiPriority w:val="11"/>
    <w:rsid w:val="00B94C38"/>
    <w:rPr>
      <w:rFonts w:ascii="Arial" w:hAnsi="Arial"/>
      <w:sz w:val="21"/>
      <w:lang w:eastAsia="en-US"/>
    </w:rPr>
  </w:style>
  <w:style w:type="paragraph" w:styleId="NormalWeb">
    <w:name w:val="Normal (Web)"/>
    <w:basedOn w:val="Normal"/>
    <w:uiPriority w:val="99"/>
    <w:semiHidden/>
    <w:unhideWhenUsed/>
    <w:rsid w:val="00B94C38"/>
    <w:pPr>
      <w:spacing w:before="100" w:beforeAutospacing="1" w:after="100" w:afterAutospacing="1" w:line="240" w:lineRule="auto"/>
    </w:pPr>
    <w:rPr>
      <w:rFonts w:ascii="Times New Roman" w:hAnsi="Times New Roman"/>
      <w:sz w:val="24"/>
      <w:szCs w:val="24"/>
      <w:lang w:eastAsia="en-AU"/>
    </w:rPr>
  </w:style>
  <w:style w:type="numbering" w:customStyle="1" w:styleId="ZZTablebullets1">
    <w:name w:val="ZZ Table bullets1"/>
    <w:basedOn w:val="NoList"/>
    <w:rsid w:val="00B94C38"/>
  </w:style>
  <w:style w:type="character" w:customStyle="1" w:styleId="ListParagraphChar">
    <w:name w:val="List Paragraph Char"/>
    <w:basedOn w:val="DefaultParagraphFont"/>
    <w:link w:val="ListParagraph"/>
    <w:uiPriority w:val="34"/>
    <w:locked/>
    <w:rsid w:val="00B94C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dffh.vic.gov.au/service-agreement" TargetMode="External"/><Relationship Id="rId18" Type="http://schemas.openxmlformats.org/officeDocument/2006/relationships/hyperlink" Target="https://www.vic.gov.au/agreements-dffh-and-social-services-regulato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ic.gov.au/social-services-regulator-registration" TargetMode="External"/><Relationship Id="rId17" Type="http://schemas.openxmlformats.org/officeDocument/2006/relationships/hyperlink" Target="mailto:enquiries@ssr.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gulationreform@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ffh.vic.gov.au/publications/agreements-social-services-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sr-reporting-notifiable-inciden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ac.dffh.vic.gov.au/service-agreement" TargetMode="External"/><Relationship Id="rId2" Type="http://schemas.openxmlformats.org/officeDocument/2006/relationships/hyperlink" Target="https://www.vic.gov.au/changes-regulation-child-safe-standards" TargetMode="External"/><Relationship Id="rId1" Type="http://schemas.openxmlformats.org/officeDocument/2006/relationships/hyperlink" Target="https://www.vic.gov.au/worker-and-carer-exclusion-scheme" TargetMode="External"/><Relationship Id="rId5" Type="http://schemas.openxmlformats.org/officeDocument/2006/relationships/hyperlink" Target="https://www.vic.gov.au/changes-regulation-child-safe-standards" TargetMode="External"/><Relationship Id="rId4" Type="http://schemas.openxmlformats.org/officeDocument/2006/relationships/hyperlink" Target="https://www.vic.gov.au/changes-regulation-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1ef5222-d273-4e86-adbf-8aa3d9e99a84"/>
    <ds:schemaRef ds:uri="06badf41-c0a1-41a6-983a-efd542c2c878"/>
    <ds:schemaRef ds:uri="http://purl.org/dc/terms/"/>
    <ds:schemaRef ds:uri="http://purl.org/dc/dcmitype/"/>
    <ds:schemaRef ds:uri="5ce0f2b5-5be5-4508-bce9-d7011ece06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AE03661-D05E-4A2D-92AB-8503FCE8D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3760</Words>
  <Characters>22748</Characters>
  <Application>Microsoft Office Word</Application>
  <DocSecurity>0</DocSecurity>
  <Lines>583</Lines>
  <Paragraphs>308</Paragraphs>
  <ScaleCrop>false</ScaleCrop>
  <Company>Victoria State Government</Company>
  <LinksUpToDate>false</LinksUpToDate>
  <CharactersWithSpaces>26200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statement between the Social Services Regulator and the Department of Families, Fairness and Housing</dc:title>
  <dc:subject>Roles and responsibilities statement between the Social Services Regulator and the Department of Families, Fairness and Housing</dc:subject>
  <dc:creator>Regulation and Reform Branch , Department of Families, Fairness and Housing and Social Services Regulator</dc:creator>
  <cp:keywords>Roles and responsibilities, Social Services Regulator, Department of Families, Fairness and Housing</cp:keywords>
  <cp:revision>2</cp:revision>
  <cp:lastPrinted>2025-02-13T13:14:00Z</cp:lastPrinted>
  <dcterms:created xsi:type="dcterms:W3CDTF">2025-03-27T23:32:00Z</dcterms:created>
  <dcterms:modified xsi:type="dcterms:W3CDTF">2025-03-27T23:32:00Z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MediaServiceImageTags">
    <vt:lpwstr/>
  </property>
</Properties>
</file>