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Pr="008710ED" w:rsidRDefault="00A01FB1" w:rsidP="009B1661">
      <w:pPr>
        <w:pStyle w:val="Body"/>
      </w:pPr>
      <w:r w:rsidRPr="008710ED">
        <w:rPr>
          <w:noProof/>
        </w:rPr>
        <w:drawing>
          <wp:anchor distT="0" distB="0" distL="114300" distR="114300" simplePos="0" relativeHeight="251658240" behindDoc="1" locked="1" layoutInCell="1" allowOverlap="1" wp14:anchorId="21966DC4" wp14:editId="0358258A">
            <wp:simplePos x="0" y="0"/>
            <wp:positionH relativeFrom="page">
              <wp:posOffset>0</wp:posOffset>
            </wp:positionH>
            <wp:positionV relativeFrom="page">
              <wp:posOffset>33020</wp:posOffset>
            </wp:positionV>
            <wp:extent cx="7563485"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485" cy="10158730"/>
                    </a:xfrm>
                    <a:prstGeom prst="rect">
                      <a:avLst/>
                    </a:prstGeom>
                  </pic:spPr>
                </pic:pic>
              </a:graphicData>
            </a:graphic>
            <wp14:sizeRelH relativeFrom="margin">
              <wp14:pctWidth>0</wp14:pctWidth>
            </wp14:sizeRelH>
            <wp14:sizeRelV relativeFrom="margin">
              <wp14:pctHeight>0</wp14:pctHeight>
            </wp14:sizeRelV>
          </wp:anchor>
        </w:drawing>
      </w:r>
    </w:p>
    <w:p w14:paraId="1B578BF1" w14:textId="2B72D077" w:rsidR="00D9026D" w:rsidRPr="008710ED" w:rsidRDefault="00D9026D" w:rsidP="00431F42">
      <w:pPr>
        <w:pStyle w:val="Documenttitle"/>
        <w:rPr>
          <w:rFonts w:ascii="Arial" w:hAnsi="Arial" w:cs="Arial"/>
        </w:rPr>
      </w:pPr>
      <w:r w:rsidRPr="005651CF">
        <w:rPr>
          <w:rFonts w:ascii="Arial" w:hAnsi="Arial" w:cs="Arial"/>
          <w:b w:val="0"/>
        </w:rPr>
        <w:t>Department of Families, Fairness</w:t>
      </w:r>
      <w:r w:rsidR="00A61FEB">
        <w:rPr>
          <w:rFonts w:ascii="Arial" w:hAnsi="Arial" w:cs="Arial"/>
          <w:b w:val="0"/>
          <w:bCs/>
        </w:rPr>
        <w:br/>
      </w:r>
      <w:r w:rsidRPr="005651CF">
        <w:rPr>
          <w:rFonts w:ascii="Arial" w:hAnsi="Arial" w:cs="Arial"/>
          <w:b w:val="0"/>
        </w:rPr>
        <w:t>and Housing</w:t>
      </w:r>
      <w:r>
        <w:rPr>
          <w:rFonts w:ascii="Arial" w:hAnsi="Arial" w:cs="Arial"/>
        </w:rPr>
        <w:t xml:space="preserve"> </w:t>
      </w:r>
      <w:r>
        <w:rPr>
          <w:rFonts w:ascii="Arial" w:hAnsi="Arial" w:cs="Arial"/>
        </w:rPr>
        <w:br/>
      </w:r>
      <w:r w:rsidRPr="008710ED">
        <w:rPr>
          <w:rFonts w:ascii="Arial" w:hAnsi="Arial" w:cs="Arial"/>
        </w:rPr>
        <w:t>202</w:t>
      </w:r>
      <w:r w:rsidR="00741F5F">
        <w:rPr>
          <w:rFonts w:ascii="Arial" w:hAnsi="Arial" w:cs="Arial"/>
        </w:rPr>
        <w:t>4</w:t>
      </w:r>
      <w:r>
        <w:rPr>
          <w:rFonts w:ascii="Arial" w:hAnsi="Arial" w:cs="Arial"/>
        </w:rPr>
        <w:t>–</w:t>
      </w:r>
      <w:r w:rsidRPr="008710ED">
        <w:rPr>
          <w:rFonts w:ascii="Arial" w:hAnsi="Arial" w:cs="Arial"/>
        </w:rPr>
        <w:t>202</w:t>
      </w:r>
      <w:r w:rsidR="00741F5F">
        <w:rPr>
          <w:rFonts w:ascii="Arial" w:hAnsi="Arial" w:cs="Arial"/>
        </w:rPr>
        <w:t>8</w:t>
      </w:r>
      <w:r w:rsidRPr="008710ED">
        <w:rPr>
          <w:rFonts w:ascii="Arial" w:hAnsi="Arial" w:cs="Arial"/>
        </w:rPr>
        <w:t xml:space="preserve"> strategic plan</w:t>
      </w:r>
    </w:p>
    <w:p w14:paraId="3B4B7FED" w14:textId="5A778641" w:rsidR="00FE4081" w:rsidRPr="008710ED" w:rsidRDefault="00FE4081" w:rsidP="00FE4081">
      <w:pPr>
        <w:pStyle w:val="Body"/>
        <w:rPr>
          <w:rFonts w:cs="Arial"/>
        </w:rPr>
        <w:sectPr w:rsidR="00FE4081" w:rsidRPr="008710ED" w:rsidSect="005651CF">
          <w:headerReference w:type="default" r:id="rId12"/>
          <w:footerReference w:type="even" r:id="rId13"/>
          <w:headerReference w:type="first" r:id="rId14"/>
          <w:type w:val="continuous"/>
          <w:pgSz w:w="11909" w:h="16834" w:code="9"/>
          <w:pgMar w:top="3969" w:right="2695" w:bottom="850" w:left="1304" w:header="680" w:footer="562" w:gutter="0"/>
          <w:cols w:space="340"/>
          <w:titlePg/>
          <w:docGrid w:linePitch="360"/>
        </w:sectPr>
      </w:pPr>
    </w:p>
    <w:p w14:paraId="6C2632DE" w14:textId="49526E1F" w:rsidR="00CF230C" w:rsidRPr="008710ED" w:rsidRDefault="00CF230C" w:rsidP="007D3B39">
      <w:pPr>
        <w:pStyle w:val="Body"/>
      </w:pPr>
    </w:p>
    <w:p w14:paraId="159FF300" w14:textId="3256506E" w:rsidR="00277DA2" w:rsidRDefault="00535C88" w:rsidP="007D3B39">
      <w:pPr>
        <w:pStyle w:val="Accessibilitypara"/>
      </w:pPr>
      <w:r w:rsidRPr="008710ED">
        <w:t xml:space="preserve">To receive this document in another format </w:t>
      </w:r>
      <w:r w:rsidR="00277DA2" w:rsidRPr="009B0F22">
        <w:t>email Strategic Planning</w:t>
      </w:r>
      <w:r w:rsidRPr="008710ED">
        <w:t xml:space="preserve"> </w:t>
      </w:r>
      <w:hyperlink r:id="rId15" w:history="1">
        <w:r w:rsidR="00277DA2" w:rsidRPr="00135098">
          <w:rPr>
            <w:rStyle w:val="Hyperlink"/>
          </w:rPr>
          <w:t>strategy@dffh.vic.gov.au</w:t>
        </w:r>
      </w:hyperlink>
    </w:p>
    <w:p w14:paraId="63E010B4" w14:textId="25EDA9E6" w:rsidR="0020203A" w:rsidRDefault="00535C88" w:rsidP="005651CF">
      <w:pPr>
        <w:pStyle w:val="Accessibilitypara"/>
      </w:pPr>
      <w:r w:rsidRPr="008710ED">
        <w:t>Authorised and published by the Victorian Government, 1 Treasury Place, Melbourne</w:t>
      </w:r>
      <w:r w:rsidR="0020203A">
        <w:t>.</w:t>
      </w:r>
      <w:r w:rsidRPr="008710ED">
        <w:t xml:space="preserve"> </w:t>
      </w:r>
    </w:p>
    <w:p w14:paraId="17437C1B" w14:textId="3333908E" w:rsidR="00535C88" w:rsidRPr="008710ED" w:rsidRDefault="00535C88" w:rsidP="007D3B39">
      <w:pPr>
        <w:pStyle w:val="Imprint"/>
      </w:pPr>
      <w:r w:rsidRPr="008710ED">
        <w:t xml:space="preserve">© State of Victoria, Australia, Department of Families, Fairness and Housing, </w:t>
      </w:r>
      <w:r w:rsidR="00CB541A">
        <w:t>August</w:t>
      </w:r>
      <w:r w:rsidR="00741F5F">
        <w:t xml:space="preserve"> 2024</w:t>
      </w:r>
      <w:r w:rsidRPr="008710ED">
        <w:t xml:space="preserve">. </w:t>
      </w:r>
    </w:p>
    <w:p w14:paraId="43A8F82C" w14:textId="304D0475" w:rsidR="00D6098E" w:rsidRPr="008710ED" w:rsidRDefault="00D6098E" w:rsidP="007D3B39">
      <w:pPr>
        <w:pStyle w:val="Imprint"/>
      </w:pPr>
      <w:r w:rsidRPr="008710ED">
        <w:rPr>
          <w:b/>
          <w:color w:val="000000"/>
        </w:rPr>
        <w:t xml:space="preserve">ISSN </w:t>
      </w:r>
      <w:r w:rsidRPr="008710ED">
        <w:rPr>
          <w:color w:val="000000"/>
        </w:rPr>
        <w:t>2981-8214</w:t>
      </w:r>
      <w:r w:rsidR="00663C7E" w:rsidRPr="008710ED">
        <w:rPr>
          <w:b/>
          <w:color w:val="000000"/>
        </w:rPr>
        <w:t xml:space="preserve"> </w:t>
      </w:r>
      <w:r w:rsidR="008E594C" w:rsidRPr="008710ED">
        <w:rPr>
          <w:b/>
          <w:color w:val="000000"/>
        </w:rPr>
        <w:t xml:space="preserve">– </w:t>
      </w:r>
      <w:r w:rsidRPr="008710ED">
        <w:rPr>
          <w:b/>
          <w:color w:val="000000"/>
        </w:rPr>
        <w:t>Online (pdf/word)</w:t>
      </w:r>
      <w:r w:rsidRPr="008710ED">
        <w:rPr>
          <w:color w:val="000000"/>
        </w:rPr>
        <w:t xml:space="preserve"> </w:t>
      </w:r>
    </w:p>
    <w:p w14:paraId="30513FCD" w14:textId="54157531" w:rsidR="000D2ABA" w:rsidRDefault="00535C88" w:rsidP="007D3B39">
      <w:pPr>
        <w:pStyle w:val="Imprint"/>
      </w:pPr>
      <w:r w:rsidRPr="008710ED">
        <w:t xml:space="preserve">Available at </w:t>
      </w:r>
      <w:hyperlink r:id="rId16" w:history="1">
        <w:r w:rsidRPr="007D40F5">
          <w:rPr>
            <w:rStyle w:val="Hyperlink"/>
            <w:rFonts w:cs="Arial"/>
          </w:rPr>
          <w:t xml:space="preserve">Department of Families, Fairness and Housing </w:t>
        </w:r>
        <w:r w:rsidR="00BF0EB1">
          <w:rPr>
            <w:rStyle w:val="Hyperlink"/>
            <w:rFonts w:cs="Arial"/>
          </w:rPr>
          <w:t>strategic plan</w:t>
        </w:r>
      </w:hyperlink>
      <w:r w:rsidRPr="008710ED">
        <w:t xml:space="preserve"> </w:t>
      </w:r>
      <w:r w:rsidR="00277DA2" w:rsidRPr="009B0F22">
        <w:t>https://www.dffh.vic.gov.au/publications/dffh-strategic-plan</w:t>
      </w:r>
      <w:r w:rsidR="007D40F5">
        <w:t>.</w:t>
      </w:r>
    </w:p>
    <w:p w14:paraId="5CAF9AE6" w14:textId="0F6D9320" w:rsidR="00D027CB" w:rsidRPr="008710ED" w:rsidRDefault="00D027CB" w:rsidP="007D3B39">
      <w:pPr>
        <w:pStyle w:val="Imprint"/>
      </w:pPr>
      <w:r>
        <w:t xml:space="preserve">(figures </w:t>
      </w:r>
      <w:r w:rsidRPr="00D027CB">
        <w:t>2303428</w:t>
      </w:r>
      <w:r>
        <w:t>)</w:t>
      </w:r>
    </w:p>
    <w:p w14:paraId="1C6F88D8" w14:textId="77777777" w:rsidR="00B912A1" w:rsidRDefault="00B912A1">
      <w:pPr>
        <w:spacing w:after="0" w:line="240" w:lineRule="auto"/>
        <w:sectPr w:rsidR="00B912A1" w:rsidSect="0094562A">
          <w:pgSz w:w="11909" w:h="16834" w:code="9"/>
          <w:pgMar w:top="1411" w:right="1310" w:bottom="850" w:left="1310" w:header="851" w:footer="562" w:gutter="0"/>
          <w:cols w:space="340"/>
          <w:titlePg/>
          <w:docGrid w:linePitch="360"/>
        </w:sectPr>
      </w:pPr>
    </w:p>
    <w:p w14:paraId="1497F062" w14:textId="77777777" w:rsidR="00BF0EB1" w:rsidRDefault="004E2680" w:rsidP="00D00F69">
      <w:pPr>
        <w:spacing w:after="0" w:line="240" w:lineRule="auto"/>
      </w:pPr>
      <w:r w:rsidRPr="005C7F78">
        <w:rPr>
          <w:noProof/>
        </w:rPr>
        <w:lastRenderedPageBreak/>
        <w:drawing>
          <wp:inline distT="0" distB="0" distL="0" distR="0" wp14:anchorId="668DB30C" wp14:editId="5943F182">
            <wp:extent cx="1644650" cy="1547495"/>
            <wp:effectExtent l="0" t="0" r="0" b="0"/>
            <wp:docPr id="1" name="Picture 1" descr="Photo of Secretary Peta McCamm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Secretary Peta McCammon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4650" cy="1547495"/>
                    </a:xfrm>
                    <a:prstGeom prst="rect">
                      <a:avLst/>
                    </a:prstGeom>
                  </pic:spPr>
                </pic:pic>
              </a:graphicData>
            </a:graphic>
          </wp:inline>
        </w:drawing>
      </w:r>
    </w:p>
    <w:p w14:paraId="7648775E" w14:textId="20648169" w:rsidR="006E387E" w:rsidRPr="008710ED" w:rsidRDefault="006E387E" w:rsidP="006E387E">
      <w:pPr>
        <w:pStyle w:val="Heading1"/>
      </w:pPr>
      <w:bookmarkStart w:id="0" w:name="_Toc174525188"/>
      <w:r w:rsidRPr="008710ED">
        <w:t xml:space="preserve">Secretary’s </w:t>
      </w:r>
      <w:r w:rsidR="005034DD">
        <w:t>message</w:t>
      </w:r>
      <w:bookmarkEnd w:id="0"/>
      <w:r>
        <w:t xml:space="preserve"> </w:t>
      </w:r>
    </w:p>
    <w:p w14:paraId="55184A28" w14:textId="60C40E8A" w:rsidR="006E387E" w:rsidRDefault="006E387E" w:rsidP="006E387E">
      <w:pPr>
        <w:pStyle w:val="Body"/>
      </w:pPr>
      <w:r>
        <w:t xml:space="preserve">The Department of Families, Fairness and Housing (DFFH) is guided by a vision centred on </w:t>
      </w:r>
      <w:r w:rsidRPr="76902974">
        <w:t>safe and supported children and families, in stable homes and strong communities</w:t>
      </w:r>
      <w:r>
        <w:t xml:space="preserve">. </w:t>
      </w:r>
      <w:r w:rsidRPr="00F25E3F">
        <w:t xml:space="preserve">We lead the Victorian </w:t>
      </w:r>
      <w:r>
        <w:t>p</w:t>
      </w:r>
      <w:r w:rsidRPr="00F25E3F">
        <w:t xml:space="preserve">ublic </w:t>
      </w:r>
      <w:r>
        <w:t>s</w:t>
      </w:r>
      <w:r w:rsidRPr="00F25E3F">
        <w:t>ector in promoting an equitable society that</w:t>
      </w:r>
      <w:r>
        <w:t>:</w:t>
      </w:r>
      <w:r w:rsidRPr="00F25E3F">
        <w:t xml:space="preserve"> </w:t>
      </w:r>
    </w:p>
    <w:p w14:paraId="1FE1C7DC" w14:textId="77777777" w:rsidR="006E387E" w:rsidRPr="00CC7E07" w:rsidRDefault="006E387E" w:rsidP="000004CA">
      <w:pPr>
        <w:pStyle w:val="Bullet1"/>
        <w:ind w:left="284" w:hanging="284"/>
      </w:pPr>
      <w:r>
        <w:t xml:space="preserve"> </w:t>
      </w:r>
      <w:r w:rsidRPr="00CC7E07">
        <w:t>champions inclusion</w:t>
      </w:r>
    </w:p>
    <w:p w14:paraId="33BD08E8" w14:textId="77777777" w:rsidR="006E387E" w:rsidRPr="00CC7E07" w:rsidRDefault="006E387E" w:rsidP="000004CA">
      <w:pPr>
        <w:pStyle w:val="Bullet1"/>
        <w:ind w:left="284" w:hanging="284"/>
      </w:pPr>
      <w:r>
        <w:t xml:space="preserve"> </w:t>
      </w:r>
      <w:r w:rsidRPr="00CC7E07">
        <w:t>dismantles barriers to participation</w:t>
      </w:r>
    </w:p>
    <w:p w14:paraId="760B78C8" w14:textId="77777777" w:rsidR="006E387E" w:rsidRDefault="006E387E" w:rsidP="000004CA">
      <w:pPr>
        <w:pStyle w:val="Bullet1"/>
        <w:ind w:left="284" w:hanging="284"/>
      </w:pPr>
      <w:r>
        <w:t xml:space="preserve"> </w:t>
      </w:r>
      <w:r w:rsidRPr="00CC7E07">
        <w:t>nurtures equal opportunity</w:t>
      </w:r>
      <w:r w:rsidRPr="00F25E3F">
        <w:t xml:space="preserve"> for all</w:t>
      </w:r>
      <w:r>
        <w:t>.</w:t>
      </w:r>
    </w:p>
    <w:p w14:paraId="31257BF4" w14:textId="56177269" w:rsidR="006E387E" w:rsidRDefault="00A841BF" w:rsidP="006E387E">
      <w:pPr>
        <w:pStyle w:val="Bodyafterbullets"/>
      </w:pPr>
      <w:r>
        <w:t>We</w:t>
      </w:r>
      <w:r w:rsidR="00101521">
        <w:t xml:space="preserve"> </w:t>
      </w:r>
      <w:r w:rsidR="006E387E">
        <w:t xml:space="preserve">support Victorians by standing up for inclusion and </w:t>
      </w:r>
      <w:r w:rsidR="006D42E9">
        <w:t>equity</w:t>
      </w:r>
      <w:r w:rsidR="006E387E">
        <w:t xml:space="preserve">, preventing harm and discrimination, and delivering social and housing support to Victorians who need it. Our </w:t>
      </w:r>
      <w:r w:rsidR="006E387E" w:rsidRPr="07F9E423">
        <w:rPr>
          <w:i/>
          <w:iCs/>
        </w:rPr>
        <w:t>202</w:t>
      </w:r>
      <w:r w:rsidR="5763AB4C" w:rsidRPr="07F9E423">
        <w:rPr>
          <w:i/>
          <w:iCs/>
        </w:rPr>
        <w:t>4</w:t>
      </w:r>
      <w:r w:rsidR="006E387E" w:rsidRPr="07F9E423">
        <w:rPr>
          <w:i/>
          <w:iCs/>
        </w:rPr>
        <w:t>–202</w:t>
      </w:r>
      <w:r w:rsidR="3ABDFAA1" w:rsidRPr="07F9E423">
        <w:rPr>
          <w:i/>
          <w:iCs/>
        </w:rPr>
        <w:t>8</w:t>
      </w:r>
      <w:r w:rsidR="006E387E" w:rsidRPr="07F9E423">
        <w:rPr>
          <w:i/>
          <w:iCs/>
        </w:rPr>
        <w:t xml:space="preserve"> strategic plan</w:t>
      </w:r>
      <w:r w:rsidR="006E387E">
        <w:t xml:space="preserve"> outlines how the department will continue supporting Victorians through new and emerging challenges and opportunities over the next four years. It also details what success looks like for our department and, in turn, for the communities we serve. </w:t>
      </w:r>
    </w:p>
    <w:p w14:paraId="06111DAE" w14:textId="2D7789CB" w:rsidR="006E387E" w:rsidRDefault="006E387E" w:rsidP="006E387E">
      <w:pPr>
        <w:pStyle w:val="Body"/>
      </w:pPr>
      <w:r w:rsidRPr="004D4638">
        <w:t>This plan reflects our unwavering commitment to enhancing the lives of Victorians. Much of our work centres on preventi</w:t>
      </w:r>
      <w:r>
        <w:t>ng</w:t>
      </w:r>
      <w:r w:rsidRPr="004D4638">
        <w:t xml:space="preserve"> harm, supporting families in times of challenge and responding during emergencies. We invest in statewide reforms and programs of work focused on prevention and early intervention to address challenges before they become crises. We work closely with communities to foster connection and resilience, ensuring each voice is heard and valued.</w:t>
      </w:r>
    </w:p>
    <w:p w14:paraId="59AC4E1D" w14:textId="77777777" w:rsidR="006E387E" w:rsidRDefault="006E387E" w:rsidP="006E387E">
      <w:pPr>
        <w:pStyle w:val="Body"/>
      </w:pPr>
      <w:r w:rsidRPr="0A1F8DAF">
        <w:t xml:space="preserve">As champions of self-determination, a key area of focus for us is to prepare to transfer control and decision-making power to First Peoples. We commit ourselves to the truth-telling process through our continued efforts responding to the work of the </w:t>
      </w:r>
      <w:proofErr w:type="spellStart"/>
      <w:r w:rsidRPr="0A1F8DAF">
        <w:t>Yoorrook</w:t>
      </w:r>
      <w:proofErr w:type="spellEnd"/>
      <w:r w:rsidRPr="0A1F8DAF">
        <w:t xml:space="preserve"> Justice Commission</w:t>
      </w:r>
      <w:r>
        <w:t>.</w:t>
      </w:r>
      <w:r w:rsidRPr="0A1F8DAF">
        <w:t xml:space="preserve"> </w:t>
      </w:r>
      <w:r>
        <w:t>W</w:t>
      </w:r>
      <w:r w:rsidRPr="0A1F8DAF">
        <w:t xml:space="preserve">e will equip our staff to listen, act and hold ourselves accountable to the outcomes of the </w:t>
      </w:r>
      <w:r>
        <w:t>c</w:t>
      </w:r>
      <w:r w:rsidRPr="0A1F8DAF">
        <w:t xml:space="preserve">ommission’s work. </w:t>
      </w:r>
    </w:p>
    <w:p w14:paraId="423D8753" w14:textId="02364465" w:rsidR="006E387E" w:rsidRPr="00651162" w:rsidRDefault="006E387E" w:rsidP="006E387E">
      <w:pPr>
        <w:pStyle w:val="Body"/>
      </w:pPr>
      <w:r w:rsidRPr="00651162">
        <w:t>As the state’s population continues to grow and age, demand for government support services will increase. We play an important role in leading policy by supporting an intersectional lens across government. We will promote integrated, effective and sustainable services through continued coordination with other government departments</w:t>
      </w:r>
      <w:r>
        <w:t xml:space="preserve"> </w:t>
      </w:r>
      <w:r w:rsidRPr="00651162">
        <w:t>and knowledge sharing and advocacy with our key stakeholders.</w:t>
      </w:r>
    </w:p>
    <w:p w14:paraId="4D7D5E5B" w14:textId="566143A5" w:rsidR="006E387E" w:rsidRPr="001B788F" w:rsidRDefault="006E387E" w:rsidP="006E387E">
      <w:pPr>
        <w:pStyle w:val="Body"/>
      </w:pPr>
      <w:r w:rsidRPr="001B788F">
        <w:t>I have been privileged to meet some of our 7,000 people from across the state and learn first-hand what a day in the life of staff in our operational roles looks like. Nearly a fifth of our people are based in regional areas, and more than half of our staff hold frontline service delivery roles. I am committed to fostering safe, fair and inclusive workplaces where our people reflect the communities we serve. Through diversity of thought, lived experience and cultural knowledge, we can better understand and meet the community</w:t>
      </w:r>
      <w:r>
        <w:t>’</w:t>
      </w:r>
      <w:r w:rsidRPr="001B788F">
        <w:t xml:space="preserve">s needs. </w:t>
      </w:r>
    </w:p>
    <w:p w14:paraId="5D99B5C7" w14:textId="77777777" w:rsidR="006E387E" w:rsidRDefault="006E387E" w:rsidP="006E387E">
      <w:pPr>
        <w:pStyle w:val="Body"/>
      </w:pPr>
      <w:r>
        <w:lastRenderedPageBreak/>
        <w:t>Prioritising the health, safety and wellbeing of our people cultivates a positive and engaged working environment. We want our people to be able to do their best work, and to do it safely. The vision we seek to uphold for the state relies on the skills, knowledge and adaptability of our staff.</w:t>
      </w:r>
    </w:p>
    <w:p w14:paraId="6CDF82A2" w14:textId="77777777" w:rsidR="006E387E" w:rsidRDefault="006E387E" w:rsidP="006E387E">
      <w:pPr>
        <w:pStyle w:val="Body"/>
      </w:pPr>
      <w:r>
        <w:t>I’m privileged to lead this department, and our people, as we build a safe, supportive and strong community for everyone.</w:t>
      </w:r>
    </w:p>
    <w:p w14:paraId="55A37DE8" w14:textId="77777777" w:rsidR="006E387E" w:rsidRDefault="006E387E" w:rsidP="006E387E">
      <w:pPr>
        <w:pStyle w:val="Bodynospace"/>
      </w:pPr>
    </w:p>
    <w:p w14:paraId="7C220D43" w14:textId="77777777" w:rsidR="006E387E" w:rsidRPr="00B3504B" w:rsidRDefault="006E387E" w:rsidP="006E387E">
      <w:pPr>
        <w:pStyle w:val="Bodynospace"/>
        <w:rPr>
          <w:rFonts w:cs="Arial"/>
          <w:szCs w:val="21"/>
        </w:rPr>
      </w:pPr>
      <w:r w:rsidRPr="00B3504B">
        <w:rPr>
          <w:rFonts w:eastAsia="SimSun" w:cs="Arial"/>
          <w:b/>
          <w:bCs/>
          <w:szCs w:val="21"/>
        </w:rPr>
        <w:t>Peta McCammon</w:t>
      </w:r>
      <w:r w:rsidRPr="00344E92">
        <w:rPr>
          <w:rStyle w:val="BodyChar"/>
        </w:rPr>
        <w:t> </w:t>
      </w:r>
    </w:p>
    <w:p w14:paraId="4163B754" w14:textId="77777777" w:rsidR="006E387E" w:rsidRPr="00B3504B" w:rsidRDefault="006E387E" w:rsidP="006E387E">
      <w:pPr>
        <w:pStyle w:val="Bodynospace"/>
        <w:rPr>
          <w:rFonts w:cs="Arial"/>
          <w:szCs w:val="21"/>
        </w:rPr>
      </w:pPr>
      <w:r w:rsidRPr="00B3504B">
        <w:rPr>
          <w:rFonts w:eastAsia="SimSun" w:cs="Arial"/>
          <w:szCs w:val="21"/>
        </w:rPr>
        <w:t>Secretary</w:t>
      </w:r>
      <w:r w:rsidRPr="00344E92">
        <w:rPr>
          <w:rStyle w:val="BodyChar"/>
        </w:rPr>
        <w:t> </w:t>
      </w:r>
    </w:p>
    <w:p w14:paraId="44F125B5" w14:textId="77777777" w:rsidR="00B912A1" w:rsidRDefault="006E387E" w:rsidP="006E387E">
      <w:pPr>
        <w:pStyle w:val="Bodynospace"/>
        <w:rPr>
          <w:rFonts w:eastAsia="SimSun" w:cs="Arial"/>
          <w:szCs w:val="21"/>
        </w:rPr>
        <w:sectPr w:rsidR="00B912A1" w:rsidSect="00D00F69">
          <w:pgSz w:w="11909" w:h="16834" w:code="9"/>
          <w:pgMar w:top="2268" w:right="1310" w:bottom="850" w:left="1310" w:header="851" w:footer="562" w:gutter="0"/>
          <w:cols w:space="340"/>
          <w:titlePg/>
          <w:docGrid w:linePitch="360"/>
        </w:sectPr>
      </w:pPr>
      <w:r w:rsidRPr="00B3504B">
        <w:rPr>
          <w:rFonts w:eastAsia="SimSun" w:cs="Arial"/>
          <w:szCs w:val="21"/>
        </w:rPr>
        <w:t>Department of Families, Fairness and Housing</w:t>
      </w:r>
    </w:p>
    <w:p w14:paraId="20BA0FBE" w14:textId="77777777" w:rsidR="00B912A1" w:rsidRDefault="00B912A1" w:rsidP="006E387E">
      <w:pPr>
        <w:pStyle w:val="Bodynospace"/>
        <w:rPr>
          <w:rStyle w:val="BodyChar"/>
        </w:rPr>
      </w:pPr>
    </w:p>
    <w:p w14:paraId="4028DB6E" w14:textId="3B6282D0" w:rsidR="00AD784C" w:rsidRPr="008710ED" w:rsidRDefault="00887EB2" w:rsidP="002365B4">
      <w:pPr>
        <w:pStyle w:val="TOCheadingreport"/>
      </w:pPr>
      <w:r w:rsidRPr="008710ED">
        <w:lastRenderedPageBreak/>
        <w:t>C</w:t>
      </w:r>
      <w:r w:rsidR="00AD784C" w:rsidRPr="008710ED">
        <w:t>ontents</w:t>
      </w:r>
    </w:p>
    <w:p w14:paraId="7F40FB17" w14:textId="3F97B51E" w:rsidR="00034A96" w:rsidRDefault="00AD784C">
      <w:pPr>
        <w:pStyle w:val="TOC1"/>
        <w:rPr>
          <w:rFonts w:asciiTheme="minorHAnsi" w:eastAsiaTheme="minorEastAsia" w:hAnsiTheme="minorHAnsi" w:cstheme="minorBidi"/>
          <w:b w:val="0"/>
          <w:kern w:val="2"/>
          <w:sz w:val="24"/>
          <w:szCs w:val="24"/>
          <w:lang w:eastAsia="en-AU"/>
          <w14:ligatures w14:val="standardContextual"/>
        </w:rPr>
      </w:pPr>
      <w:r w:rsidRPr="008710ED">
        <w:rPr>
          <w:rFonts w:cs="Arial"/>
        </w:rPr>
        <w:fldChar w:fldCharType="begin"/>
      </w:r>
      <w:r w:rsidRPr="008710ED">
        <w:rPr>
          <w:rFonts w:cs="Arial"/>
        </w:rPr>
        <w:instrText xml:space="preserve"> TOC \h \z \t "Heading 1,1,Heading 2,2" </w:instrText>
      </w:r>
      <w:r w:rsidRPr="008710ED">
        <w:rPr>
          <w:rFonts w:cs="Arial"/>
        </w:rPr>
        <w:fldChar w:fldCharType="separate"/>
      </w:r>
      <w:hyperlink w:anchor="_Toc174525188" w:history="1">
        <w:r w:rsidR="00034A96" w:rsidRPr="00CF3B86">
          <w:rPr>
            <w:rStyle w:val="Hyperlink"/>
          </w:rPr>
          <w:t>Secretary’s message</w:t>
        </w:r>
        <w:r w:rsidR="00034A96">
          <w:rPr>
            <w:webHidden/>
          </w:rPr>
          <w:tab/>
        </w:r>
        <w:r w:rsidR="00034A96">
          <w:rPr>
            <w:webHidden/>
          </w:rPr>
          <w:fldChar w:fldCharType="begin"/>
        </w:r>
        <w:r w:rsidR="00034A96">
          <w:rPr>
            <w:webHidden/>
          </w:rPr>
          <w:instrText xml:space="preserve"> PAGEREF _Toc174525188 \h </w:instrText>
        </w:r>
        <w:r w:rsidR="00034A96">
          <w:rPr>
            <w:webHidden/>
          </w:rPr>
        </w:r>
        <w:r w:rsidR="00034A96">
          <w:rPr>
            <w:webHidden/>
          </w:rPr>
          <w:fldChar w:fldCharType="separate"/>
        </w:r>
        <w:r w:rsidR="00034A96">
          <w:rPr>
            <w:webHidden/>
          </w:rPr>
          <w:t>3</w:t>
        </w:r>
        <w:r w:rsidR="00034A96">
          <w:rPr>
            <w:webHidden/>
          </w:rPr>
          <w:fldChar w:fldCharType="end"/>
        </w:r>
      </w:hyperlink>
    </w:p>
    <w:p w14:paraId="7AEDA779" w14:textId="72850D98"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189" w:history="1">
        <w:r w:rsidRPr="00CF3B86">
          <w:rPr>
            <w:rStyle w:val="Hyperlink"/>
            <w:rFonts w:cs="Arial"/>
          </w:rPr>
          <w:t>Acknowledgement of First Peoples</w:t>
        </w:r>
        <w:r>
          <w:rPr>
            <w:webHidden/>
          </w:rPr>
          <w:tab/>
        </w:r>
        <w:r>
          <w:rPr>
            <w:webHidden/>
          </w:rPr>
          <w:fldChar w:fldCharType="begin"/>
        </w:r>
        <w:r>
          <w:rPr>
            <w:webHidden/>
          </w:rPr>
          <w:instrText xml:space="preserve"> PAGEREF _Toc174525189 \h </w:instrText>
        </w:r>
        <w:r>
          <w:rPr>
            <w:webHidden/>
          </w:rPr>
        </w:r>
        <w:r>
          <w:rPr>
            <w:webHidden/>
          </w:rPr>
          <w:fldChar w:fldCharType="separate"/>
        </w:r>
        <w:r>
          <w:rPr>
            <w:webHidden/>
          </w:rPr>
          <w:t>6</w:t>
        </w:r>
        <w:r>
          <w:rPr>
            <w:webHidden/>
          </w:rPr>
          <w:fldChar w:fldCharType="end"/>
        </w:r>
      </w:hyperlink>
    </w:p>
    <w:p w14:paraId="0A3ED28F" w14:textId="7C497FFB"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190" w:history="1">
        <w:r w:rsidRPr="00CF3B86">
          <w:rPr>
            <w:rStyle w:val="Hyperlink"/>
          </w:rPr>
          <w:t>Commitment to self-determination</w:t>
        </w:r>
        <w:r>
          <w:rPr>
            <w:webHidden/>
          </w:rPr>
          <w:tab/>
        </w:r>
        <w:r>
          <w:rPr>
            <w:webHidden/>
          </w:rPr>
          <w:fldChar w:fldCharType="begin"/>
        </w:r>
        <w:r>
          <w:rPr>
            <w:webHidden/>
          </w:rPr>
          <w:instrText xml:space="preserve"> PAGEREF _Toc174525190 \h </w:instrText>
        </w:r>
        <w:r>
          <w:rPr>
            <w:webHidden/>
          </w:rPr>
        </w:r>
        <w:r>
          <w:rPr>
            <w:webHidden/>
          </w:rPr>
          <w:fldChar w:fldCharType="separate"/>
        </w:r>
        <w:r>
          <w:rPr>
            <w:webHidden/>
          </w:rPr>
          <w:t>6</w:t>
        </w:r>
        <w:r>
          <w:rPr>
            <w:webHidden/>
          </w:rPr>
          <w:fldChar w:fldCharType="end"/>
        </w:r>
      </w:hyperlink>
    </w:p>
    <w:p w14:paraId="27206655" w14:textId="4CBC2805"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191" w:history="1">
        <w:r w:rsidRPr="00CF3B86">
          <w:rPr>
            <w:rStyle w:val="Hyperlink"/>
            <w:rFonts w:cs="Arial"/>
          </w:rPr>
          <w:t>About this plan</w:t>
        </w:r>
        <w:r>
          <w:rPr>
            <w:webHidden/>
          </w:rPr>
          <w:tab/>
        </w:r>
        <w:r>
          <w:rPr>
            <w:webHidden/>
          </w:rPr>
          <w:fldChar w:fldCharType="begin"/>
        </w:r>
        <w:r>
          <w:rPr>
            <w:webHidden/>
          </w:rPr>
          <w:instrText xml:space="preserve"> PAGEREF _Toc174525191 \h </w:instrText>
        </w:r>
        <w:r>
          <w:rPr>
            <w:webHidden/>
          </w:rPr>
        </w:r>
        <w:r>
          <w:rPr>
            <w:webHidden/>
          </w:rPr>
          <w:fldChar w:fldCharType="separate"/>
        </w:r>
        <w:r>
          <w:rPr>
            <w:webHidden/>
          </w:rPr>
          <w:t>7</w:t>
        </w:r>
        <w:r>
          <w:rPr>
            <w:webHidden/>
          </w:rPr>
          <w:fldChar w:fldCharType="end"/>
        </w:r>
      </w:hyperlink>
    </w:p>
    <w:p w14:paraId="21028F11" w14:textId="2878F621"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192" w:history="1">
        <w:r w:rsidRPr="00CF3B86">
          <w:rPr>
            <w:rStyle w:val="Hyperlink"/>
          </w:rPr>
          <w:t>Statement of direction</w:t>
        </w:r>
        <w:r>
          <w:rPr>
            <w:webHidden/>
          </w:rPr>
          <w:tab/>
        </w:r>
        <w:r>
          <w:rPr>
            <w:webHidden/>
          </w:rPr>
          <w:fldChar w:fldCharType="begin"/>
        </w:r>
        <w:r>
          <w:rPr>
            <w:webHidden/>
          </w:rPr>
          <w:instrText xml:space="preserve"> PAGEREF _Toc174525192 \h </w:instrText>
        </w:r>
        <w:r>
          <w:rPr>
            <w:webHidden/>
          </w:rPr>
        </w:r>
        <w:r>
          <w:rPr>
            <w:webHidden/>
          </w:rPr>
          <w:fldChar w:fldCharType="separate"/>
        </w:r>
        <w:r>
          <w:rPr>
            <w:webHidden/>
          </w:rPr>
          <w:t>8</w:t>
        </w:r>
        <w:r>
          <w:rPr>
            <w:webHidden/>
          </w:rPr>
          <w:fldChar w:fldCharType="end"/>
        </w:r>
      </w:hyperlink>
    </w:p>
    <w:p w14:paraId="7A373DE3" w14:textId="5F1732E0"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193" w:history="1">
        <w:r w:rsidRPr="00CF3B86">
          <w:rPr>
            <w:rStyle w:val="Hyperlink"/>
          </w:rPr>
          <w:t>Vision</w:t>
        </w:r>
        <w:r>
          <w:rPr>
            <w:webHidden/>
          </w:rPr>
          <w:tab/>
        </w:r>
        <w:r>
          <w:rPr>
            <w:webHidden/>
          </w:rPr>
          <w:fldChar w:fldCharType="begin"/>
        </w:r>
        <w:r>
          <w:rPr>
            <w:webHidden/>
          </w:rPr>
          <w:instrText xml:space="preserve"> PAGEREF _Toc174525193 \h </w:instrText>
        </w:r>
        <w:r>
          <w:rPr>
            <w:webHidden/>
          </w:rPr>
        </w:r>
        <w:r>
          <w:rPr>
            <w:webHidden/>
          </w:rPr>
          <w:fldChar w:fldCharType="separate"/>
        </w:r>
        <w:r>
          <w:rPr>
            <w:webHidden/>
          </w:rPr>
          <w:t>8</w:t>
        </w:r>
        <w:r>
          <w:rPr>
            <w:webHidden/>
          </w:rPr>
          <w:fldChar w:fldCharType="end"/>
        </w:r>
      </w:hyperlink>
    </w:p>
    <w:p w14:paraId="344E2EF1" w14:textId="0812C7D7"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194" w:history="1">
        <w:r w:rsidRPr="00CF3B86">
          <w:rPr>
            <w:rStyle w:val="Hyperlink"/>
          </w:rPr>
          <w:t>How we will achieve it</w:t>
        </w:r>
        <w:r>
          <w:rPr>
            <w:webHidden/>
          </w:rPr>
          <w:tab/>
        </w:r>
        <w:r>
          <w:rPr>
            <w:webHidden/>
          </w:rPr>
          <w:fldChar w:fldCharType="begin"/>
        </w:r>
        <w:r>
          <w:rPr>
            <w:webHidden/>
          </w:rPr>
          <w:instrText xml:space="preserve"> PAGEREF _Toc174525194 \h </w:instrText>
        </w:r>
        <w:r>
          <w:rPr>
            <w:webHidden/>
          </w:rPr>
        </w:r>
        <w:r>
          <w:rPr>
            <w:webHidden/>
          </w:rPr>
          <w:fldChar w:fldCharType="separate"/>
        </w:r>
        <w:r>
          <w:rPr>
            <w:webHidden/>
          </w:rPr>
          <w:t>8</w:t>
        </w:r>
        <w:r>
          <w:rPr>
            <w:webHidden/>
          </w:rPr>
          <w:fldChar w:fldCharType="end"/>
        </w:r>
      </w:hyperlink>
    </w:p>
    <w:p w14:paraId="366BA898" w14:textId="71EC1E6B"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195" w:history="1">
        <w:r w:rsidRPr="00CF3B86">
          <w:rPr>
            <w:rStyle w:val="Hyperlink"/>
          </w:rPr>
          <w:t>Outcomes</w:t>
        </w:r>
        <w:r>
          <w:rPr>
            <w:webHidden/>
          </w:rPr>
          <w:tab/>
        </w:r>
        <w:r>
          <w:rPr>
            <w:webHidden/>
          </w:rPr>
          <w:fldChar w:fldCharType="begin"/>
        </w:r>
        <w:r>
          <w:rPr>
            <w:webHidden/>
          </w:rPr>
          <w:instrText xml:space="preserve"> PAGEREF _Toc174525195 \h </w:instrText>
        </w:r>
        <w:r>
          <w:rPr>
            <w:webHidden/>
          </w:rPr>
        </w:r>
        <w:r>
          <w:rPr>
            <w:webHidden/>
          </w:rPr>
          <w:fldChar w:fldCharType="separate"/>
        </w:r>
        <w:r>
          <w:rPr>
            <w:webHidden/>
          </w:rPr>
          <w:t>8</w:t>
        </w:r>
        <w:r>
          <w:rPr>
            <w:webHidden/>
          </w:rPr>
          <w:fldChar w:fldCharType="end"/>
        </w:r>
      </w:hyperlink>
    </w:p>
    <w:p w14:paraId="5B2FAF47" w14:textId="5436808C"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196" w:history="1">
        <w:r w:rsidRPr="00CF3B86">
          <w:rPr>
            <w:rStyle w:val="Hyperlink"/>
          </w:rPr>
          <w:t>Focus areas</w:t>
        </w:r>
        <w:r>
          <w:rPr>
            <w:webHidden/>
          </w:rPr>
          <w:tab/>
        </w:r>
        <w:r>
          <w:rPr>
            <w:webHidden/>
          </w:rPr>
          <w:fldChar w:fldCharType="begin"/>
        </w:r>
        <w:r>
          <w:rPr>
            <w:webHidden/>
          </w:rPr>
          <w:instrText xml:space="preserve"> PAGEREF _Toc174525196 \h </w:instrText>
        </w:r>
        <w:r>
          <w:rPr>
            <w:webHidden/>
          </w:rPr>
        </w:r>
        <w:r>
          <w:rPr>
            <w:webHidden/>
          </w:rPr>
          <w:fldChar w:fldCharType="separate"/>
        </w:r>
        <w:r>
          <w:rPr>
            <w:webHidden/>
          </w:rPr>
          <w:t>8</w:t>
        </w:r>
        <w:r>
          <w:rPr>
            <w:webHidden/>
          </w:rPr>
          <w:fldChar w:fldCharType="end"/>
        </w:r>
      </w:hyperlink>
    </w:p>
    <w:p w14:paraId="4F640B63" w14:textId="75318133"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197" w:history="1">
        <w:r w:rsidRPr="00CF3B86">
          <w:rPr>
            <w:rStyle w:val="Hyperlink"/>
          </w:rPr>
          <w:t>Guiding principles</w:t>
        </w:r>
        <w:r>
          <w:rPr>
            <w:webHidden/>
          </w:rPr>
          <w:tab/>
        </w:r>
        <w:r>
          <w:rPr>
            <w:webHidden/>
          </w:rPr>
          <w:fldChar w:fldCharType="begin"/>
        </w:r>
        <w:r>
          <w:rPr>
            <w:webHidden/>
          </w:rPr>
          <w:instrText xml:space="preserve"> PAGEREF _Toc174525197 \h </w:instrText>
        </w:r>
        <w:r>
          <w:rPr>
            <w:webHidden/>
          </w:rPr>
        </w:r>
        <w:r>
          <w:rPr>
            <w:webHidden/>
          </w:rPr>
          <w:fldChar w:fldCharType="separate"/>
        </w:r>
        <w:r>
          <w:rPr>
            <w:webHidden/>
          </w:rPr>
          <w:t>8</w:t>
        </w:r>
        <w:r>
          <w:rPr>
            <w:webHidden/>
          </w:rPr>
          <w:fldChar w:fldCharType="end"/>
        </w:r>
      </w:hyperlink>
    </w:p>
    <w:p w14:paraId="4C15B193" w14:textId="0440D24A"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198" w:history="1">
        <w:r w:rsidRPr="00CF3B86">
          <w:rPr>
            <w:rStyle w:val="Hyperlink"/>
            <w:rFonts w:cs="Arial"/>
          </w:rPr>
          <w:t>Statement of direction – at a glance</w:t>
        </w:r>
        <w:r>
          <w:rPr>
            <w:webHidden/>
          </w:rPr>
          <w:tab/>
        </w:r>
        <w:r>
          <w:rPr>
            <w:webHidden/>
          </w:rPr>
          <w:fldChar w:fldCharType="begin"/>
        </w:r>
        <w:r>
          <w:rPr>
            <w:webHidden/>
          </w:rPr>
          <w:instrText xml:space="preserve"> PAGEREF _Toc174525198 \h </w:instrText>
        </w:r>
        <w:r>
          <w:rPr>
            <w:webHidden/>
          </w:rPr>
        </w:r>
        <w:r>
          <w:rPr>
            <w:webHidden/>
          </w:rPr>
          <w:fldChar w:fldCharType="separate"/>
        </w:r>
        <w:r>
          <w:rPr>
            <w:webHidden/>
          </w:rPr>
          <w:t>9</w:t>
        </w:r>
        <w:r>
          <w:rPr>
            <w:webHidden/>
          </w:rPr>
          <w:fldChar w:fldCharType="end"/>
        </w:r>
      </w:hyperlink>
    </w:p>
    <w:p w14:paraId="774A41B8" w14:textId="78D4FE64"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199" w:history="1">
        <w:r w:rsidRPr="00CF3B86">
          <w:rPr>
            <w:rStyle w:val="Hyperlink"/>
            <w:rFonts w:cs="Arial"/>
          </w:rPr>
          <w:t>Our department</w:t>
        </w:r>
        <w:r>
          <w:rPr>
            <w:webHidden/>
          </w:rPr>
          <w:tab/>
        </w:r>
        <w:r>
          <w:rPr>
            <w:webHidden/>
          </w:rPr>
          <w:fldChar w:fldCharType="begin"/>
        </w:r>
        <w:r>
          <w:rPr>
            <w:webHidden/>
          </w:rPr>
          <w:instrText xml:space="preserve"> PAGEREF _Toc174525199 \h </w:instrText>
        </w:r>
        <w:r>
          <w:rPr>
            <w:webHidden/>
          </w:rPr>
        </w:r>
        <w:r>
          <w:rPr>
            <w:webHidden/>
          </w:rPr>
          <w:fldChar w:fldCharType="separate"/>
        </w:r>
        <w:r>
          <w:rPr>
            <w:webHidden/>
          </w:rPr>
          <w:t>10</w:t>
        </w:r>
        <w:r>
          <w:rPr>
            <w:webHidden/>
          </w:rPr>
          <w:fldChar w:fldCharType="end"/>
        </w:r>
      </w:hyperlink>
    </w:p>
    <w:p w14:paraId="76C83091" w14:textId="37A5BAC0"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0" w:history="1">
        <w:r w:rsidRPr="00CF3B86">
          <w:rPr>
            <w:rStyle w:val="Hyperlink"/>
            <w:rFonts w:cs="Arial"/>
          </w:rPr>
          <w:t>Our divisions</w:t>
        </w:r>
        <w:r>
          <w:rPr>
            <w:webHidden/>
          </w:rPr>
          <w:tab/>
        </w:r>
        <w:r>
          <w:rPr>
            <w:webHidden/>
          </w:rPr>
          <w:fldChar w:fldCharType="begin"/>
        </w:r>
        <w:r>
          <w:rPr>
            <w:webHidden/>
          </w:rPr>
          <w:instrText xml:space="preserve"> PAGEREF _Toc174525200 \h </w:instrText>
        </w:r>
        <w:r>
          <w:rPr>
            <w:webHidden/>
          </w:rPr>
        </w:r>
        <w:r>
          <w:rPr>
            <w:webHidden/>
          </w:rPr>
          <w:fldChar w:fldCharType="separate"/>
        </w:r>
        <w:r>
          <w:rPr>
            <w:webHidden/>
          </w:rPr>
          <w:t>11</w:t>
        </w:r>
        <w:r>
          <w:rPr>
            <w:webHidden/>
          </w:rPr>
          <w:fldChar w:fldCharType="end"/>
        </w:r>
      </w:hyperlink>
    </w:p>
    <w:p w14:paraId="78FC2D46" w14:textId="7FE2D935"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1" w:history="1">
        <w:r w:rsidRPr="00CF3B86">
          <w:rPr>
            <w:rStyle w:val="Hyperlink"/>
            <w:rFonts w:cs="Arial"/>
          </w:rPr>
          <w:t>Our people</w:t>
        </w:r>
        <w:r>
          <w:rPr>
            <w:webHidden/>
          </w:rPr>
          <w:tab/>
        </w:r>
        <w:r>
          <w:rPr>
            <w:webHidden/>
          </w:rPr>
          <w:fldChar w:fldCharType="begin"/>
        </w:r>
        <w:r>
          <w:rPr>
            <w:webHidden/>
          </w:rPr>
          <w:instrText xml:space="preserve"> PAGEREF _Toc174525201 \h </w:instrText>
        </w:r>
        <w:r>
          <w:rPr>
            <w:webHidden/>
          </w:rPr>
        </w:r>
        <w:r>
          <w:rPr>
            <w:webHidden/>
          </w:rPr>
          <w:fldChar w:fldCharType="separate"/>
        </w:r>
        <w:r>
          <w:rPr>
            <w:webHidden/>
          </w:rPr>
          <w:t>13</w:t>
        </w:r>
        <w:r>
          <w:rPr>
            <w:webHidden/>
          </w:rPr>
          <w:fldChar w:fldCharType="end"/>
        </w:r>
      </w:hyperlink>
    </w:p>
    <w:p w14:paraId="7D61C758" w14:textId="67FD1D58"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2" w:history="1">
        <w:r w:rsidRPr="00CF3B86">
          <w:rPr>
            <w:rStyle w:val="Hyperlink"/>
            <w:rFonts w:cs="Arial"/>
          </w:rPr>
          <w:t>Our stakeholders</w:t>
        </w:r>
        <w:r>
          <w:rPr>
            <w:webHidden/>
          </w:rPr>
          <w:tab/>
        </w:r>
        <w:r>
          <w:rPr>
            <w:webHidden/>
          </w:rPr>
          <w:fldChar w:fldCharType="begin"/>
        </w:r>
        <w:r>
          <w:rPr>
            <w:webHidden/>
          </w:rPr>
          <w:instrText xml:space="preserve"> PAGEREF _Toc174525202 \h </w:instrText>
        </w:r>
        <w:r>
          <w:rPr>
            <w:webHidden/>
          </w:rPr>
        </w:r>
        <w:r>
          <w:rPr>
            <w:webHidden/>
          </w:rPr>
          <w:fldChar w:fldCharType="separate"/>
        </w:r>
        <w:r>
          <w:rPr>
            <w:webHidden/>
          </w:rPr>
          <w:t>14</w:t>
        </w:r>
        <w:r>
          <w:rPr>
            <w:webHidden/>
          </w:rPr>
          <w:fldChar w:fldCharType="end"/>
        </w:r>
      </w:hyperlink>
    </w:p>
    <w:p w14:paraId="2B2970FB" w14:textId="48085C23"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3" w:history="1">
        <w:r w:rsidRPr="00CF3B86">
          <w:rPr>
            <w:rStyle w:val="Hyperlink"/>
            <w:rFonts w:cs="Arial"/>
          </w:rPr>
          <w:t>Our footprint</w:t>
        </w:r>
        <w:r>
          <w:rPr>
            <w:webHidden/>
          </w:rPr>
          <w:tab/>
        </w:r>
        <w:r>
          <w:rPr>
            <w:webHidden/>
          </w:rPr>
          <w:fldChar w:fldCharType="begin"/>
        </w:r>
        <w:r>
          <w:rPr>
            <w:webHidden/>
          </w:rPr>
          <w:instrText xml:space="preserve"> PAGEREF _Toc174525203 \h </w:instrText>
        </w:r>
        <w:r>
          <w:rPr>
            <w:webHidden/>
          </w:rPr>
        </w:r>
        <w:r>
          <w:rPr>
            <w:webHidden/>
          </w:rPr>
          <w:fldChar w:fldCharType="separate"/>
        </w:r>
        <w:r>
          <w:rPr>
            <w:webHidden/>
          </w:rPr>
          <w:t>15</w:t>
        </w:r>
        <w:r>
          <w:rPr>
            <w:webHidden/>
          </w:rPr>
          <w:fldChar w:fldCharType="end"/>
        </w:r>
      </w:hyperlink>
    </w:p>
    <w:p w14:paraId="6FE02A51" w14:textId="4ADC39CF"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204" w:history="1">
        <w:r w:rsidRPr="00CF3B86">
          <w:rPr>
            <w:rStyle w:val="Hyperlink"/>
            <w:rFonts w:cs="Arial"/>
          </w:rPr>
          <w:t>Our current environment</w:t>
        </w:r>
        <w:r>
          <w:rPr>
            <w:webHidden/>
          </w:rPr>
          <w:tab/>
        </w:r>
        <w:r>
          <w:rPr>
            <w:webHidden/>
          </w:rPr>
          <w:fldChar w:fldCharType="begin"/>
        </w:r>
        <w:r>
          <w:rPr>
            <w:webHidden/>
          </w:rPr>
          <w:instrText xml:space="preserve"> PAGEREF _Toc174525204 \h </w:instrText>
        </w:r>
        <w:r>
          <w:rPr>
            <w:webHidden/>
          </w:rPr>
        </w:r>
        <w:r>
          <w:rPr>
            <w:webHidden/>
          </w:rPr>
          <w:fldChar w:fldCharType="separate"/>
        </w:r>
        <w:r>
          <w:rPr>
            <w:webHidden/>
          </w:rPr>
          <w:t>19</w:t>
        </w:r>
        <w:r>
          <w:rPr>
            <w:webHidden/>
          </w:rPr>
          <w:fldChar w:fldCharType="end"/>
        </w:r>
      </w:hyperlink>
    </w:p>
    <w:p w14:paraId="05C45D2A" w14:textId="420AE317"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205" w:history="1">
        <w:r w:rsidRPr="00CF3B86">
          <w:rPr>
            <w:rStyle w:val="Hyperlink"/>
            <w:rFonts w:cs="Arial"/>
          </w:rPr>
          <w:t>How we will achieve our objectives</w:t>
        </w:r>
        <w:r>
          <w:rPr>
            <w:webHidden/>
          </w:rPr>
          <w:tab/>
        </w:r>
        <w:r>
          <w:rPr>
            <w:webHidden/>
          </w:rPr>
          <w:fldChar w:fldCharType="begin"/>
        </w:r>
        <w:r>
          <w:rPr>
            <w:webHidden/>
          </w:rPr>
          <w:instrText xml:space="preserve"> PAGEREF _Toc174525205 \h </w:instrText>
        </w:r>
        <w:r>
          <w:rPr>
            <w:webHidden/>
          </w:rPr>
        </w:r>
        <w:r>
          <w:rPr>
            <w:webHidden/>
          </w:rPr>
          <w:fldChar w:fldCharType="separate"/>
        </w:r>
        <w:r>
          <w:rPr>
            <w:webHidden/>
          </w:rPr>
          <w:t>21</w:t>
        </w:r>
        <w:r>
          <w:rPr>
            <w:webHidden/>
          </w:rPr>
          <w:fldChar w:fldCharType="end"/>
        </w:r>
      </w:hyperlink>
    </w:p>
    <w:p w14:paraId="5936D1EC" w14:textId="65906B2D"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6" w:history="1">
        <w:r w:rsidRPr="00CF3B86">
          <w:rPr>
            <w:rStyle w:val="Hyperlink"/>
            <w:rFonts w:cs="Arial"/>
          </w:rPr>
          <w:t>Advocating for self-determination</w:t>
        </w:r>
        <w:r>
          <w:rPr>
            <w:webHidden/>
          </w:rPr>
          <w:tab/>
        </w:r>
        <w:r>
          <w:rPr>
            <w:webHidden/>
          </w:rPr>
          <w:fldChar w:fldCharType="begin"/>
        </w:r>
        <w:r>
          <w:rPr>
            <w:webHidden/>
          </w:rPr>
          <w:instrText xml:space="preserve"> PAGEREF _Toc174525206 \h </w:instrText>
        </w:r>
        <w:r>
          <w:rPr>
            <w:webHidden/>
          </w:rPr>
        </w:r>
        <w:r>
          <w:rPr>
            <w:webHidden/>
          </w:rPr>
          <w:fldChar w:fldCharType="separate"/>
        </w:r>
        <w:r>
          <w:rPr>
            <w:webHidden/>
          </w:rPr>
          <w:t>21</w:t>
        </w:r>
        <w:r>
          <w:rPr>
            <w:webHidden/>
          </w:rPr>
          <w:fldChar w:fldCharType="end"/>
        </w:r>
      </w:hyperlink>
    </w:p>
    <w:p w14:paraId="27203762" w14:textId="231BB6E8"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7" w:history="1">
        <w:r w:rsidRPr="00CF3B86">
          <w:rPr>
            <w:rStyle w:val="Hyperlink"/>
          </w:rPr>
          <w:t>Fairness and equity for all</w:t>
        </w:r>
        <w:r>
          <w:rPr>
            <w:webHidden/>
          </w:rPr>
          <w:tab/>
        </w:r>
        <w:r>
          <w:rPr>
            <w:webHidden/>
          </w:rPr>
          <w:fldChar w:fldCharType="begin"/>
        </w:r>
        <w:r>
          <w:rPr>
            <w:webHidden/>
          </w:rPr>
          <w:instrText xml:space="preserve"> PAGEREF _Toc174525207 \h </w:instrText>
        </w:r>
        <w:r>
          <w:rPr>
            <w:webHidden/>
          </w:rPr>
        </w:r>
        <w:r>
          <w:rPr>
            <w:webHidden/>
          </w:rPr>
          <w:fldChar w:fldCharType="separate"/>
        </w:r>
        <w:r>
          <w:rPr>
            <w:webHidden/>
          </w:rPr>
          <w:t>22</w:t>
        </w:r>
        <w:r>
          <w:rPr>
            <w:webHidden/>
          </w:rPr>
          <w:fldChar w:fldCharType="end"/>
        </w:r>
      </w:hyperlink>
    </w:p>
    <w:p w14:paraId="19F96C9E" w14:textId="773B20D4"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8" w:history="1">
        <w:r w:rsidRPr="00CF3B86">
          <w:rPr>
            <w:rStyle w:val="Hyperlink"/>
          </w:rPr>
          <w:t>Safe and resilient communities</w:t>
        </w:r>
        <w:r>
          <w:rPr>
            <w:webHidden/>
          </w:rPr>
          <w:tab/>
        </w:r>
        <w:r>
          <w:rPr>
            <w:webHidden/>
          </w:rPr>
          <w:fldChar w:fldCharType="begin"/>
        </w:r>
        <w:r>
          <w:rPr>
            <w:webHidden/>
          </w:rPr>
          <w:instrText xml:space="preserve"> PAGEREF _Toc174525208 \h </w:instrText>
        </w:r>
        <w:r>
          <w:rPr>
            <w:webHidden/>
          </w:rPr>
        </w:r>
        <w:r>
          <w:rPr>
            <w:webHidden/>
          </w:rPr>
          <w:fldChar w:fldCharType="separate"/>
        </w:r>
        <w:r>
          <w:rPr>
            <w:webHidden/>
          </w:rPr>
          <w:t>23</w:t>
        </w:r>
        <w:r>
          <w:rPr>
            <w:webHidden/>
          </w:rPr>
          <w:fldChar w:fldCharType="end"/>
        </w:r>
      </w:hyperlink>
    </w:p>
    <w:p w14:paraId="10C89DDA" w14:textId="3E626F5A"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09" w:history="1">
        <w:r w:rsidRPr="00CF3B86">
          <w:rPr>
            <w:rStyle w:val="Hyperlink"/>
          </w:rPr>
          <w:t>Responsive services that put people first</w:t>
        </w:r>
        <w:r>
          <w:rPr>
            <w:webHidden/>
          </w:rPr>
          <w:tab/>
        </w:r>
        <w:r>
          <w:rPr>
            <w:webHidden/>
          </w:rPr>
          <w:fldChar w:fldCharType="begin"/>
        </w:r>
        <w:r>
          <w:rPr>
            <w:webHidden/>
          </w:rPr>
          <w:instrText xml:space="preserve"> PAGEREF _Toc174525209 \h </w:instrText>
        </w:r>
        <w:r>
          <w:rPr>
            <w:webHidden/>
          </w:rPr>
        </w:r>
        <w:r>
          <w:rPr>
            <w:webHidden/>
          </w:rPr>
          <w:fldChar w:fldCharType="separate"/>
        </w:r>
        <w:r>
          <w:rPr>
            <w:webHidden/>
          </w:rPr>
          <w:t>24</w:t>
        </w:r>
        <w:r>
          <w:rPr>
            <w:webHidden/>
          </w:rPr>
          <w:fldChar w:fldCharType="end"/>
        </w:r>
      </w:hyperlink>
    </w:p>
    <w:p w14:paraId="7B5C6D5D" w14:textId="2B9798F7"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0" w:history="1">
        <w:r w:rsidRPr="00CF3B86">
          <w:rPr>
            <w:rStyle w:val="Hyperlink"/>
          </w:rPr>
          <w:t>Modern departmental systems</w:t>
        </w:r>
        <w:r>
          <w:rPr>
            <w:webHidden/>
          </w:rPr>
          <w:tab/>
        </w:r>
        <w:r>
          <w:rPr>
            <w:webHidden/>
          </w:rPr>
          <w:fldChar w:fldCharType="begin"/>
        </w:r>
        <w:r>
          <w:rPr>
            <w:webHidden/>
          </w:rPr>
          <w:instrText xml:space="preserve"> PAGEREF _Toc174525210 \h </w:instrText>
        </w:r>
        <w:r>
          <w:rPr>
            <w:webHidden/>
          </w:rPr>
        </w:r>
        <w:r>
          <w:rPr>
            <w:webHidden/>
          </w:rPr>
          <w:fldChar w:fldCharType="separate"/>
        </w:r>
        <w:r>
          <w:rPr>
            <w:webHidden/>
          </w:rPr>
          <w:t>25</w:t>
        </w:r>
        <w:r>
          <w:rPr>
            <w:webHidden/>
          </w:rPr>
          <w:fldChar w:fldCharType="end"/>
        </w:r>
      </w:hyperlink>
    </w:p>
    <w:p w14:paraId="23DC7954" w14:textId="60EBAE2F"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1" w:history="1">
        <w:r w:rsidRPr="00CF3B86">
          <w:rPr>
            <w:rStyle w:val="Hyperlink"/>
          </w:rPr>
          <w:t>Sustainable and inclusive workforces</w:t>
        </w:r>
        <w:r>
          <w:rPr>
            <w:webHidden/>
          </w:rPr>
          <w:tab/>
        </w:r>
        <w:r>
          <w:rPr>
            <w:webHidden/>
          </w:rPr>
          <w:fldChar w:fldCharType="begin"/>
        </w:r>
        <w:r>
          <w:rPr>
            <w:webHidden/>
          </w:rPr>
          <w:instrText xml:space="preserve"> PAGEREF _Toc174525211 \h </w:instrText>
        </w:r>
        <w:r>
          <w:rPr>
            <w:webHidden/>
          </w:rPr>
        </w:r>
        <w:r>
          <w:rPr>
            <w:webHidden/>
          </w:rPr>
          <w:fldChar w:fldCharType="separate"/>
        </w:r>
        <w:r>
          <w:rPr>
            <w:webHidden/>
          </w:rPr>
          <w:t>26</w:t>
        </w:r>
        <w:r>
          <w:rPr>
            <w:webHidden/>
          </w:rPr>
          <w:fldChar w:fldCharType="end"/>
        </w:r>
      </w:hyperlink>
    </w:p>
    <w:p w14:paraId="5C275EC2" w14:textId="2309CB54"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212" w:history="1">
        <w:r w:rsidRPr="00CF3B86">
          <w:rPr>
            <w:rStyle w:val="Hyperlink"/>
            <w:rFonts w:cs="Arial"/>
          </w:rPr>
          <w:t>Our outcomes framework</w:t>
        </w:r>
        <w:r>
          <w:rPr>
            <w:webHidden/>
          </w:rPr>
          <w:tab/>
        </w:r>
        <w:r>
          <w:rPr>
            <w:webHidden/>
          </w:rPr>
          <w:fldChar w:fldCharType="begin"/>
        </w:r>
        <w:r>
          <w:rPr>
            <w:webHidden/>
          </w:rPr>
          <w:instrText xml:space="preserve"> PAGEREF _Toc174525212 \h </w:instrText>
        </w:r>
        <w:r>
          <w:rPr>
            <w:webHidden/>
          </w:rPr>
        </w:r>
        <w:r>
          <w:rPr>
            <w:webHidden/>
          </w:rPr>
          <w:fldChar w:fldCharType="separate"/>
        </w:r>
        <w:r>
          <w:rPr>
            <w:webHidden/>
          </w:rPr>
          <w:t>28</w:t>
        </w:r>
        <w:r>
          <w:rPr>
            <w:webHidden/>
          </w:rPr>
          <w:fldChar w:fldCharType="end"/>
        </w:r>
      </w:hyperlink>
    </w:p>
    <w:p w14:paraId="6D6B311C" w14:textId="157002DC"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3" w:history="1">
        <w:r w:rsidRPr="00CF3B86">
          <w:rPr>
            <w:rStyle w:val="Hyperlink"/>
            <w:rFonts w:cs="Arial"/>
          </w:rPr>
          <w:t>Outcome 1: Aboriginal voice, knowledge and cultural leadership drive Aboriginal policy, legislation and system reform</w:t>
        </w:r>
        <w:r>
          <w:rPr>
            <w:webHidden/>
          </w:rPr>
          <w:tab/>
        </w:r>
        <w:r>
          <w:rPr>
            <w:webHidden/>
          </w:rPr>
          <w:fldChar w:fldCharType="begin"/>
        </w:r>
        <w:r>
          <w:rPr>
            <w:webHidden/>
          </w:rPr>
          <w:instrText xml:space="preserve"> PAGEREF _Toc174525213 \h </w:instrText>
        </w:r>
        <w:r>
          <w:rPr>
            <w:webHidden/>
          </w:rPr>
        </w:r>
        <w:r>
          <w:rPr>
            <w:webHidden/>
          </w:rPr>
          <w:fldChar w:fldCharType="separate"/>
        </w:r>
        <w:r>
          <w:rPr>
            <w:webHidden/>
          </w:rPr>
          <w:t>28</w:t>
        </w:r>
        <w:r>
          <w:rPr>
            <w:webHidden/>
          </w:rPr>
          <w:fldChar w:fldCharType="end"/>
        </w:r>
      </w:hyperlink>
    </w:p>
    <w:p w14:paraId="4447E9F2" w14:textId="6FC6F5A5"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4" w:history="1">
        <w:r w:rsidRPr="00CF3B86">
          <w:rPr>
            <w:rStyle w:val="Hyperlink"/>
            <w:rFonts w:cs="Arial"/>
          </w:rPr>
          <w:t>Outcome 2: Children, young people and families are safe, strong and supported</w:t>
        </w:r>
        <w:r>
          <w:rPr>
            <w:webHidden/>
          </w:rPr>
          <w:tab/>
        </w:r>
        <w:r>
          <w:rPr>
            <w:webHidden/>
          </w:rPr>
          <w:fldChar w:fldCharType="begin"/>
        </w:r>
        <w:r>
          <w:rPr>
            <w:webHidden/>
          </w:rPr>
          <w:instrText xml:space="preserve"> PAGEREF _Toc174525214 \h </w:instrText>
        </w:r>
        <w:r>
          <w:rPr>
            <w:webHidden/>
          </w:rPr>
        </w:r>
        <w:r>
          <w:rPr>
            <w:webHidden/>
          </w:rPr>
          <w:fldChar w:fldCharType="separate"/>
        </w:r>
        <w:r>
          <w:rPr>
            <w:webHidden/>
          </w:rPr>
          <w:t>29</w:t>
        </w:r>
        <w:r>
          <w:rPr>
            <w:webHidden/>
          </w:rPr>
          <w:fldChar w:fldCharType="end"/>
        </w:r>
      </w:hyperlink>
    </w:p>
    <w:p w14:paraId="15E6BC9D" w14:textId="64A1254C"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5" w:history="1">
        <w:r w:rsidRPr="00CF3B86">
          <w:rPr>
            <w:rStyle w:val="Hyperlink"/>
            <w:rFonts w:cs="Arial"/>
          </w:rPr>
          <w:t>Outcome 3: Victorian communities are safe, fair, inclusive and resilient</w:t>
        </w:r>
        <w:r>
          <w:rPr>
            <w:webHidden/>
          </w:rPr>
          <w:tab/>
        </w:r>
        <w:r>
          <w:rPr>
            <w:webHidden/>
          </w:rPr>
          <w:fldChar w:fldCharType="begin"/>
        </w:r>
        <w:r>
          <w:rPr>
            <w:webHidden/>
          </w:rPr>
          <w:instrText xml:space="preserve"> PAGEREF _Toc174525215 \h </w:instrText>
        </w:r>
        <w:r>
          <w:rPr>
            <w:webHidden/>
          </w:rPr>
        </w:r>
        <w:r>
          <w:rPr>
            <w:webHidden/>
          </w:rPr>
          <w:fldChar w:fldCharType="separate"/>
        </w:r>
        <w:r>
          <w:rPr>
            <w:webHidden/>
          </w:rPr>
          <w:t>30</w:t>
        </w:r>
        <w:r>
          <w:rPr>
            <w:webHidden/>
          </w:rPr>
          <w:fldChar w:fldCharType="end"/>
        </w:r>
      </w:hyperlink>
    </w:p>
    <w:p w14:paraId="4FDE8264" w14:textId="7766BFDD"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6" w:history="1">
        <w:r w:rsidRPr="00CF3B86">
          <w:rPr>
            <w:rStyle w:val="Hyperlink"/>
            <w:rFonts w:cs="Arial"/>
          </w:rPr>
          <w:t>Outcome 4: All Victorians have stable, affordable and appropriate housing</w:t>
        </w:r>
        <w:r>
          <w:rPr>
            <w:webHidden/>
          </w:rPr>
          <w:tab/>
        </w:r>
        <w:r>
          <w:rPr>
            <w:webHidden/>
          </w:rPr>
          <w:fldChar w:fldCharType="begin"/>
        </w:r>
        <w:r>
          <w:rPr>
            <w:webHidden/>
          </w:rPr>
          <w:instrText xml:space="preserve"> PAGEREF _Toc174525216 \h </w:instrText>
        </w:r>
        <w:r>
          <w:rPr>
            <w:webHidden/>
          </w:rPr>
        </w:r>
        <w:r>
          <w:rPr>
            <w:webHidden/>
          </w:rPr>
          <w:fldChar w:fldCharType="separate"/>
        </w:r>
        <w:r>
          <w:rPr>
            <w:webHidden/>
          </w:rPr>
          <w:t>31</w:t>
        </w:r>
        <w:r>
          <w:rPr>
            <w:webHidden/>
          </w:rPr>
          <w:fldChar w:fldCharType="end"/>
        </w:r>
      </w:hyperlink>
    </w:p>
    <w:p w14:paraId="263D0860" w14:textId="1682AE69" w:rsidR="00034A96" w:rsidRDefault="00034A96">
      <w:pPr>
        <w:pStyle w:val="TOC2"/>
        <w:rPr>
          <w:rFonts w:asciiTheme="minorHAnsi" w:eastAsiaTheme="minorEastAsia" w:hAnsiTheme="minorHAnsi" w:cstheme="minorBidi"/>
          <w:kern w:val="2"/>
          <w:sz w:val="24"/>
          <w:szCs w:val="24"/>
          <w:lang w:eastAsia="en-AU"/>
          <w14:ligatures w14:val="standardContextual"/>
        </w:rPr>
      </w:pPr>
      <w:hyperlink w:anchor="_Toc174525217" w:history="1">
        <w:r w:rsidRPr="00CF3B86">
          <w:rPr>
            <w:rStyle w:val="Hyperlink"/>
            <w:rFonts w:cs="Arial"/>
          </w:rPr>
          <w:t>Outcome 5: Our social services system is integrated, effective, person-centred and sustainable</w:t>
        </w:r>
        <w:r>
          <w:rPr>
            <w:webHidden/>
          </w:rPr>
          <w:tab/>
        </w:r>
        <w:r>
          <w:rPr>
            <w:webHidden/>
          </w:rPr>
          <w:fldChar w:fldCharType="begin"/>
        </w:r>
        <w:r>
          <w:rPr>
            <w:webHidden/>
          </w:rPr>
          <w:instrText xml:space="preserve"> PAGEREF _Toc174525217 \h </w:instrText>
        </w:r>
        <w:r>
          <w:rPr>
            <w:webHidden/>
          </w:rPr>
        </w:r>
        <w:r>
          <w:rPr>
            <w:webHidden/>
          </w:rPr>
          <w:fldChar w:fldCharType="separate"/>
        </w:r>
        <w:r>
          <w:rPr>
            <w:webHidden/>
          </w:rPr>
          <w:t>32</w:t>
        </w:r>
        <w:r>
          <w:rPr>
            <w:webHidden/>
          </w:rPr>
          <w:fldChar w:fldCharType="end"/>
        </w:r>
      </w:hyperlink>
    </w:p>
    <w:p w14:paraId="0E7720BF" w14:textId="52CB5B68" w:rsidR="00034A96" w:rsidRDefault="00034A96">
      <w:pPr>
        <w:pStyle w:val="TOC1"/>
        <w:rPr>
          <w:rFonts w:asciiTheme="minorHAnsi" w:eastAsiaTheme="minorEastAsia" w:hAnsiTheme="minorHAnsi" w:cstheme="minorBidi"/>
          <w:b w:val="0"/>
          <w:kern w:val="2"/>
          <w:sz w:val="24"/>
          <w:szCs w:val="24"/>
          <w:lang w:eastAsia="en-AU"/>
          <w14:ligatures w14:val="standardContextual"/>
        </w:rPr>
      </w:pPr>
      <w:hyperlink w:anchor="_Toc174525218" w:history="1">
        <w:r w:rsidRPr="00CF3B86">
          <w:rPr>
            <w:rStyle w:val="Hyperlink"/>
            <w:rFonts w:cs="Arial"/>
          </w:rPr>
          <w:t>Performance and financial reporting</w:t>
        </w:r>
        <w:r>
          <w:rPr>
            <w:webHidden/>
          </w:rPr>
          <w:tab/>
        </w:r>
        <w:r>
          <w:rPr>
            <w:webHidden/>
          </w:rPr>
          <w:fldChar w:fldCharType="begin"/>
        </w:r>
        <w:r>
          <w:rPr>
            <w:webHidden/>
          </w:rPr>
          <w:instrText xml:space="preserve"> PAGEREF _Toc174525218 \h </w:instrText>
        </w:r>
        <w:r>
          <w:rPr>
            <w:webHidden/>
          </w:rPr>
        </w:r>
        <w:r>
          <w:rPr>
            <w:webHidden/>
          </w:rPr>
          <w:fldChar w:fldCharType="separate"/>
        </w:r>
        <w:r>
          <w:rPr>
            <w:webHidden/>
          </w:rPr>
          <w:t>33</w:t>
        </w:r>
        <w:r>
          <w:rPr>
            <w:webHidden/>
          </w:rPr>
          <w:fldChar w:fldCharType="end"/>
        </w:r>
      </w:hyperlink>
    </w:p>
    <w:p w14:paraId="3D04FF4A" w14:textId="0B2FF903" w:rsidR="002502BC" w:rsidRPr="00241947" w:rsidRDefault="00AD784C" w:rsidP="006E387E">
      <w:pPr>
        <w:pStyle w:val="Body"/>
        <w:rPr>
          <w:rFonts w:cs="Arial"/>
          <w:szCs w:val="21"/>
        </w:rPr>
      </w:pPr>
      <w:r w:rsidRPr="008710ED">
        <w:fldChar w:fldCharType="end"/>
      </w:r>
    </w:p>
    <w:p w14:paraId="74149B6E" w14:textId="06D7C4D3" w:rsidR="00B60BAB" w:rsidRPr="008710ED" w:rsidRDefault="00B60BAB" w:rsidP="007E4094">
      <w:pPr>
        <w:pStyle w:val="Body"/>
        <w:rPr>
          <w:rFonts w:eastAsia="Verdana"/>
          <w:color w:val="201547"/>
          <w:kern w:val="32"/>
          <w:sz w:val="40"/>
          <w:szCs w:val="40"/>
        </w:rPr>
      </w:pPr>
      <w:r w:rsidRPr="008710ED">
        <w:br w:type="page"/>
      </w:r>
    </w:p>
    <w:p w14:paraId="559BB176" w14:textId="77777777" w:rsidR="00B60BAB" w:rsidRPr="008710ED" w:rsidRDefault="00B60BAB" w:rsidP="00B60BAB">
      <w:pPr>
        <w:pStyle w:val="Heading1"/>
        <w:rPr>
          <w:rFonts w:cs="Arial"/>
        </w:rPr>
      </w:pPr>
      <w:bookmarkStart w:id="1" w:name="_Toc136271704"/>
      <w:bookmarkStart w:id="2" w:name="_Toc174525189"/>
      <w:r w:rsidRPr="008710ED">
        <w:rPr>
          <w:rFonts w:cs="Arial"/>
        </w:rPr>
        <w:lastRenderedPageBreak/>
        <w:t>Acknowledgement of First Peoples</w:t>
      </w:r>
      <w:bookmarkEnd w:id="1"/>
      <w:bookmarkEnd w:id="2"/>
    </w:p>
    <w:p w14:paraId="50F3E84A" w14:textId="274109A5" w:rsidR="00B60BAB" w:rsidRPr="008710ED" w:rsidRDefault="00B60BAB" w:rsidP="00B60BAB">
      <w:pPr>
        <w:pStyle w:val="Body"/>
        <w:rPr>
          <w:rFonts w:cs="Arial"/>
        </w:rPr>
      </w:pPr>
      <w:r w:rsidRPr="008710ED">
        <w:rPr>
          <w:rFonts w:cs="Arial"/>
        </w:rPr>
        <w:t>We acknowledge the Traditional Owners and Custodians of the lands and waters on which we live, work and play</w:t>
      </w:r>
      <w:r w:rsidR="00CA6FCF">
        <w:rPr>
          <w:rFonts w:cs="Arial"/>
        </w:rPr>
        <w:t>.</w:t>
      </w:r>
      <w:r w:rsidRPr="008710ED">
        <w:rPr>
          <w:rFonts w:cs="Arial"/>
        </w:rPr>
        <w:t xml:space="preserve"> </w:t>
      </w:r>
      <w:r w:rsidR="001923FA">
        <w:rPr>
          <w:rFonts w:cs="Arial"/>
        </w:rPr>
        <w:t>W</w:t>
      </w:r>
      <w:r w:rsidR="00CA6FCF" w:rsidRPr="008710ED">
        <w:rPr>
          <w:rFonts w:cs="Arial"/>
        </w:rPr>
        <w:t xml:space="preserve">e acknowledge </w:t>
      </w:r>
      <w:r w:rsidRPr="008710ED">
        <w:rPr>
          <w:rFonts w:cs="Arial"/>
        </w:rPr>
        <w:t>all Aboriginal and Torres Strait Islander peoples across the state. We pay respect to and recognise the contributions of their Elders past and present, and other First peoples, who have fought tirelessly for the rights of their communities. The sovereignty of First Peoples has never been ceded</w:t>
      </w:r>
      <w:r w:rsidR="00D75D1B">
        <w:rPr>
          <w:rFonts w:cs="Arial"/>
        </w:rPr>
        <w:t>.</w:t>
      </w:r>
      <w:r w:rsidRPr="008710ED">
        <w:rPr>
          <w:rFonts w:cs="Arial"/>
        </w:rPr>
        <w:t xml:space="preserve"> </w:t>
      </w:r>
      <w:r w:rsidR="00D75D1B">
        <w:rPr>
          <w:rFonts w:cs="Arial"/>
        </w:rPr>
        <w:t>T</w:t>
      </w:r>
      <w:r w:rsidRPr="008710ED">
        <w:rPr>
          <w:rFonts w:cs="Arial"/>
        </w:rPr>
        <w:t>heir strength and resilience as the world’s oldest living culture is enduring.</w:t>
      </w:r>
    </w:p>
    <w:p w14:paraId="3823325B" w14:textId="77777777" w:rsidR="00B60BAB" w:rsidRPr="008710ED" w:rsidRDefault="00B60BAB" w:rsidP="001923FA">
      <w:pPr>
        <w:pStyle w:val="Heading2"/>
      </w:pPr>
      <w:bookmarkStart w:id="3" w:name="_Toc136271705"/>
      <w:bookmarkStart w:id="4" w:name="_Toc174525190"/>
      <w:r w:rsidRPr="008710ED">
        <w:t>Commitment to self-determination</w:t>
      </w:r>
      <w:bookmarkEnd w:id="3"/>
      <w:bookmarkEnd w:id="4"/>
    </w:p>
    <w:p w14:paraId="394F8DDF" w14:textId="307E4BC6" w:rsidR="00B60BAB" w:rsidRPr="008710ED" w:rsidRDefault="00B60BAB" w:rsidP="00B60BAB">
      <w:pPr>
        <w:pStyle w:val="Body"/>
        <w:rPr>
          <w:rFonts w:cs="Arial"/>
        </w:rPr>
      </w:pPr>
      <w:r w:rsidRPr="008710ED">
        <w:rPr>
          <w:rFonts w:cs="Arial"/>
        </w:rPr>
        <w:t xml:space="preserve">We recognise that Aboriginal peoples continue to live with the intergenerational effects of dispossession, child removal and other discriminatory government policies. We acknowledge that the impacts of colonisation continue to influence </w:t>
      </w:r>
      <w:r w:rsidR="00D75D1B" w:rsidDel="00812F98">
        <w:rPr>
          <w:rFonts w:cs="Arial"/>
        </w:rPr>
        <w:t>the department’s</w:t>
      </w:r>
      <w:r w:rsidR="00D75D1B" w:rsidRPr="008710ED">
        <w:rPr>
          <w:rFonts w:cs="Arial"/>
        </w:rPr>
        <w:t xml:space="preserve"> </w:t>
      </w:r>
      <w:r w:rsidRPr="008710ED">
        <w:rPr>
          <w:rFonts w:cs="Arial"/>
        </w:rPr>
        <w:t>systems and structures.</w:t>
      </w:r>
    </w:p>
    <w:p w14:paraId="3C02826C" w14:textId="1E5AEECD" w:rsidR="00B60BAB" w:rsidRPr="008710ED" w:rsidRDefault="00B60BAB" w:rsidP="00B60BAB">
      <w:pPr>
        <w:pStyle w:val="Body"/>
        <w:rPr>
          <w:rFonts w:cs="Arial"/>
        </w:rPr>
      </w:pPr>
      <w:r w:rsidRPr="008710ED">
        <w:rPr>
          <w:rFonts w:cs="Arial"/>
        </w:rPr>
        <w:t>We are deeply committed to addressing these impacts by embedding cultural safety and self</w:t>
      </w:r>
      <w:r w:rsidR="4A753669" w:rsidRPr="008710ED">
        <w:rPr>
          <w:rFonts w:cs="Arial"/>
        </w:rPr>
        <w:t>-determination</w:t>
      </w:r>
      <w:r w:rsidRPr="008710ED">
        <w:rPr>
          <w:rFonts w:cs="Arial"/>
        </w:rPr>
        <w:t xml:space="preserve"> principles in all we do</w:t>
      </w:r>
      <w:r w:rsidR="00D75D1B">
        <w:rPr>
          <w:rFonts w:cs="Arial"/>
        </w:rPr>
        <w:t>. We</w:t>
      </w:r>
      <w:r w:rsidRPr="008710ED">
        <w:rPr>
          <w:rFonts w:cs="Arial"/>
        </w:rPr>
        <w:t xml:space="preserve"> support Victoria’s </w:t>
      </w:r>
      <w:r w:rsidR="006B3F36">
        <w:rPr>
          <w:rFonts w:cs="Arial"/>
        </w:rPr>
        <w:t>T</w:t>
      </w:r>
      <w:r w:rsidRPr="008710ED">
        <w:rPr>
          <w:rFonts w:cs="Arial"/>
        </w:rPr>
        <w:t>reaty process. Aboriginal self</w:t>
      </w:r>
      <w:r w:rsidR="51250FA8" w:rsidRPr="008710ED">
        <w:rPr>
          <w:rFonts w:cs="Arial"/>
        </w:rPr>
        <w:t>-</w:t>
      </w:r>
      <w:r w:rsidRPr="008710ED">
        <w:rPr>
          <w:rFonts w:cs="Arial"/>
        </w:rPr>
        <w:t>determination mean</w:t>
      </w:r>
      <w:r w:rsidR="00D75D1B">
        <w:rPr>
          <w:rFonts w:cs="Arial"/>
        </w:rPr>
        <w:t>s</w:t>
      </w:r>
      <w:r w:rsidRPr="008710ED">
        <w:rPr>
          <w:rFonts w:cs="Arial"/>
        </w:rPr>
        <w:t xml:space="preserve"> different things to different people</w:t>
      </w:r>
      <w:r w:rsidR="00D75D1B">
        <w:rPr>
          <w:rFonts w:cs="Arial"/>
        </w:rPr>
        <w:t>. But</w:t>
      </w:r>
      <w:r w:rsidRPr="008710ED">
        <w:rPr>
          <w:rFonts w:cs="Arial"/>
        </w:rPr>
        <w:t xml:space="preserve"> we know that the right for First Peoples to freely determine their political status, and </w:t>
      </w:r>
      <w:r w:rsidR="008F5EA5">
        <w:rPr>
          <w:rFonts w:cs="Arial"/>
        </w:rPr>
        <w:t xml:space="preserve">to </w:t>
      </w:r>
      <w:r w:rsidRPr="008710ED">
        <w:rPr>
          <w:rFonts w:cs="Arial"/>
        </w:rPr>
        <w:t>pursue social, cultural and economic development based on their values and ways of life, is enshrined in the United Nations Declaration on the Rights of Indigenous Peoples. We must listen to Aboriginal Victorians across the state when they tell us what they need for themselves, their families and their communities to thrive. We will hold ourselves accountable to their decisions on matters that affect their lives and communities</w:t>
      </w:r>
      <w:r w:rsidR="00D75D1B">
        <w:rPr>
          <w:rFonts w:cs="Arial"/>
        </w:rPr>
        <w:t>. This includes</w:t>
      </w:r>
      <w:r w:rsidRPr="008710ED">
        <w:rPr>
          <w:rFonts w:cs="Arial"/>
        </w:rPr>
        <w:t xml:space="preserve"> through </w:t>
      </w:r>
      <w:r w:rsidR="0021126D" w:rsidRPr="008710ED">
        <w:rPr>
          <w:rFonts w:cs="Arial"/>
        </w:rPr>
        <w:t>Victoria’s contributions to the National Agreement on Closing the Gap</w:t>
      </w:r>
      <w:r w:rsidR="00FC2BC6" w:rsidRPr="008710ED">
        <w:rPr>
          <w:rFonts w:cs="Arial"/>
        </w:rPr>
        <w:t>.</w:t>
      </w:r>
    </w:p>
    <w:p w14:paraId="47523DFA" w14:textId="2254790C" w:rsidR="00B60BAB" w:rsidRPr="008710ED" w:rsidRDefault="00B60BAB" w:rsidP="00B60BAB">
      <w:pPr>
        <w:pStyle w:val="Body"/>
        <w:rPr>
          <w:rFonts w:cs="Arial"/>
        </w:rPr>
      </w:pPr>
      <w:r w:rsidRPr="008710ED">
        <w:rPr>
          <w:rFonts w:cs="Arial"/>
        </w:rPr>
        <w:t xml:space="preserve">We acknowledge that Victoria’s </w:t>
      </w:r>
      <w:r w:rsidR="006B3F36">
        <w:rPr>
          <w:rFonts w:cs="Arial"/>
        </w:rPr>
        <w:t>T</w:t>
      </w:r>
      <w:r w:rsidRPr="008710ED">
        <w:rPr>
          <w:rFonts w:cs="Arial"/>
        </w:rPr>
        <w:t>reaty process will have wide-ranging impacts for our work with Aboriginal peoples. Treaty will provide a framework for transfer</w:t>
      </w:r>
      <w:r w:rsidR="00D75D1B">
        <w:rPr>
          <w:rFonts w:cs="Arial"/>
        </w:rPr>
        <w:t>ring</w:t>
      </w:r>
      <w:r w:rsidRPr="008710ED">
        <w:rPr>
          <w:rFonts w:cs="Arial"/>
        </w:rPr>
        <w:t xml:space="preserve"> decision-making power and resources to Traditional Owners</w:t>
      </w:r>
      <w:r w:rsidR="00D75D1B">
        <w:rPr>
          <w:rFonts w:cs="Arial"/>
        </w:rPr>
        <w:t>. It will</w:t>
      </w:r>
      <w:r w:rsidRPr="008710ED">
        <w:rPr>
          <w:rFonts w:cs="Arial"/>
        </w:rPr>
        <w:t xml:space="preserve"> recognise the sovereignty of the First Peoples who have been practising their own law, lore and cultural authority since before the State of Victoria</w:t>
      </w:r>
      <w:r w:rsidR="00D75D1B">
        <w:rPr>
          <w:rFonts w:cs="Arial"/>
        </w:rPr>
        <w:t xml:space="preserve"> was formed</w:t>
      </w:r>
      <w:r w:rsidRPr="008710ED">
        <w:rPr>
          <w:rFonts w:cs="Arial"/>
        </w:rPr>
        <w:t>. We commit to working proactively to support the aspirations of the First Peoples’ Assembly of Victoria.</w:t>
      </w:r>
    </w:p>
    <w:p w14:paraId="39208A5E" w14:textId="21058FBB" w:rsidR="00B60BAB" w:rsidRPr="008710ED" w:rsidRDefault="00B60BAB" w:rsidP="007E4094">
      <w:pPr>
        <w:pStyle w:val="Body"/>
        <w:rPr>
          <w:rFonts w:eastAsia="Verdana"/>
          <w:color w:val="201547"/>
          <w:kern w:val="32"/>
          <w:sz w:val="40"/>
          <w:szCs w:val="40"/>
        </w:rPr>
      </w:pPr>
      <w:r w:rsidRPr="008710ED">
        <w:t>In this document, the term ‘Aboriginal’ is used to refer to both Aboriginal and Torres Strait Islander people.</w:t>
      </w:r>
      <w:r w:rsidRPr="008710ED">
        <w:br w:type="page"/>
      </w:r>
    </w:p>
    <w:p w14:paraId="30691D3A" w14:textId="77777777" w:rsidR="00B60BAB" w:rsidRPr="008710ED" w:rsidRDefault="00B60BAB" w:rsidP="00B60BAB">
      <w:pPr>
        <w:pStyle w:val="Heading1"/>
        <w:rPr>
          <w:rFonts w:cs="Arial"/>
        </w:rPr>
      </w:pPr>
      <w:bookmarkStart w:id="5" w:name="_Toc136271706"/>
      <w:bookmarkStart w:id="6" w:name="_Toc174525191"/>
      <w:r w:rsidRPr="008710ED">
        <w:rPr>
          <w:rFonts w:cs="Arial"/>
        </w:rPr>
        <w:lastRenderedPageBreak/>
        <w:t>About this plan</w:t>
      </w:r>
      <w:bookmarkEnd w:id="5"/>
      <w:bookmarkEnd w:id="6"/>
    </w:p>
    <w:p w14:paraId="4B93152F" w14:textId="1CC9B445" w:rsidR="00B60BAB" w:rsidRPr="000211BF" w:rsidRDefault="00B60BAB" w:rsidP="000211BF">
      <w:pPr>
        <w:pStyle w:val="Body"/>
        <w:rPr>
          <w:rFonts w:cs="Arial"/>
        </w:rPr>
      </w:pPr>
      <w:r w:rsidRPr="008710ED">
        <w:rPr>
          <w:rFonts w:cs="Arial"/>
        </w:rPr>
        <w:t xml:space="preserve">The strategic plan outlines </w:t>
      </w:r>
      <w:r w:rsidR="008F5EA5">
        <w:rPr>
          <w:rFonts w:cs="Arial"/>
        </w:rPr>
        <w:t>our</w:t>
      </w:r>
      <w:r w:rsidRPr="008710ED" w:rsidDel="008F5EA5">
        <w:rPr>
          <w:rFonts w:cs="Arial"/>
        </w:rPr>
        <w:t xml:space="preserve"> </w:t>
      </w:r>
      <w:r w:rsidRPr="008710ED">
        <w:rPr>
          <w:rFonts w:cs="Arial"/>
        </w:rPr>
        <w:t xml:space="preserve">key focus areas and priority initiatives for </w:t>
      </w:r>
      <w:r w:rsidRPr="04F8B0DA">
        <w:rPr>
          <w:rFonts w:cs="Arial"/>
        </w:rPr>
        <w:t>202</w:t>
      </w:r>
      <w:r w:rsidR="5CE251B7" w:rsidRPr="04F8B0DA">
        <w:rPr>
          <w:rFonts w:cs="Arial"/>
        </w:rPr>
        <w:t>4</w:t>
      </w:r>
      <w:r w:rsidRPr="008710ED">
        <w:rPr>
          <w:rFonts w:cs="Arial"/>
        </w:rPr>
        <w:t xml:space="preserve"> to </w:t>
      </w:r>
      <w:r w:rsidRPr="04F8B0DA">
        <w:rPr>
          <w:rFonts w:cs="Arial"/>
        </w:rPr>
        <w:t>202</w:t>
      </w:r>
      <w:r w:rsidR="18CCFF35" w:rsidRPr="04F8B0DA">
        <w:rPr>
          <w:rFonts w:cs="Arial"/>
        </w:rPr>
        <w:t>8</w:t>
      </w:r>
      <w:r w:rsidRPr="04F8B0DA">
        <w:rPr>
          <w:rFonts w:cs="Arial"/>
        </w:rPr>
        <w:t>.</w:t>
      </w:r>
      <w:r w:rsidRPr="008710ED">
        <w:rPr>
          <w:rFonts w:cs="Arial"/>
        </w:rPr>
        <w:t xml:space="preserve"> It fulfils the requirements of the Department of Treasury and Finance’s </w:t>
      </w:r>
      <w:r w:rsidRPr="00821A08">
        <w:rPr>
          <w:rFonts w:cs="Arial"/>
          <w:i/>
          <w:iCs/>
        </w:rPr>
        <w:t xml:space="preserve">Resource </w:t>
      </w:r>
      <w:r w:rsidR="0084450B">
        <w:rPr>
          <w:rFonts w:cs="Arial"/>
          <w:i/>
          <w:iCs/>
        </w:rPr>
        <w:t>m</w:t>
      </w:r>
      <w:r w:rsidRPr="00821A08">
        <w:rPr>
          <w:rFonts w:cs="Arial"/>
          <w:i/>
          <w:iCs/>
        </w:rPr>
        <w:t xml:space="preserve">anagement </w:t>
      </w:r>
      <w:r w:rsidR="0084450B">
        <w:rPr>
          <w:rFonts w:cs="Arial"/>
          <w:i/>
          <w:iCs/>
        </w:rPr>
        <w:t>f</w:t>
      </w:r>
      <w:r w:rsidRPr="00821A08">
        <w:rPr>
          <w:rFonts w:cs="Arial"/>
          <w:i/>
          <w:iCs/>
        </w:rPr>
        <w:t>ramework 2022</w:t>
      </w:r>
      <w:r w:rsidR="0084450B">
        <w:rPr>
          <w:rFonts w:cs="Arial"/>
        </w:rPr>
        <w:t>.</w:t>
      </w:r>
      <w:r w:rsidRPr="008710ED">
        <w:rPr>
          <w:rFonts w:cs="Arial"/>
        </w:rPr>
        <w:t xml:space="preserve"> </w:t>
      </w:r>
      <w:r w:rsidR="0084450B">
        <w:rPr>
          <w:rFonts w:cs="Arial"/>
        </w:rPr>
        <w:t xml:space="preserve">The plan </w:t>
      </w:r>
      <w:r w:rsidRPr="008710ED">
        <w:rPr>
          <w:rFonts w:cs="Arial"/>
        </w:rPr>
        <w:t>is updated yearly</w:t>
      </w:r>
      <w:r w:rsidR="008F5EA5">
        <w:rPr>
          <w:rFonts w:cs="Arial"/>
        </w:rPr>
        <w:t>.</w:t>
      </w:r>
      <w:r w:rsidRPr="008710ED">
        <w:rPr>
          <w:rFonts w:cs="Arial"/>
        </w:rPr>
        <w:t xml:space="preserve"> </w:t>
      </w:r>
      <w:r w:rsidR="008F5EA5">
        <w:rPr>
          <w:rFonts w:cs="Arial"/>
        </w:rPr>
        <w:t>It</w:t>
      </w:r>
      <w:r w:rsidRPr="008710ED">
        <w:rPr>
          <w:rFonts w:cs="Arial"/>
        </w:rPr>
        <w:t xml:space="preserve"> informs our</w:t>
      </w:r>
      <w:r w:rsidR="000211BF">
        <w:rPr>
          <w:rFonts w:cs="Arial"/>
        </w:rPr>
        <w:t xml:space="preserve"> </w:t>
      </w:r>
      <w:r w:rsidRPr="008710ED">
        <w:t>investments</w:t>
      </w:r>
      <w:r w:rsidR="000211BF">
        <w:t xml:space="preserve">, </w:t>
      </w:r>
      <w:r w:rsidRPr="008710ED">
        <w:t>outcomes measurement</w:t>
      </w:r>
      <w:r w:rsidR="000211BF">
        <w:t xml:space="preserve">, </w:t>
      </w:r>
      <w:r w:rsidRPr="008710ED">
        <w:t>reporting</w:t>
      </w:r>
      <w:r w:rsidR="000211BF">
        <w:t xml:space="preserve"> and </w:t>
      </w:r>
      <w:r w:rsidRPr="008710ED">
        <w:t>other activities in the short and medium term</w:t>
      </w:r>
      <w:r w:rsidR="008F5EA5">
        <w:t>s</w:t>
      </w:r>
      <w:r w:rsidRPr="008710ED">
        <w:t>.</w:t>
      </w:r>
    </w:p>
    <w:p w14:paraId="64A0811E" w14:textId="42AE813E" w:rsidR="00B60BAB" w:rsidRPr="008710ED" w:rsidRDefault="00B60BAB" w:rsidP="00EA0B11">
      <w:pPr>
        <w:pStyle w:val="Body"/>
      </w:pPr>
      <w:r w:rsidRPr="008710ED">
        <w:t xml:space="preserve">For our staff, the strategic plan </w:t>
      </w:r>
      <w:r w:rsidR="0084450B">
        <w:t>sets out</w:t>
      </w:r>
      <w:r w:rsidR="0084450B" w:rsidRPr="008710ED">
        <w:t xml:space="preserve"> </w:t>
      </w:r>
      <w:r w:rsidRPr="008710ED">
        <w:t>our roles and functions as a department</w:t>
      </w:r>
      <w:r w:rsidR="0084450B">
        <w:t>. It</w:t>
      </w:r>
      <w:r w:rsidRPr="008710ED">
        <w:t xml:space="preserve"> </w:t>
      </w:r>
      <w:r w:rsidR="0084450B">
        <w:t xml:space="preserve">includes </w:t>
      </w:r>
      <w:r w:rsidRPr="008710ED">
        <w:t xml:space="preserve">the priorities we will deliver over the next </w:t>
      </w:r>
      <w:r w:rsidRPr="008710ED" w:rsidDel="00E43928">
        <w:t xml:space="preserve">four </w:t>
      </w:r>
      <w:r w:rsidR="00E907DD" w:rsidRPr="008710ED">
        <w:t>years</w:t>
      </w:r>
      <w:r w:rsidR="00E907DD">
        <w:t>. The</w:t>
      </w:r>
      <w:r w:rsidR="0084450B">
        <w:t xml:space="preserve"> plan</w:t>
      </w:r>
      <w:r w:rsidRPr="008710ED">
        <w:t xml:space="preserve"> has been developed based on our collective expertise</w:t>
      </w:r>
      <w:r w:rsidR="0084450B">
        <w:t>.</w:t>
      </w:r>
      <w:r w:rsidRPr="008710ED">
        <w:t xml:space="preserve"> </w:t>
      </w:r>
      <w:r w:rsidR="0084450B">
        <w:t>It</w:t>
      </w:r>
      <w:r w:rsidR="0084450B" w:rsidRPr="008710ED">
        <w:t xml:space="preserve"> </w:t>
      </w:r>
      <w:r w:rsidRPr="008710ED">
        <w:t xml:space="preserve">should guide work across divisions, portfolios and </w:t>
      </w:r>
      <w:r w:rsidR="00EE2769" w:rsidRPr="008710ED">
        <w:t>areas</w:t>
      </w:r>
      <w:r w:rsidRPr="008710ED">
        <w:t xml:space="preserve"> to progress towards our vision. </w:t>
      </w:r>
    </w:p>
    <w:p w14:paraId="7C863BF4" w14:textId="35DCFDF3" w:rsidR="00B60BAB" w:rsidRPr="008710ED" w:rsidRDefault="00B60BAB" w:rsidP="00B60BAB">
      <w:pPr>
        <w:pStyle w:val="Body"/>
        <w:rPr>
          <w:rFonts w:cs="Arial"/>
        </w:rPr>
      </w:pPr>
      <w:r w:rsidRPr="008710ED">
        <w:rPr>
          <w:rFonts w:cs="Arial"/>
        </w:rPr>
        <w:t>For our stakeholders, the plan guides our approach to partnership and collaboration</w:t>
      </w:r>
      <w:r w:rsidR="0084450B">
        <w:rPr>
          <w:rFonts w:cs="Arial"/>
        </w:rPr>
        <w:t xml:space="preserve">. It also </w:t>
      </w:r>
      <w:r w:rsidR="00275C07">
        <w:rPr>
          <w:rFonts w:cs="Arial"/>
        </w:rPr>
        <w:t>identifies</w:t>
      </w:r>
      <w:r w:rsidRPr="008710ED">
        <w:rPr>
          <w:rFonts w:cs="Arial"/>
        </w:rPr>
        <w:t xml:space="preserve"> opportunities for us to work together. It highlights the major actions we are </w:t>
      </w:r>
      <w:r w:rsidR="00D341E2" w:rsidRPr="008710ED">
        <w:rPr>
          <w:rFonts w:cs="Arial"/>
        </w:rPr>
        <w:t>taking</w:t>
      </w:r>
      <w:r w:rsidRPr="008710ED">
        <w:rPr>
          <w:rFonts w:cs="Arial"/>
        </w:rPr>
        <w:t xml:space="preserve"> to strengthen the community and social services sector</w:t>
      </w:r>
      <w:r w:rsidR="00275C07">
        <w:rPr>
          <w:rFonts w:cs="Arial"/>
        </w:rPr>
        <w:t>. These actions</w:t>
      </w:r>
      <w:r w:rsidRPr="008710ED">
        <w:rPr>
          <w:rFonts w:cs="Arial"/>
        </w:rPr>
        <w:t xml:space="preserve"> </w:t>
      </w:r>
      <w:r w:rsidR="00275C07">
        <w:rPr>
          <w:rFonts w:cs="Arial"/>
        </w:rPr>
        <w:t xml:space="preserve">will </w:t>
      </w:r>
      <w:r w:rsidRPr="008710ED">
        <w:rPr>
          <w:rFonts w:cs="Arial"/>
        </w:rPr>
        <w:t xml:space="preserve">enable our partner organisations to do their important work. </w:t>
      </w:r>
    </w:p>
    <w:p w14:paraId="44B6FA99" w14:textId="1D88E302" w:rsidR="00B60BAB" w:rsidRPr="008710ED" w:rsidRDefault="00B60BAB" w:rsidP="00B60BAB">
      <w:pPr>
        <w:pStyle w:val="Body"/>
        <w:rPr>
          <w:rFonts w:cs="Arial"/>
        </w:rPr>
      </w:pPr>
      <w:r w:rsidRPr="008710ED">
        <w:rPr>
          <w:rFonts w:cs="Arial"/>
        </w:rPr>
        <w:t xml:space="preserve">For Victorians, the strategic plan reaffirms our commitment to </w:t>
      </w:r>
      <w:r w:rsidR="00C802F4" w:rsidRPr="008710ED">
        <w:rPr>
          <w:rFonts w:cs="Arial"/>
        </w:rPr>
        <w:t>a</w:t>
      </w:r>
      <w:r w:rsidRPr="008710ED">
        <w:rPr>
          <w:rFonts w:cs="Arial"/>
        </w:rPr>
        <w:t xml:space="preserve"> vision </w:t>
      </w:r>
      <w:r w:rsidR="00C802F4" w:rsidRPr="008710ED">
        <w:rPr>
          <w:rFonts w:cs="Arial"/>
        </w:rPr>
        <w:t xml:space="preserve">of </w:t>
      </w:r>
      <w:r w:rsidR="00022820" w:rsidRPr="008710ED">
        <w:rPr>
          <w:rFonts w:cs="Arial"/>
        </w:rPr>
        <w:t xml:space="preserve">safe and supported children and families, in </w:t>
      </w:r>
      <w:r w:rsidR="00373888" w:rsidRPr="008710ED">
        <w:rPr>
          <w:rFonts w:cs="Arial"/>
        </w:rPr>
        <w:t xml:space="preserve">stable homes and </w:t>
      </w:r>
      <w:r w:rsidR="00C802F4" w:rsidRPr="008710ED">
        <w:rPr>
          <w:rFonts w:cs="Arial"/>
        </w:rPr>
        <w:t>strong communities. It</w:t>
      </w:r>
      <w:r w:rsidRPr="008710ED">
        <w:rPr>
          <w:rFonts w:cs="Arial"/>
        </w:rPr>
        <w:t xml:space="preserve"> acknowledges the most pressing opportunities and challenges we will need to respond to over the coming years to achieve this. </w:t>
      </w:r>
    </w:p>
    <w:p w14:paraId="7AB2D10F" w14:textId="390B1486" w:rsidR="00C62B1E" w:rsidRDefault="00C62B1E" w:rsidP="007D3B39">
      <w:pPr>
        <w:pStyle w:val="Body"/>
      </w:pPr>
      <w:r>
        <w:br w:type="page"/>
      </w:r>
    </w:p>
    <w:p w14:paraId="5E54E411" w14:textId="3BCD7D48" w:rsidR="00C62B1E" w:rsidRDefault="00C62B1E" w:rsidP="004E7ABF">
      <w:pPr>
        <w:pStyle w:val="Heading1"/>
      </w:pPr>
      <w:bookmarkStart w:id="7" w:name="_Hlk153872366"/>
      <w:bookmarkStart w:id="8" w:name="_Toc174525192"/>
      <w:r>
        <w:lastRenderedPageBreak/>
        <w:t xml:space="preserve">Statement of </w:t>
      </w:r>
      <w:r w:rsidRPr="004E7ABF">
        <w:t>direction</w:t>
      </w:r>
      <w:bookmarkEnd w:id="8"/>
      <w:r>
        <w:t xml:space="preserve"> </w:t>
      </w:r>
    </w:p>
    <w:p w14:paraId="2F7AE8C6" w14:textId="693CD8C5" w:rsidR="00C62B1E" w:rsidRPr="00756EF6" w:rsidRDefault="00C62B1E" w:rsidP="00C62B1E">
      <w:pPr>
        <w:pStyle w:val="Heading2"/>
      </w:pPr>
      <w:bookmarkStart w:id="9" w:name="_Toc174525193"/>
      <w:r>
        <w:t>Vision</w:t>
      </w:r>
      <w:bookmarkEnd w:id="9"/>
    </w:p>
    <w:p w14:paraId="1940BFD6" w14:textId="77777777" w:rsidR="00C62B1E" w:rsidRPr="009A7588" w:rsidRDefault="00C62B1E" w:rsidP="007E7DB6">
      <w:pPr>
        <w:pStyle w:val="Body"/>
      </w:pPr>
      <w:r w:rsidRPr="009A7588">
        <w:t>Safe and supported children and families, in stable homes and strong communities.</w:t>
      </w:r>
    </w:p>
    <w:p w14:paraId="640C284A" w14:textId="77777777" w:rsidR="00C62B1E" w:rsidRDefault="00C62B1E" w:rsidP="00C62B1E">
      <w:pPr>
        <w:pStyle w:val="Heading2"/>
      </w:pPr>
      <w:bookmarkStart w:id="10" w:name="_Toc174525194"/>
      <w:r>
        <w:t>How we will achieve it</w:t>
      </w:r>
      <w:bookmarkEnd w:id="10"/>
    </w:p>
    <w:p w14:paraId="41729DE3" w14:textId="77777777" w:rsidR="00C62B1E" w:rsidRDefault="00C62B1E" w:rsidP="00C04B06">
      <w:pPr>
        <w:pStyle w:val="Body"/>
      </w:pPr>
      <w:r w:rsidRPr="008A7FF3">
        <w:t>Standing up for inclusion and equality, preventing harm and discrimination, and delivering social and housing support to Victorians who need i</w:t>
      </w:r>
      <w:r>
        <w:t>t.</w:t>
      </w:r>
    </w:p>
    <w:p w14:paraId="5597B944" w14:textId="77777777" w:rsidR="00881149" w:rsidRDefault="00881149" w:rsidP="00881149">
      <w:pPr>
        <w:pStyle w:val="Heading2"/>
      </w:pPr>
      <w:bookmarkStart w:id="11" w:name="_Toc174525195"/>
      <w:r>
        <w:t>Outcomes</w:t>
      </w:r>
      <w:bookmarkEnd w:id="11"/>
      <w:r>
        <w:t xml:space="preserve"> </w:t>
      </w:r>
    </w:p>
    <w:p w14:paraId="38AB5605" w14:textId="77777777" w:rsidR="00881149" w:rsidRPr="00F76298" w:rsidRDefault="00881149" w:rsidP="000C3FAE">
      <w:pPr>
        <w:pStyle w:val="Bullet1"/>
        <w:numPr>
          <w:ilvl w:val="0"/>
          <w:numId w:val="72"/>
        </w:numPr>
      </w:pPr>
      <w:r w:rsidRPr="00F76298">
        <w:t>Aboriginal voice, knowledge and cultural leadership drive Aboriginal policy, legislation and system reform.</w:t>
      </w:r>
    </w:p>
    <w:p w14:paraId="200FE25F" w14:textId="77777777" w:rsidR="00881149" w:rsidRPr="00F76298" w:rsidRDefault="00881149" w:rsidP="000C3FAE">
      <w:pPr>
        <w:pStyle w:val="Bullet1"/>
        <w:numPr>
          <w:ilvl w:val="0"/>
          <w:numId w:val="72"/>
        </w:numPr>
      </w:pPr>
      <w:r w:rsidRPr="00F76298">
        <w:t>Children, young people and families are safe, strong and supported.</w:t>
      </w:r>
    </w:p>
    <w:p w14:paraId="1C6C2736" w14:textId="77777777" w:rsidR="00881149" w:rsidRPr="00F76298" w:rsidRDefault="00881149" w:rsidP="000C3FAE">
      <w:pPr>
        <w:pStyle w:val="Bullet1"/>
        <w:numPr>
          <w:ilvl w:val="0"/>
          <w:numId w:val="72"/>
        </w:numPr>
      </w:pPr>
      <w:r w:rsidRPr="00F76298">
        <w:t>Victorian communities are safe, fair, inclusive and resilient.</w:t>
      </w:r>
    </w:p>
    <w:p w14:paraId="105BDD13" w14:textId="77777777" w:rsidR="00881149" w:rsidRPr="00F76298" w:rsidRDefault="00881149" w:rsidP="000C3FAE">
      <w:pPr>
        <w:pStyle w:val="Bullet1"/>
        <w:numPr>
          <w:ilvl w:val="0"/>
          <w:numId w:val="72"/>
        </w:numPr>
      </w:pPr>
      <w:r w:rsidRPr="00F76298">
        <w:t>All Victorians have stable, affordable and appropriate housing.</w:t>
      </w:r>
    </w:p>
    <w:p w14:paraId="4D97DA1F" w14:textId="0C179EE9" w:rsidR="00881149" w:rsidRDefault="00881149" w:rsidP="000C3FAE">
      <w:pPr>
        <w:pStyle w:val="Bullet1"/>
        <w:numPr>
          <w:ilvl w:val="0"/>
          <w:numId w:val="72"/>
        </w:numPr>
      </w:pPr>
      <w:r w:rsidRPr="00F76298">
        <w:t>Our social services system is integrated, effective, person-centred and sustainable</w:t>
      </w:r>
    </w:p>
    <w:p w14:paraId="77743570" w14:textId="77777777" w:rsidR="00C62B1E" w:rsidRDefault="00C62B1E" w:rsidP="00C62B1E">
      <w:pPr>
        <w:pStyle w:val="Heading2"/>
      </w:pPr>
      <w:bookmarkStart w:id="12" w:name="_Toc174525196"/>
      <w:r>
        <w:t>Focus areas</w:t>
      </w:r>
      <w:bookmarkEnd w:id="12"/>
    </w:p>
    <w:p w14:paraId="4033047F" w14:textId="77777777" w:rsidR="00C62B1E" w:rsidRDefault="00C62B1E" w:rsidP="00C62B1E">
      <w:pPr>
        <w:pStyle w:val="Heading3"/>
      </w:pPr>
      <w:r>
        <w:t>Advocating for self-determination</w:t>
      </w:r>
    </w:p>
    <w:p w14:paraId="00404AE4" w14:textId="6A7D1240" w:rsidR="00C62B1E" w:rsidRDefault="00C62B1E" w:rsidP="009A7588">
      <w:pPr>
        <w:pStyle w:val="Body"/>
      </w:pPr>
      <w:r w:rsidRPr="0082050E">
        <w:t xml:space="preserve">Systems are </w:t>
      </w:r>
      <w:r w:rsidRPr="009A7588">
        <w:t>in</w:t>
      </w:r>
      <w:r w:rsidRPr="0082050E">
        <w:t xml:space="preserve"> place to support the transfer of control and decision</w:t>
      </w:r>
      <w:r w:rsidRPr="0082050E">
        <w:rPr>
          <w:rFonts w:ascii="Cambria Math" w:hAnsi="Cambria Math" w:cs="Cambria Math"/>
        </w:rPr>
        <w:t>‑</w:t>
      </w:r>
      <w:r w:rsidRPr="0082050E">
        <w:t>making power to First People</w:t>
      </w:r>
      <w:r w:rsidR="008F5EA5">
        <w:t>s</w:t>
      </w:r>
      <w:r>
        <w:t>.</w:t>
      </w:r>
    </w:p>
    <w:p w14:paraId="3D85BCA2" w14:textId="77777777" w:rsidR="00C62B1E" w:rsidRDefault="00C62B1E" w:rsidP="00C62B1E">
      <w:pPr>
        <w:pStyle w:val="Heading3"/>
      </w:pPr>
      <w:r>
        <w:t xml:space="preserve">Fairness and equity for all </w:t>
      </w:r>
    </w:p>
    <w:p w14:paraId="4EA26858" w14:textId="77777777" w:rsidR="00C62B1E" w:rsidRDefault="00C62B1E" w:rsidP="00C62B1E">
      <w:pPr>
        <w:pStyle w:val="Body"/>
      </w:pPr>
      <w:r w:rsidRPr="00760159">
        <w:t>Government and sectors are equipped to reduce inequities and address discrimination in Victoria</w:t>
      </w:r>
      <w:r>
        <w:t>.</w:t>
      </w:r>
    </w:p>
    <w:p w14:paraId="4789E9DC" w14:textId="77777777" w:rsidR="00C62B1E" w:rsidRDefault="00C62B1E" w:rsidP="00C62B1E">
      <w:pPr>
        <w:pStyle w:val="Heading3"/>
      </w:pPr>
      <w:r>
        <w:t>Safe and resilient communities</w:t>
      </w:r>
    </w:p>
    <w:p w14:paraId="10DD7A5C" w14:textId="77777777" w:rsidR="00C62B1E" w:rsidRPr="00760159" w:rsidRDefault="00C62B1E" w:rsidP="00C62B1E">
      <w:pPr>
        <w:pStyle w:val="Body"/>
      </w:pPr>
      <w:r>
        <w:t>Victorian communities are proactively kept safe and connected to prevent disadvantage.</w:t>
      </w:r>
    </w:p>
    <w:p w14:paraId="1BABE24E" w14:textId="77777777" w:rsidR="00C62B1E" w:rsidRDefault="00C62B1E" w:rsidP="00C62B1E">
      <w:pPr>
        <w:pStyle w:val="Heading3"/>
      </w:pPr>
      <w:r>
        <w:t xml:space="preserve">Responsive services that put people first </w:t>
      </w:r>
    </w:p>
    <w:p w14:paraId="2C159DBC" w14:textId="77777777" w:rsidR="00C62B1E" w:rsidRPr="00067314" w:rsidRDefault="00C62B1E" w:rsidP="00C62B1E">
      <w:pPr>
        <w:pStyle w:val="Body"/>
      </w:pPr>
      <w:r>
        <w:t>People’s complex and intersecting needs are met by services, when and where they need it.</w:t>
      </w:r>
    </w:p>
    <w:p w14:paraId="5450EF24" w14:textId="77777777" w:rsidR="00C62B1E" w:rsidRDefault="00C62B1E" w:rsidP="00C62B1E">
      <w:pPr>
        <w:pStyle w:val="Heading3"/>
      </w:pPr>
      <w:r>
        <w:t xml:space="preserve">Modern departmental systems </w:t>
      </w:r>
    </w:p>
    <w:p w14:paraId="3FF31A9C" w14:textId="630F950F" w:rsidR="00C62B1E" w:rsidRPr="00037A78" w:rsidRDefault="00F253D4" w:rsidP="00C62B1E">
      <w:pPr>
        <w:pStyle w:val="Body"/>
      </w:pPr>
      <w:r>
        <w:t>We</w:t>
      </w:r>
      <w:r w:rsidR="00C62B1E" w:rsidRPr="00037A78">
        <w:t xml:space="preserve"> will continually improve ways of working to deliver high-quality, evidence-driven and sustainable programs and services</w:t>
      </w:r>
      <w:r w:rsidR="00C62B1E">
        <w:t>.</w:t>
      </w:r>
    </w:p>
    <w:p w14:paraId="6C50A70A" w14:textId="77777777" w:rsidR="00C62B1E" w:rsidRDefault="00C62B1E" w:rsidP="00C62B1E">
      <w:pPr>
        <w:pStyle w:val="Heading3"/>
      </w:pPr>
      <w:r>
        <w:t xml:space="preserve">Sustainable and inclusive workforces </w:t>
      </w:r>
    </w:p>
    <w:p w14:paraId="6D2518B3" w14:textId="0203C6CB" w:rsidR="00C62B1E" w:rsidRDefault="00F253D4" w:rsidP="00C62B1E">
      <w:pPr>
        <w:pStyle w:val="Body"/>
      </w:pPr>
      <w:r>
        <w:t>We</w:t>
      </w:r>
      <w:r w:rsidR="00C62B1E" w:rsidRPr="00C62B1E">
        <w:t xml:space="preserve"> will fund and employ diverse, skilled workforces in culturally safe workplaces, now and into the future</w:t>
      </w:r>
      <w:r w:rsidR="00C62B1E">
        <w:t>.</w:t>
      </w:r>
    </w:p>
    <w:p w14:paraId="791F3E0E" w14:textId="2162D8BA" w:rsidR="00C62B1E" w:rsidRDefault="00C62B1E" w:rsidP="00C62B1E">
      <w:pPr>
        <w:pStyle w:val="Heading2"/>
      </w:pPr>
      <w:bookmarkStart w:id="13" w:name="_Toc174525197"/>
      <w:r>
        <w:t>Guiding principles</w:t>
      </w:r>
      <w:bookmarkEnd w:id="13"/>
      <w:r>
        <w:t xml:space="preserve"> </w:t>
      </w:r>
    </w:p>
    <w:p w14:paraId="7908C964" w14:textId="6A9459E1" w:rsidR="00A5798B" w:rsidRPr="00F76298" w:rsidRDefault="00C62B1E" w:rsidP="009A45C9">
      <w:pPr>
        <w:pStyle w:val="Body"/>
      </w:pPr>
      <w:r>
        <w:t>Cultural safet</w:t>
      </w:r>
      <w:r w:rsidR="00271131">
        <w:t xml:space="preserve">y, </w:t>
      </w:r>
      <w:r w:rsidR="009A45C9">
        <w:t>a</w:t>
      </w:r>
      <w:r>
        <w:t>n intersectional lens</w:t>
      </w:r>
      <w:r w:rsidR="00271131">
        <w:t>, l</w:t>
      </w:r>
      <w:r>
        <w:t>ived experience expertise</w:t>
      </w:r>
      <w:r w:rsidR="009A45C9">
        <w:t>,</w:t>
      </w:r>
      <w:r w:rsidR="00271131">
        <w:t xml:space="preserve"> and c</w:t>
      </w:r>
      <w:r>
        <w:t>lient voice and agency.</w:t>
      </w:r>
    </w:p>
    <w:bookmarkEnd w:id="7"/>
    <w:p w14:paraId="5623FBE4" w14:textId="580E7FD1" w:rsidR="00B60BAB" w:rsidRPr="00A5798B" w:rsidRDefault="00B60BAB" w:rsidP="00A5798B">
      <w:pPr>
        <w:pStyle w:val="Body"/>
        <w:sectPr w:rsidR="00B60BAB" w:rsidRPr="00A5798B" w:rsidSect="00B912A1">
          <w:type w:val="continuous"/>
          <w:pgSz w:w="11909" w:h="16834" w:code="9"/>
          <w:pgMar w:top="1411" w:right="1310" w:bottom="850" w:left="1310" w:header="851" w:footer="562" w:gutter="0"/>
          <w:cols w:space="340"/>
          <w:titlePg/>
          <w:docGrid w:linePitch="360"/>
        </w:sectPr>
      </w:pPr>
    </w:p>
    <w:p w14:paraId="3D833C6F" w14:textId="534B7980" w:rsidR="00B60BAB" w:rsidRDefault="00B60BAB" w:rsidP="00B60BAB">
      <w:pPr>
        <w:pStyle w:val="Heading1"/>
        <w:rPr>
          <w:rFonts w:cs="Arial"/>
        </w:rPr>
      </w:pPr>
      <w:bookmarkStart w:id="14" w:name="_Toc136271707"/>
      <w:bookmarkStart w:id="15" w:name="_Toc174525198"/>
      <w:r w:rsidRPr="008710ED">
        <w:rPr>
          <w:rFonts w:cs="Arial"/>
        </w:rPr>
        <w:lastRenderedPageBreak/>
        <w:t xml:space="preserve">Statement of </w:t>
      </w:r>
      <w:bookmarkEnd w:id="14"/>
      <w:r w:rsidR="00CC7E07">
        <w:rPr>
          <w:rFonts w:cs="Arial"/>
        </w:rPr>
        <w:t>d</w:t>
      </w:r>
      <w:r w:rsidR="00FE2F95" w:rsidRPr="008710ED">
        <w:rPr>
          <w:rFonts w:cs="Arial"/>
        </w:rPr>
        <w:t>irection</w:t>
      </w:r>
      <w:r w:rsidR="00CC7E07">
        <w:rPr>
          <w:rFonts w:cs="Arial"/>
        </w:rPr>
        <w:t xml:space="preserve"> – </w:t>
      </w:r>
      <w:proofErr w:type="gramStart"/>
      <w:r w:rsidR="00CC7E07">
        <w:rPr>
          <w:rFonts w:cs="Arial"/>
        </w:rPr>
        <w:t>at a glance</w:t>
      </w:r>
      <w:bookmarkEnd w:id="15"/>
      <w:proofErr w:type="gramEnd"/>
    </w:p>
    <w:p w14:paraId="42317D5D" w14:textId="473D75AB" w:rsidR="00824E8A" w:rsidRPr="00D9026D" w:rsidRDefault="00824E8A" w:rsidP="00D9026D">
      <w:pPr>
        <w:pStyle w:val="Figurecaption"/>
      </w:pPr>
      <w:r w:rsidRPr="00D9026D">
        <w:t>Figure 1</w:t>
      </w:r>
      <w:r w:rsidR="00C04B06" w:rsidRPr="00D9026D">
        <w:t>:</w:t>
      </w:r>
      <w:r w:rsidRPr="00D9026D">
        <w:t xml:space="preserve"> DFFH </w:t>
      </w:r>
      <w:r w:rsidR="00FA5E1C" w:rsidRPr="00D9026D">
        <w:t>statement</w:t>
      </w:r>
      <w:r w:rsidRPr="00D9026D">
        <w:t xml:space="preserve"> of direction</w:t>
      </w:r>
    </w:p>
    <w:p w14:paraId="2AB62F33" w14:textId="291E5143" w:rsidR="00CA2C3A" w:rsidRPr="008710ED" w:rsidRDefault="005F4004" w:rsidP="00B60BAB">
      <w:pPr>
        <w:pStyle w:val="Body"/>
        <w:rPr>
          <w:rFonts w:cs="Arial"/>
        </w:rPr>
      </w:pPr>
      <w:r>
        <w:rPr>
          <w:noProof/>
        </w:rPr>
        <w:drawing>
          <wp:inline distT="0" distB="0" distL="0" distR="0" wp14:anchorId="5230606E" wp14:editId="7B698779">
            <wp:extent cx="9230400" cy="4665600"/>
            <wp:effectExtent l="0" t="0" r="2540" b="0"/>
            <wp:docPr id="6" name="Picture 6" descr="A diagram depicting the Department of Families, Fairness and Housing's Statement of Direction from the text in the previous section - Statement of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depicting the Department of Families, Fairness and Housing's Statement of Direction from the text in the previous section - Statement of direction"/>
                    <pic:cNvPicPr/>
                  </pic:nvPicPr>
                  <pic:blipFill>
                    <a:blip r:embed="rId18"/>
                    <a:stretch>
                      <a:fillRect/>
                    </a:stretch>
                  </pic:blipFill>
                  <pic:spPr>
                    <a:xfrm>
                      <a:off x="0" y="0"/>
                      <a:ext cx="9230400" cy="4665600"/>
                    </a:xfrm>
                    <a:prstGeom prst="rect">
                      <a:avLst/>
                    </a:prstGeom>
                  </pic:spPr>
                </pic:pic>
              </a:graphicData>
            </a:graphic>
          </wp:inline>
        </w:drawing>
      </w:r>
    </w:p>
    <w:p w14:paraId="48C0C258" w14:textId="1F740074" w:rsidR="00CA2C3A" w:rsidRPr="008710ED" w:rsidRDefault="00CA2C3A" w:rsidP="00B60BAB">
      <w:pPr>
        <w:pStyle w:val="Body"/>
        <w:rPr>
          <w:rFonts w:cs="Arial"/>
        </w:rPr>
        <w:sectPr w:rsidR="00CA2C3A" w:rsidRPr="008710ED" w:rsidSect="003A5F5E">
          <w:pgSz w:w="16834" w:h="11909" w:code="9"/>
          <w:pgMar w:top="1310" w:right="1411" w:bottom="1310" w:left="850" w:header="851" w:footer="562" w:gutter="0"/>
          <w:cols w:space="340"/>
          <w:docGrid w:linePitch="360"/>
        </w:sectPr>
      </w:pPr>
    </w:p>
    <w:p w14:paraId="25EC7DD1" w14:textId="52C6728D" w:rsidR="00B60BAB" w:rsidRPr="008710ED" w:rsidRDefault="000044B9" w:rsidP="004E7ABF">
      <w:pPr>
        <w:pStyle w:val="Heading1"/>
        <w:rPr>
          <w:rFonts w:cs="Arial"/>
        </w:rPr>
      </w:pPr>
      <w:bookmarkStart w:id="16" w:name="_Toc174525199"/>
      <w:r>
        <w:rPr>
          <w:rFonts w:cs="Arial"/>
        </w:rPr>
        <w:lastRenderedPageBreak/>
        <w:t>Our department</w:t>
      </w:r>
      <w:bookmarkEnd w:id="16"/>
    </w:p>
    <w:p w14:paraId="7CA37837" w14:textId="39E04FA9" w:rsidR="00B60BAB" w:rsidRPr="00C56C4A" w:rsidRDefault="00B60BAB" w:rsidP="003A7140">
      <w:pPr>
        <w:pStyle w:val="Body"/>
      </w:pPr>
      <w:r w:rsidRPr="008710ED">
        <w:t xml:space="preserve">The </w:t>
      </w:r>
      <w:r w:rsidR="00275C07">
        <w:t>d</w:t>
      </w:r>
      <w:r w:rsidRPr="008710ED">
        <w:t>epartment</w:t>
      </w:r>
      <w:r w:rsidR="00CC0B4D" w:rsidRPr="008710ED">
        <w:t xml:space="preserve">’s vision is </w:t>
      </w:r>
      <w:r w:rsidR="00BD147A" w:rsidRPr="008710ED">
        <w:t>safe and supported children and families, in stable homes and strong communities</w:t>
      </w:r>
      <w:r w:rsidR="0054708C" w:rsidRPr="008710ED">
        <w:t>.</w:t>
      </w:r>
      <w:r w:rsidRPr="008710ED">
        <w:t xml:space="preserve"> We </w:t>
      </w:r>
      <w:r w:rsidR="005D53E6">
        <w:t>aim</w:t>
      </w:r>
      <w:r w:rsidR="005D53E6" w:rsidRPr="008710ED">
        <w:t xml:space="preserve"> </w:t>
      </w:r>
      <w:r w:rsidR="000D2EA8" w:rsidRPr="008710ED">
        <w:t xml:space="preserve">to achieve this </w:t>
      </w:r>
      <w:r w:rsidRPr="008710ED">
        <w:t>by</w:t>
      </w:r>
      <w:r w:rsidR="004440B4">
        <w:t xml:space="preserve"> </w:t>
      </w:r>
      <w:r w:rsidR="0054708C" w:rsidRPr="008710ED">
        <w:t>standing up for inclusion and equit</w:t>
      </w:r>
      <w:r w:rsidR="00722A3A">
        <w:t xml:space="preserve">y, </w:t>
      </w:r>
      <w:r w:rsidR="0054708C" w:rsidRPr="008710ED">
        <w:t>preventing harm and discrimination</w:t>
      </w:r>
      <w:r w:rsidR="00C56C4A">
        <w:t xml:space="preserve">, and </w:t>
      </w:r>
      <w:r w:rsidR="0054708C" w:rsidRPr="008710ED">
        <w:t>delivering social and housing support to Victorians who need it.</w:t>
      </w:r>
    </w:p>
    <w:p w14:paraId="2647C626" w14:textId="59CA4302" w:rsidR="00B60BAB" w:rsidRPr="008710ED" w:rsidRDefault="00B60BAB" w:rsidP="003A7140">
      <w:pPr>
        <w:pStyle w:val="Body"/>
      </w:pPr>
      <w:r w:rsidRPr="008710ED">
        <w:t>We have a broad remit that spans from</w:t>
      </w:r>
      <w:r w:rsidR="00DF3835">
        <w:t xml:space="preserve"> </w:t>
      </w:r>
      <w:r w:rsidRPr="008710ED">
        <w:t>prevention to response</w:t>
      </w:r>
      <w:r w:rsidR="00DF3835">
        <w:t xml:space="preserve">, </w:t>
      </w:r>
      <w:r w:rsidRPr="008710ED">
        <w:t>policy leadership to program and service delivery</w:t>
      </w:r>
      <w:r w:rsidR="003C5D4A">
        <w:t xml:space="preserve">, and </w:t>
      </w:r>
      <w:r w:rsidRPr="008710ED">
        <w:t>statewide initiatives to place-based, targeted measures</w:t>
      </w:r>
      <w:r w:rsidR="0069299A">
        <w:t xml:space="preserve">. </w:t>
      </w:r>
      <w:r w:rsidRPr="008710ED">
        <w:t>Our department</w:t>
      </w:r>
      <w:r w:rsidR="00CC7E07">
        <w:t>’</w:t>
      </w:r>
      <w:r w:rsidRPr="008710ED">
        <w:t>s complexity is a strength that allows us to meet the diverse needs of Victorians across the state.</w:t>
      </w:r>
    </w:p>
    <w:p w14:paraId="2A897680" w14:textId="3B25361E" w:rsidR="00B60BAB" w:rsidRPr="008710ED" w:rsidRDefault="00B60BAB" w:rsidP="00793550">
      <w:pPr>
        <w:pStyle w:val="Body"/>
      </w:pPr>
      <w:r w:rsidRPr="008710ED">
        <w:t xml:space="preserve">We support </w:t>
      </w:r>
      <w:r w:rsidRPr="009A7588">
        <w:t>ministers</w:t>
      </w:r>
      <w:r w:rsidRPr="008710ED">
        <w:t xml:space="preserve"> across </w:t>
      </w:r>
      <w:r w:rsidR="003B643A">
        <w:t>10</w:t>
      </w:r>
      <w:r w:rsidR="00E43928" w:rsidRPr="008710ED">
        <w:t xml:space="preserve"> </w:t>
      </w:r>
      <w:r w:rsidRPr="008710ED">
        <w:t xml:space="preserve">portfolios: </w:t>
      </w:r>
    </w:p>
    <w:p w14:paraId="7693C60B" w14:textId="3ECE5A56" w:rsidR="00B60BAB" w:rsidRPr="00EE3C2E" w:rsidRDefault="00B60BAB" w:rsidP="005A3E07">
      <w:pPr>
        <w:pStyle w:val="Bullet1"/>
        <w:numPr>
          <w:ilvl w:val="0"/>
          <w:numId w:val="75"/>
        </w:numPr>
      </w:pPr>
      <w:bookmarkStart w:id="17" w:name="_Hlk153873616"/>
      <w:r w:rsidRPr="008710ED">
        <w:t>Child</w:t>
      </w:r>
      <w:r w:rsidR="00927897">
        <w:t xml:space="preserve">ren </w:t>
      </w:r>
    </w:p>
    <w:p w14:paraId="36263FCD" w14:textId="77777777" w:rsidR="00927897" w:rsidRDefault="00B60BAB" w:rsidP="005A3E07">
      <w:pPr>
        <w:pStyle w:val="Bullet1"/>
        <w:numPr>
          <w:ilvl w:val="0"/>
          <w:numId w:val="75"/>
        </w:numPr>
      </w:pPr>
      <w:r w:rsidRPr="00EE3C2E">
        <w:t>Disability</w:t>
      </w:r>
    </w:p>
    <w:p w14:paraId="7BC27A8B" w14:textId="3E14A032" w:rsidR="00927897" w:rsidRDefault="00B60BAB" w:rsidP="005A3E07">
      <w:pPr>
        <w:pStyle w:val="Bullet1"/>
        <w:numPr>
          <w:ilvl w:val="0"/>
          <w:numId w:val="75"/>
        </w:numPr>
      </w:pPr>
      <w:r w:rsidRPr="00EE3C2E">
        <w:t xml:space="preserve">Ageing </w:t>
      </w:r>
      <w:r w:rsidR="00927897">
        <w:t>(delivered in partnership with the Department of Health)</w:t>
      </w:r>
      <w:r w:rsidRPr="00EE3C2E">
        <w:t xml:space="preserve"> </w:t>
      </w:r>
    </w:p>
    <w:p w14:paraId="1E218105" w14:textId="312934D5" w:rsidR="00B60BAB" w:rsidRPr="00EE3C2E" w:rsidRDefault="00B60BAB" w:rsidP="005A3E07">
      <w:pPr>
        <w:pStyle w:val="Bullet1"/>
        <w:numPr>
          <w:ilvl w:val="0"/>
          <w:numId w:val="75"/>
        </w:numPr>
      </w:pPr>
      <w:r w:rsidRPr="00EE3C2E">
        <w:t xml:space="preserve">Carers </w:t>
      </w:r>
      <w:r w:rsidR="00927897">
        <w:t xml:space="preserve">and Volunteers </w:t>
      </w:r>
    </w:p>
    <w:p w14:paraId="065F5B63" w14:textId="77777777" w:rsidR="00B60BAB" w:rsidRPr="00EE3C2E" w:rsidRDefault="00B60BAB" w:rsidP="005A3E07">
      <w:pPr>
        <w:pStyle w:val="Bullet1"/>
        <w:numPr>
          <w:ilvl w:val="0"/>
          <w:numId w:val="75"/>
        </w:numPr>
      </w:pPr>
      <w:r w:rsidRPr="00EE3C2E">
        <w:t>Equality</w:t>
      </w:r>
    </w:p>
    <w:p w14:paraId="13418BC8" w14:textId="77777777" w:rsidR="00B60BAB" w:rsidRPr="00EE3C2E" w:rsidRDefault="00B60BAB" w:rsidP="005A3E07">
      <w:pPr>
        <w:pStyle w:val="Bullet1"/>
        <w:numPr>
          <w:ilvl w:val="0"/>
          <w:numId w:val="75"/>
        </w:numPr>
      </w:pPr>
      <w:r w:rsidRPr="00EE3C2E">
        <w:t xml:space="preserve">Housing </w:t>
      </w:r>
    </w:p>
    <w:p w14:paraId="06B3C314" w14:textId="77777777" w:rsidR="00B60BAB" w:rsidRPr="00EE3C2E" w:rsidRDefault="00B60BAB" w:rsidP="005A3E07">
      <w:pPr>
        <w:pStyle w:val="Bullet1"/>
        <w:numPr>
          <w:ilvl w:val="0"/>
          <w:numId w:val="75"/>
        </w:numPr>
      </w:pPr>
      <w:r w:rsidRPr="00EE3C2E">
        <w:t xml:space="preserve">Prevention of Family Violence </w:t>
      </w:r>
    </w:p>
    <w:p w14:paraId="394F8B8A" w14:textId="77777777" w:rsidR="00B60BAB" w:rsidRPr="00EE3C2E" w:rsidRDefault="00B60BAB" w:rsidP="005A3E07">
      <w:pPr>
        <w:pStyle w:val="Bullet1"/>
        <w:numPr>
          <w:ilvl w:val="0"/>
          <w:numId w:val="75"/>
        </w:numPr>
      </w:pPr>
      <w:r w:rsidRPr="00EE3C2E">
        <w:t>Veterans</w:t>
      </w:r>
    </w:p>
    <w:p w14:paraId="3BA90C98" w14:textId="77777777" w:rsidR="00B60BAB" w:rsidRPr="00EE3C2E" w:rsidRDefault="00B60BAB" w:rsidP="005A3E07">
      <w:pPr>
        <w:pStyle w:val="Bullet1"/>
        <w:numPr>
          <w:ilvl w:val="0"/>
          <w:numId w:val="75"/>
        </w:numPr>
      </w:pPr>
      <w:r w:rsidRPr="00EE3C2E">
        <w:t xml:space="preserve">Women </w:t>
      </w:r>
    </w:p>
    <w:p w14:paraId="5F54E66E" w14:textId="5C3272F3" w:rsidR="00B60BAB" w:rsidRPr="00EE3C2E" w:rsidRDefault="00B60BAB" w:rsidP="005A3E07">
      <w:pPr>
        <w:pStyle w:val="Bullet1"/>
        <w:numPr>
          <w:ilvl w:val="0"/>
          <w:numId w:val="75"/>
        </w:numPr>
      </w:pPr>
      <w:r w:rsidRPr="00EE3C2E">
        <w:t xml:space="preserve">Youth. </w:t>
      </w:r>
    </w:p>
    <w:bookmarkEnd w:id="17"/>
    <w:p w14:paraId="0F6418C9" w14:textId="7179F276" w:rsidR="00EE3C2E" w:rsidRPr="004750A6" w:rsidRDefault="00B60BAB" w:rsidP="004750A6">
      <w:pPr>
        <w:pStyle w:val="Bodyafterbullets"/>
      </w:pPr>
      <w:r w:rsidRPr="004750A6">
        <w:t xml:space="preserve">We </w:t>
      </w:r>
      <w:r w:rsidR="000531E0" w:rsidRPr="004750A6">
        <w:t xml:space="preserve">are leaders </w:t>
      </w:r>
      <w:r w:rsidRPr="004750A6">
        <w:t>in promoting an equitable society that</w:t>
      </w:r>
      <w:r w:rsidR="004750A6" w:rsidRPr="004750A6">
        <w:t xml:space="preserve"> </w:t>
      </w:r>
      <w:r w:rsidRPr="004750A6">
        <w:t>champions inclusion</w:t>
      </w:r>
      <w:r w:rsidR="004750A6" w:rsidRPr="004750A6">
        <w:t xml:space="preserve">, </w:t>
      </w:r>
      <w:r w:rsidRPr="004750A6">
        <w:t>removes barriers to participation</w:t>
      </w:r>
      <w:r w:rsidR="004750A6" w:rsidRPr="004750A6">
        <w:t xml:space="preserve"> and </w:t>
      </w:r>
      <w:r w:rsidRPr="004750A6">
        <w:t xml:space="preserve">fosters equal opportunity for all. </w:t>
      </w:r>
    </w:p>
    <w:p w14:paraId="1F31D83F" w14:textId="1D6F1C36" w:rsidR="008F4168" w:rsidRDefault="00B60BAB" w:rsidP="005A3E07">
      <w:pPr>
        <w:pStyle w:val="Body"/>
      </w:pPr>
      <w:r w:rsidRPr="008710ED">
        <w:t>We prioritise intersectional approaches to eliminating all forms of inequity by</w:t>
      </w:r>
      <w:r w:rsidR="008F4168">
        <w:t>:</w:t>
      </w:r>
      <w:r w:rsidRPr="008710ED">
        <w:t xml:space="preserve"> </w:t>
      </w:r>
    </w:p>
    <w:p w14:paraId="628F70BF" w14:textId="4A9A0AA6" w:rsidR="008F4168" w:rsidRDefault="00B60BAB" w:rsidP="005A3E07">
      <w:pPr>
        <w:pStyle w:val="Bullet1"/>
        <w:numPr>
          <w:ilvl w:val="0"/>
          <w:numId w:val="73"/>
        </w:numPr>
      </w:pPr>
      <w:r w:rsidRPr="008710ED">
        <w:t>shepherding whole-of-government action plans</w:t>
      </w:r>
    </w:p>
    <w:p w14:paraId="275B67A7" w14:textId="129763A4" w:rsidR="008F4168" w:rsidRDefault="00B60BAB" w:rsidP="005A3E07">
      <w:pPr>
        <w:pStyle w:val="Bullet1"/>
        <w:numPr>
          <w:ilvl w:val="0"/>
          <w:numId w:val="73"/>
        </w:numPr>
      </w:pPr>
      <w:r w:rsidRPr="008710ED">
        <w:t>celebrating diversity in Victorian communities</w:t>
      </w:r>
    </w:p>
    <w:p w14:paraId="5718E12D" w14:textId="6688C0DA" w:rsidR="00B60BAB" w:rsidRPr="008710ED" w:rsidRDefault="00B60BAB" w:rsidP="005A3E07">
      <w:pPr>
        <w:pStyle w:val="Bullet1"/>
        <w:numPr>
          <w:ilvl w:val="0"/>
          <w:numId w:val="73"/>
        </w:numPr>
      </w:pPr>
      <w:r w:rsidRPr="008710ED">
        <w:t>advocating for better access to services</w:t>
      </w:r>
      <w:r w:rsidR="00F15AD8" w:rsidRPr="008710ED">
        <w:t xml:space="preserve"> and programs</w:t>
      </w:r>
      <w:r w:rsidRPr="008710ED">
        <w:t xml:space="preserve"> and protections against discrimination.</w:t>
      </w:r>
    </w:p>
    <w:p w14:paraId="708365AB" w14:textId="0D3F8F89" w:rsidR="00B60BAB" w:rsidRPr="008710ED" w:rsidRDefault="00B60BAB" w:rsidP="00B60BAB">
      <w:pPr>
        <w:pStyle w:val="Bodyafterbullets"/>
        <w:rPr>
          <w:rFonts w:cs="Arial"/>
        </w:rPr>
      </w:pPr>
      <w:r w:rsidRPr="008710ED">
        <w:rPr>
          <w:rFonts w:cs="Arial"/>
        </w:rPr>
        <w:t xml:space="preserve">We work hard to prevent </w:t>
      </w:r>
      <w:r w:rsidR="004706F6">
        <w:rPr>
          <w:rFonts w:cs="Arial"/>
        </w:rPr>
        <w:t>violence and</w:t>
      </w:r>
      <w:r w:rsidRPr="008710ED">
        <w:rPr>
          <w:rFonts w:cs="Arial"/>
        </w:rPr>
        <w:t xml:space="preserve"> harm and protect people from disadvantage. We are building new housing because everyone should have a home that keeps them safe. We also invest in early intervention and prevention to address challenges before they become crises</w:t>
      </w:r>
      <w:r w:rsidR="008F4168">
        <w:rPr>
          <w:rFonts w:cs="Arial"/>
        </w:rPr>
        <w:t>.</w:t>
      </w:r>
      <w:r w:rsidRPr="008710ED">
        <w:rPr>
          <w:rFonts w:cs="Arial"/>
        </w:rPr>
        <w:t xml:space="preserve"> </w:t>
      </w:r>
      <w:r w:rsidR="008F4168">
        <w:rPr>
          <w:rFonts w:cs="Arial"/>
        </w:rPr>
        <w:t>We</w:t>
      </w:r>
      <w:r w:rsidRPr="008710ED">
        <w:rPr>
          <w:rFonts w:cs="Arial"/>
        </w:rPr>
        <w:t xml:space="preserve"> work closely with communities to foster connection and resilience.</w:t>
      </w:r>
    </w:p>
    <w:p w14:paraId="1B3DD05D" w14:textId="28E0AD4E" w:rsidR="008F4168" w:rsidRDefault="00B60BAB" w:rsidP="00B60BAB">
      <w:pPr>
        <w:pStyle w:val="Body"/>
        <w:rPr>
          <w:rFonts w:cs="Arial"/>
        </w:rPr>
      </w:pPr>
      <w:r w:rsidRPr="008710ED">
        <w:rPr>
          <w:rFonts w:cs="Arial"/>
        </w:rPr>
        <w:t xml:space="preserve">We deliver vital support to people at critical points in their lives. </w:t>
      </w:r>
      <w:r w:rsidR="008F4168">
        <w:rPr>
          <w:rFonts w:cs="Arial"/>
        </w:rPr>
        <w:t>W</w:t>
      </w:r>
      <w:r w:rsidRPr="008710ED">
        <w:rPr>
          <w:rFonts w:cs="Arial"/>
        </w:rPr>
        <w:t xml:space="preserve">e ensure children and families are cared for and provide accommodation for Victorians who need it. </w:t>
      </w:r>
      <w:r w:rsidR="008F4168">
        <w:rPr>
          <w:rFonts w:cs="Arial"/>
        </w:rPr>
        <w:t>We do this as providers and funders of:</w:t>
      </w:r>
      <w:r w:rsidR="008F4168" w:rsidRPr="008F4168">
        <w:rPr>
          <w:rFonts w:cs="Arial"/>
        </w:rPr>
        <w:t xml:space="preserve"> </w:t>
      </w:r>
    </w:p>
    <w:p w14:paraId="75D90D2D" w14:textId="64E8DAB5" w:rsidR="008F4168" w:rsidRDefault="008F4168" w:rsidP="005A3E07">
      <w:pPr>
        <w:pStyle w:val="Bullet1"/>
        <w:numPr>
          <w:ilvl w:val="0"/>
          <w:numId w:val="75"/>
        </w:numPr>
      </w:pPr>
      <w:r w:rsidRPr="008710ED">
        <w:t>family and child protection</w:t>
      </w:r>
      <w:r>
        <w:t xml:space="preserve"> services</w:t>
      </w:r>
    </w:p>
    <w:p w14:paraId="0459C0F0" w14:textId="77777777" w:rsidR="008F4168" w:rsidRDefault="008F4168" w:rsidP="005A3E07">
      <w:pPr>
        <w:pStyle w:val="Bullet1"/>
        <w:numPr>
          <w:ilvl w:val="0"/>
          <w:numId w:val="75"/>
        </w:numPr>
      </w:pPr>
      <w:r w:rsidRPr="008710ED">
        <w:t>homelessness</w:t>
      </w:r>
      <w:r>
        <w:t xml:space="preserve"> support</w:t>
      </w:r>
    </w:p>
    <w:p w14:paraId="35E59BB2" w14:textId="3184CA5C" w:rsidR="008F4168" w:rsidRDefault="008F4168" w:rsidP="005A3E07">
      <w:pPr>
        <w:pStyle w:val="Bullet1"/>
        <w:numPr>
          <w:ilvl w:val="0"/>
          <w:numId w:val="75"/>
        </w:numPr>
      </w:pPr>
      <w:r w:rsidRPr="008710ED">
        <w:t>family violence and sexual assault services and programs</w:t>
      </w:r>
      <w:r>
        <w:t>.</w:t>
      </w:r>
    </w:p>
    <w:p w14:paraId="7BE047A8" w14:textId="6595688B" w:rsidR="00B60BAB" w:rsidRPr="008710ED" w:rsidRDefault="00B60BAB" w:rsidP="0006743C">
      <w:pPr>
        <w:pStyle w:val="Bodyafterbullets"/>
      </w:pPr>
      <w:r w:rsidRPr="008710ED">
        <w:t>We support communities during and after large-scale emergencies</w:t>
      </w:r>
      <w:r w:rsidR="008463CC">
        <w:t>.</w:t>
      </w:r>
      <w:r w:rsidRPr="008710ED">
        <w:t xml:space="preserve"> </w:t>
      </w:r>
      <w:r w:rsidR="008463CC">
        <w:t>A</w:t>
      </w:r>
      <w:r w:rsidRPr="008710ED">
        <w:t xml:space="preserve">nd </w:t>
      </w:r>
      <w:r w:rsidR="008463CC">
        <w:t xml:space="preserve">we </w:t>
      </w:r>
      <w:r w:rsidRPr="008710ED">
        <w:t>provide grants and concessions for Victorians when they need it most. As system stewards, we also fund and partner with the community sector to</w:t>
      </w:r>
      <w:r w:rsidR="0006743C">
        <w:t xml:space="preserve"> </w:t>
      </w:r>
      <w:r w:rsidRPr="008710ED">
        <w:t>ensure high standards of care</w:t>
      </w:r>
      <w:r w:rsidR="0006743C">
        <w:t xml:space="preserve">, </w:t>
      </w:r>
      <w:r w:rsidRPr="008710ED">
        <w:t>safeguard the rights of clients</w:t>
      </w:r>
      <w:r w:rsidR="0006743C">
        <w:t xml:space="preserve"> and </w:t>
      </w:r>
      <w:r w:rsidRPr="008710ED">
        <w:t xml:space="preserve">make supports easier to access and navigate. </w:t>
      </w:r>
    </w:p>
    <w:p w14:paraId="754CDCE3" w14:textId="5A47AD67" w:rsidR="008463CC" w:rsidRPr="008710ED" w:rsidRDefault="00B60BAB" w:rsidP="00CF5379">
      <w:pPr>
        <w:pStyle w:val="Body"/>
      </w:pPr>
      <w:r w:rsidRPr="008710ED">
        <w:t>We share our responsibility to serve Victorians with other departments</w:t>
      </w:r>
      <w:r w:rsidR="008463CC">
        <w:t>.</w:t>
      </w:r>
      <w:r w:rsidRPr="008710ED">
        <w:t xml:space="preserve"> </w:t>
      </w:r>
      <w:proofErr w:type="gramStart"/>
      <w:r w:rsidR="008463CC">
        <w:t>I</w:t>
      </w:r>
      <w:r w:rsidRPr="008710ED">
        <w:t xml:space="preserve">n particular, </w:t>
      </w:r>
      <w:r w:rsidR="008463CC">
        <w:t>we</w:t>
      </w:r>
      <w:proofErr w:type="gramEnd"/>
      <w:r w:rsidR="008463CC">
        <w:t xml:space="preserve"> </w:t>
      </w:r>
      <w:r w:rsidRPr="008710ED">
        <w:t>recognise the intersections between social and housing services and the justice, health, education and other systems</w:t>
      </w:r>
      <w:r w:rsidR="00CF5379">
        <w:t xml:space="preserve">. </w:t>
      </w:r>
      <w:r w:rsidRPr="008710ED">
        <w:t>To promote integrated, responsive and accessible government services</w:t>
      </w:r>
      <w:r w:rsidR="00280986" w:rsidRPr="008710ED">
        <w:t xml:space="preserve"> and programs</w:t>
      </w:r>
      <w:r w:rsidRPr="008710ED">
        <w:t xml:space="preserve">, we </w:t>
      </w:r>
      <w:r w:rsidRPr="008710ED">
        <w:lastRenderedPageBreak/>
        <w:t xml:space="preserve">seek to continually improve our coordination, information-sharing and advocacy with our stakeholders. </w:t>
      </w:r>
    </w:p>
    <w:p w14:paraId="17BB069A" w14:textId="77777777" w:rsidR="008463CC" w:rsidRDefault="000A7231" w:rsidP="008463CC">
      <w:pPr>
        <w:pStyle w:val="Bodyafterbullets"/>
      </w:pPr>
      <w:r w:rsidRPr="008710ED">
        <w:t xml:space="preserve">In every part of our work, </w:t>
      </w:r>
      <w:r w:rsidR="00842B26" w:rsidRPr="008710ED">
        <w:t>we are guided by principles of</w:t>
      </w:r>
      <w:r w:rsidR="008463CC">
        <w:t>:</w:t>
      </w:r>
      <w:r w:rsidRPr="008710ED">
        <w:t xml:space="preserve"> </w:t>
      </w:r>
    </w:p>
    <w:p w14:paraId="78FE9924" w14:textId="0C54E5B1" w:rsidR="008463CC" w:rsidRDefault="00B60BAB" w:rsidP="006D6744">
      <w:pPr>
        <w:pStyle w:val="Bullet1"/>
        <w:numPr>
          <w:ilvl w:val="0"/>
          <w:numId w:val="74"/>
        </w:numPr>
      </w:pPr>
      <w:r w:rsidRPr="008710ED">
        <w:t>Aboriginal self-determination and cultural safety</w:t>
      </w:r>
    </w:p>
    <w:p w14:paraId="4C83F3B1" w14:textId="2FFC6F93" w:rsidR="008463CC" w:rsidRDefault="00B60BAB" w:rsidP="006D6744">
      <w:pPr>
        <w:pStyle w:val="Bullet1"/>
        <w:numPr>
          <w:ilvl w:val="0"/>
          <w:numId w:val="74"/>
        </w:numPr>
      </w:pPr>
      <w:r w:rsidRPr="008710ED">
        <w:t>intersectional approaches that</w:t>
      </w:r>
      <w:r w:rsidR="008A7F4B" w:rsidRPr="008710ED">
        <w:t xml:space="preserve"> prevent and</w:t>
      </w:r>
      <w:r w:rsidRPr="008710ED">
        <w:t xml:space="preserve"> respond to the multiple, compounding forms of disadvantage that Victorians may experience</w:t>
      </w:r>
    </w:p>
    <w:p w14:paraId="29C1B281" w14:textId="02511DB1" w:rsidR="008463CC" w:rsidRDefault="00B60BAB" w:rsidP="006D6744">
      <w:pPr>
        <w:pStyle w:val="Bullet1"/>
        <w:numPr>
          <w:ilvl w:val="0"/>
          <w:numId w:val="74"/>
        </w:numPr>
      </w:pPr>
      <w:r w:rsidRPr="008710ED">
        <w:t>lived experience expertise from across communities</w:t>
      </w:r>
    </w:p>
    <w:p w14:paraId="0B03FA6F" w14:textId="57D56FA8" w:rsidR="00B60BAB" w:rsidRPr="00703F55" w:rsidRDefault="00B60BAB" w:rsidP="006D6744">
      <w:pPr>
        <w:pStyle w:val="Bullet1"/>
        <w:numPr>
          <w:ilvl w:val="0"/>
          <w:numId w:val="74"/>
        </w:numPr>
      </w:pPr>
      <w:r w:rsidRPr="008710ED">
        <w:t>the agency and voice of clients and service users.</w:t>
      </w:r>
    </w:p>
    <w:p w14:paraId="1F9BF3B8" w14:textId="77777777" w:rsidR="00B60BAB" w:rsidRPr="008710ED" w:rsidRDefault="00B60BAB" w:rsidP="00B60BAB">
      <w:pPr>
        <w:pStyle w:val="Heading2"/>
        <w:rPr>
          <w:rFonts w:cs="Arial"/>
        </w:rPr>
      </w:pPr>
      <w:bookmarkStart w:id="18" w:name="_Toc136271709"/>
      <w:bookmarkStart w:id="19" w:name="_Toc174525200"/>
      <w:r w:rsidRPr="008710ED">
        <w:rPr>
          <w:rFonts w:cs="Arial"/>
        </w:rPr>
        <w:t>Our divisions</w:t>
      </w:r>
      <w:bookmarkEnd w:id="18"/>
      <w:bookmarkEnd w:id="19"/>
    </w:p>
    <w:p w14:paraId="36363A99" w14:textId="77777777" w:rsidR="00B60BAB" w:rsidRPr="008710ED" w:rsidRDefault="00B60BAB" w:rsidP="00B60BAB">
      <w:pPr>
        <w:pStyle w:val="Heading3"/>
        <w:rPr>
          <w:rFonts w:cs="Arial"/>
        </w:rPr>
      </w:pPr>
      <w:bookmarkStart w:id="20" w:name="_Toc133244629"/>
      <w:bookmarkStart w:id="21" w:name="_Toc134192365"/>
      <w:bookmarkStart w:id="22" w:name="_Toc134197845"/>
      <w:bookmarkStart w:id="23" w:name="_Toc136271710"/>
      <w:r w:rsidRPr="008710ED">
        <w:rPr>
          <w:rFonts w:cs="Arial"/>
        </w:rPr>
        <w:t>Aboriginal Self-determination and Outcomes</w:t>
      </w:r>
      <w:bookmarkEnd w:id="20"/>
      <w:bookmarkEnd w:id="21"/>
      <w:bookmarkEnd w:id="22"/>
      <w:bookmarkEnd w:id="23"/>
    </w:p>
    <w:p w14:paraId="693F02BB" w14:textId="25949243" w:rsidR="006867B1" w:rsidRDefault="00B60BAB" w:rsidP="00B60BAB">
      <w:pPr>
        <w:pStyle w:val="Body"/>
        <w:rPr>
          <w:rFonts w:cs="Arial"/>
        </w:rPr>
      </w:pPr>
      <w:r w:rsidRPr="008710ED">
        <w:rPr>
          <w:rFonts w:cs="Arial"/>
        </w:rPr>
        <w:t>The Aboriginal Self-determination and Outcomes division elevates Aboriginal leadership and practice expertise in the department. This division is central to</w:t>
      </w:r>
      <w:r w:rsidR="006867B1">
        <w:rPr>
          <w:rFonts w:cs="Arial"/>
        </w:rPr>
        <w:t>:</w:t>
      </w:r>
      <w:r w:rsidRPr="008710ED">
        <w:rPr>
          <w:rFonts w:cs="Arial"/>
        </w:rPr>
        <w:t xml:space="preserve"> </w:t>
      </w:r>
    </w:p>
    <w:p w14:paraId="451F835C" w14:textId="77777777" w:rsidR="006867B1" w:rsidRPr="006F310B" w:rsidRDefault="00B60BAB" w:rsidP="00F179C0">
      <w:pPr>
        <w:pStyle w:val="Bullet1"/>
        <w:numPr>
          <w:ilvl w:val="0"/>
          <w:numId w:val="76"/>
        </w:numPr>
        <w:rPr>
          <w:color w:val="000000"/>
        </w:rPr>
      </w:pPr>
      <w:r w:rsidRPr="006F310B">
        <w:rPr>
          <w:color w:val="000000"/>
        </w:rPr>
        <w:t>embedding cultural safety in workplaces, policy, programs, projects and service delivery</w:t>
      </w:r>
    </w:p>
    <w:p w14:paraId="29BF99AD" w14:textId="7F211067" w:rsidR="006867B1" w:rsidRPr="006F310B" w:rsidRDefault="00B60BAB" w:rsidP="00F179C0">
      <w:pPr>
        <w:pStyle w:val="Bullet1"/>
        <w:numPr>
          <w:ilvl w:val="0"/>
          <w:numId w:val="76"/>
        </w:numPr>
        <w:rPr>
          <w:color w:val="000000"/>
        </w:rPr>
      </w:pPr>
      <w:r w:rsidRPr="006F310B">
        <w:rPr>
          <w:color w:val="000000"/>
        </w:rPr>
        <w:t xml:space="preserve">building and maintaining strong community engagement and stakeholder relationships within the Aboriginal community. </w:t>
      </w:r>
    </w:p>
    <w:p w14:paraId="5972C663" w14:textId="57BF4D6B" w:rsidR="00B60BAB" w:rsidRPr="008710ED" w:rsidRDefault="00B914FB" w:rsidP="00F179C0">
      <w:pPr>
        <w:pStyle w:val="Bodyafterbullets"/>
      </w:pPr>
      <w:r>
        <w:t xml:space="preserve">The division </w:t>
      </w:r>
      <w:r w:rsidR="00C31762" w:rsidRPr="00C31762">
        <w:t>drive</w:t>
      </w:r>
      <w:r>
        <w:t>s</w:t>
      </w:r>
      <w:r w:rsidR="00C31762" w:rsidRPr="00C31762">
        <w:t xml:space="preserve"> Aboriginal self-determination by ensuring </w:t>
      </w:r>
      <w:r w:rsidR="007B43FB">
        <w:t>F</w:t>
      </w:r>
      <w:r w:rsidR="00C31762" w:rsidRPr="00C31762">
        <w:t xml:space="preserve">irst </w:t>
      </w:r>
      <w:r w:rsidR="007B43FB">
        <w:t>P</w:t>
      </w:r>
      <w:r w:rsidR="00C31762" w:rsidRPr="00C31762">
        <w:t>eoples’ voice, ways of knowing, being and doing is embedded into the department’s decision-making processes to drive policy, program design and implementation.</w:t>
      </w:r>
      <w:r w:rsidR="0057488D">
        <w:t xml:space="preserve"> </w:t>
      </w:r>
      <w:r w:rsidR="00B60BAB" w:rsidRPr="008710ED">
        <w:t xml:space="preserve">The division is also leading </w:t>
      </w:r>
      <w:r w:rsidR="009E743E">
        <w:t xml:space="preserve">our </w:t>
      </w:r>
      <w:r w:rsidR="00B60BAB" w:rsidRPr="008710ED">
        <w:t xml:space="preserve">response to the </w:t>
      </w:r>
      <w:proofErr w:type="spellStart"/>
      <w:r w:rsidR="00B60BAB" w:rsidRPr="008710ED">
        <w:t>Yoorrook</w:t>
      </w:r>
      <w:proofErr w:type="spellEnd"/>
      <w:r w:rsidR="00B60BAB" w:rsidRPr="008710ED">
        <w:t xml:space="preserve"> Justice Commission and preparation for </w:t>
      </w:r>
      <w:r w:rsidR="00453EC2">
        <w:t>T</w:t>
      </w:r>
      <w:r w:rsidR="00B60BAB" w:rsidRPr="008710ED">
        <w:t>reaty.</w:t>
      </w:r>
    </w:p>
    <w:p w14:paraId="2331B6C2" w14:textId="1FAE8A35" w:rsidR="00B60BAB" w:rsidRPr="008710ED" w:rsidRDefault="00B60BAB" w:rsidP="00B60BAB">
      <w:pPr>
        <w:pStyle w:val="Heading3"/>
        <w:rPr>
          <w:rFonts w:cs="Arial"/>
        </w:rPr>
      </w:pPr>
      <w:bookmarkStart w:id="24" w:name="_Toc133244630"/>
      <w:bookmarkStart w:id="25" w:name="_Toc134192366"/>
      <w:bookmarkStart w:id="26" w:name="_Toc134197846"/>
      <w:bookmarkStart w:id="27" w:name="_Toc136271711"/>
      <w:r w:rsidRPr="008710ED">
        <w:rPr>
          <w:rFonts w:cs="Arial"/>
        </w:rPr>
        <w:t>Community Operations and Practice Leadership</w:t>
      </w:r>
      <w:bookmarkEnd w:id="24"/>
      <w:bookmarkEnd w:id="25"/>
      <w:bookmarkEnd w:id="26"/>
      <w:bookmarkEnd w:id="27"/>
    </w:p>
    <w:p w14:paraId="105A7AA7" w14:textId="1B99DB02" w:rsidR="006867B1" w:rsidRDefault="00A734DA" w:rsidP="00B60BAB">
      <w:pPr>
        <w:pStyle w:val="Body"/>
        <w:rPr>
          <w:rFonts w:cs="Arial"/>
          <w:color w:val="000000"/>
        </w:rPr>
      </w:pPr>
      <w:r w:rsidRPr="008710ED">
        <w:rPr>
          <w:rFonts w:cs="Arial"/>
        </w:rPr>
        <w:t xml:space="preserve">The Community Operations </w:t>
      </w:r>
      <w:r w:rsidR="0039688A" w:rsidRPr="008710ED">
        <w:rPr>
          <w:rFonts w:cs="Arial"/>
        </w:rPr>
        <w:t xml:space="preserve">and Practice Leadership </w:t>
      </w:r>
      <w:r w:rsidR="00CF0B0C" w:rsidRPr="008710ED">
        <w:rPr>
          <w:rFonts w:cs="Arial"/>
        </w:rPr>
        <w:t>division delivers vital service</w:t>
      </w:r>
      <w:r w:rsidR="00111843" w:rsidRPr="008710ED">
        <w:rPr>
          <w:rFonts w:cs="Arial"/>
        </w:rPr>
        <w:t>s directly to the Victorian community</w:t>
      </w:r>
      <w:r w:rsidR="004C161B" w:rsidRPr="008710ED">
        <w:rPr>
          <w:rFonts w:cs="Arial"/>
        </w:rPr>
        <w:t>.</w:t>
      </w:r>
      <w:r w:rsidR="00DA603C" w:rsidRPr="008710ED">
        <w:rPr>
          <w:rFonts w:cs="Arial"/>
        </w:rPr>
        <w:t xml:space="preserve"> </w:t>
      </w:r>
      <w:r w:rsidR="00DA603C" w:rsidRPr="009A7588">
        <w:t>These services include child protection, housing, disability and emergency management. They are delivered through four geographic</w:t>
      </w:r>
      <w:r w:rsidR="006867B1" w:rsidRPr="009A7588">
        <w:t>al</w:t>
      </w:r>
      <w:r w:rsidR="00DA603C" w:rsidRPr="009A7588">
        <w:t xml:space="preserve"> divisions, 17 areas and statewide services. </w:t>
      </w:r>
      <w:r w:rsidR="00DA603C" w:rsidRPr="008710ED">
        <w:rPr>
          <w:rFonts w:cs="Arial"/>
        </w:rPr>
        <w:t xml:space="preserve">This </w:t>
      </w:r>
      <w:r w:rsidR="00DA603C" w:rsidRPr="008710ED">
        <w:rPr>
          <w:rFonts w:cs="Arial"/>
          <w:color w:val="000000"/>
        </w:rPr>
        <w:t>division stewards the broader funded community services sector through contract management and implementing operational policy and funding frameworks. This work is undertaken by actively responding to current and emerging place-based, population and community wellbeing issues across</w:t>
      </w:r>
      <w:r w:rsidR="006867B1">
        <w:rPr>
          <w:rFonts w:cs="Arial"/>
          <w:color w:val="000000"/>
        </w:rPr>
        <w:t>:</w:t>
      </w:r>
      <w:r w:rsidR="00DA603C" w:rsidRPr="008710ED">
        <w:rPr>
          <w:rFonts w:cs="Arial"/>
          <w:color w:val="000000"/>
        </w:rPr>
        <w:t xml:space="preserve"> </w:t>
      </w:r>
    </w:p>
    <w:p w14:paraId="30424A25" w14:textId="7B0421A5" w:rsidR="006867B1" w:rsidRDefault="00DA603C" w:rsidP="00836040">
      <w:pPr>
        <w:pStyle w:val="Bullet1"/>
        <w:numPr>
          <w:ilvl w:val="0"/>
          <w:numId w:val="76"/>
        </w:numPr>
        <w:rPr>
          <w:rFonts w:cs="Cambria"/>
          <w:color w:val="000000"/>
        </w:rPr>
      </w:pPr>
      <w:r w:rsidRPr="008710ED">
        <w:rPr>
          <w:color w:val="000000"/>
        </w:rPr>
        <w:t>child and family services</w:t>
      </w:r>
    </w:p>
    <w:p w14:paraId="0F309F63" w14:textId="1A62F36B" w:rsidR="006867B1" w:rsidRDefault="00DA603C" w:rsidP="00836040">
      <w:pPr>
        <w:pStyle w:val="Bullet1"/>
        <w:numPr>
          <w:ilvl w:val="0"/>
          <w:numId w:val="76"/>
        </w:numPr>
        <w:rPr>
          <w:color w:val="000000"/>
        </w:rPr>
      </w:pPr>
      <w:r w:rsidRPr="008710ED">
        <w:rPr>
          <w:color w:val="000000"/>
        </w:rPr>
        <w:t>family violence and sexual assault services</w:t>
      </w:r>
    </w:p>
    <w:p w14:paraId="546A3B77" w14:textId="44E01AF6" w:rsidR="006867B1" w:rsidRDefault="00DA603C" w:rsidP="00836040">
      <w:pPr>
        <w:pStyle w:val="Bullet1"/>
        <w:numPr>
          <w:ilvl w:val="0"/>
          <w:numId w:val="76"/>
        </w:numPr>
        <w:rPr>
          <w:color w:val="000000"/>
        </w:rPr>
      </w:pPr>
      <w:r w:rsidRPr="008710ED">
        <w:rPr>
          <w:color w:val="000000"/>
        </w:rPr>
        <w:t>homelessness</w:t>
      </w:r>
    </w:p>
    <w:p w14:paraId="5069DADB" w14:textId="23BC2A12" w:rsidR="006867B1" w:rsidRDefault="00DA603C" w:rsidP="00836040">
      <w:pPr>
        <w:pStyle w:val="Bullet1"/>
        <w:numPr>
          <w:ilvl w:val="0"/>
          <w:numId w:val="76"/>
        </w:numPr>
        <w:rPr>
          <w:color w:val="000000"/>
        </w:rPr>
      </w:pPr>
      <w:r w:rsidRPr="008710ED">
        <w:rPr>
          <w:color w:val="000000"/>
        </w:rPr>
        <w:t xml:space="preserve">community settings </w:t>
      </w:r>
    </w:p>
    <w:p w14:paraId="6EDAC751" w14:textId="2B2444D7" w:rsidR="00A734DA" w:rsidRPr="008710ED" w:rsidRDefault="00DA603C" w:rsidP="00F97C89">
      <w:pPr>
        <w:pStyle w:val="Bodyafterbullets"/>
      </w:pPr>
      <w:r w:rsidRPr="008710ED">
        <w:rPr>
          <w:rFonts w:cs="Arial"/>
          <w:color w:val="000000"/>
        </w:rPr>
        <w:t>It is also the responsibility of this division to prepare for, and respond to, local and statewide emergencies and critical incidents. </w:t>
      </w:r>
    </w:p>
    <w:p w14:paraId="4C7C9425" w14:textId="77777777" w:rsidR="00B60BAB" w:rsidRPr="008710ED" w:rsidRDefault="00B60BAB" w:rsidP="00B60BAB">
      <w:pPr>
        <w:pStyle w:val="Heading3"/>
        <w:rPr>
          <w:rFonts w:cs="Arial"/>
        </w:rPr>
      </w:pPr>
      <w:bookmarkStart w:id="28" w:name="_Toc133244631"/>
      <w:bookmarkStart w:id="29" w:name="_Toc134192367"/>
      <w:bookmarkStart w:id="30" w:name="_Toc134197847"/>
      <w:bookmarkStart w:id="31" w:name="_Toc136271712"/>
      <w:r w:rsidRPr="008710ED">
        <w:rPr>
          <w:rFonts w:cs="Arial"/>
        </w:rPr>
        <w:t>Corporate and Delivery Services</w:t>
      </w:r>
      <w:bookmarkEnd w:id="28"/>
      <w:bookmarkEnd w:id="29"/>
      <w:bookmarkEnd w:id="30"/>
      <w:bookmarkEnd w:id="31"/>
    </w:p>
    <w:p w14:paraId="1119424C" w14:textId="77777777" w:rsidR="006867B1" w:rsidRDefault="00B60BAB" w:rsidP="00B60BAB">
      <w:pPr>
        <w:pStyle w:val="Body"/>
        <w:rPr>
          <w:rFonts w:cs="Arial"/>
        </w:rPr>
      </w:pPr>
      <w:r w:rsidRPr="008710ED">
        <w:rPr>
          <w:rFonts w:cs="Arial"/>
        </w:rPr>
        <w:t>The Corporate and Delivery Services division is an enabling division delivering centralised</w:t>
      </w:r>
      <w:r w:rsidR="006867B1">
        <w:rPr>
          <w:rFonts w:cs="Arial"/>
        </w:rPr>
        <w:t>:</w:t>
      </w:r>
      <w:r w:rsidRPr="008710ED">
        <w:rPr>
          <w:rFonts w:cs="Arial"/>
        </w:rPr>
        <w:t xml:space="preserve"> </w:t>
      </w:r>
    </w:p>
    <w:p w14:paraId="42686654" w14:textId="686B6E6D" w:rsidR="006867B1" w:rsidRDefault="00B60BAB" w:rsidP="00F97C89">
      <w:pPr>
        <w:pStyle w:val="Bullet1"/>
        <w:numPr>
          <w:ilvl w:val="0"/>
          <w:numId w:val="77"/>
        </w:numPr>
      </w:pPr>
      <w:r w:rsidRPr="008710ED">
        <w:t xml:space="preserve">finance and human resources </w:t>
      </w:r>
      <w:r w:rsidR="009876A7" w:rsidRPr="008710ED">
        <w:t>services</w:t>
      </w:r>
    </w:p>
    <w:p w14:paraId="23840755" w14:textId="41D6D907" w:rsidR="006867B1" w:rsidRDefault="008D5E30" w:rsidP="00F97C89">
      <w:pPr>
        <w:pStyle w:val="Bullet1"/>
        <w:numPr>
          <w:ilvl w:val="0"/>
          <w:numId w:val="77"/>
        </w:numPr>
      </w:pPr>
      <w:r w:rsidRPr="008710ED">
        <w:t>health</w:t>
      </w:r>
      <w:r w:rsidR="00AF797B" w:rsidRPr="008710ED">
        <w:t>, safety and wellbeing services</w:t>
      </w:r>
    </w:p>
    <w:p w14:paraId="3928A342" w14:textId="70F1573E" w:rsidR="006867B1" w:rsidRDefault="00B60BAB" w:rsidP="00F97C89">
      <w:pPr>
        <w:pStyle w:val="Bullet1"/>
        <w:numPr>
          <w:ilvl w:val="0"/>
          <w:numId w:val="77"/>
        </w:numPr>
      </w:pPr>
      <w:r w:rsidRPr="008710ED">
        <w:t>management of industrial relations, legal and executive services</w:t>
      </w:r>
    </w:p>
    <w:p w14:paraId="2E5BD4BD" w14:textId="57F3A2F5" w:rsidR="006867B1" w:rsidRDefault="00B60BAB" w:rsidP="00F97C89">
      <w:pPr>
        <w:pStyle w:val="Bullet1"/>
        <w:numPr>
          <w:ilvl w:val="0"/>
          <w:numId w:val="77"/>
        </w:numPr>
      </w:pPr>
      <w:r w:rsidRPr="008710ED">
        <w:t xml:space="preserve">information technology services </w:t>
      </w:r>
    </w:p>
    <w:p w14:paraId="624C2BC0" w14:textId="20B2D5BB" w:rsidR="00B60BAB" w:rsidRPr="008710ED" w:rsidRDefault="00B60BAB" w:rsidP="00F97C89">
      <w:pPr>
        <w:pStyle w:val="Body"/>
        <w:numPr>
          <w:ilvl w:val="0"/>
          <w:numId w:val="77"/>
        </w:numPr>
      </w:pPr>
      <w:r w:rsidRPr="008710ED">
        <w:t>procurement, contracting and business service functions to support the department to serve Victorians.</w:t>
      </w:r>
    </w:p>
    <w:p w14:paraId="1F375C90" w14:textId="0FA3C98F" w:rsidR="00487DE3" w:rsidRDefault="00B60BAB" w:rsidP="00F97C89">
      <w:pPr>
        <w:pStyle w:val="Bodyafterbullets"/>
      </w:pPr>
      <w:r w:rsidRPr="008710ED">
        <w:lastRenderedPageBreak/>
        <w:t>This division houses the Child Protection Litigation Office, which represents the Secretary in child protection applications, and provides legal advice and support for the most complex and sensitive child protection matters. This includes matters where the protection of a child is directly relevant to a Victorian Civil and Administrative Tribunal</w:t>
      </w:r>
      <w:r w:rsidR="006867B1">
        <w:t xml:space="preserve"> matter</w:t>
      </w:r>
      <w:r w:rsidRPr="008710ED">
        <w:t xml:space="preserve">, the Federal Circuit Court and Family Court and in criminal and intervention order proceedings. </w:t>
      </w:r>
    </w:p>
    <w:p w14:paraId="29E6C4CC" w14:textId="207E7F29" w:rsidR="00B60BAB" w:rsidRPr="008710ED" w:rsidRDefault="00B60BAB" w:rsidP="00B60BAB">
      <w:pPr>
        <w:pStyle w:val="Heading3"/>
        <w:rPr>
          <w:rFonts w:cs="Arial"/>
        </w:rPr>
      </w:pPr>
      <w:bookmarkStart w:id="32" w:name="_Toc133244632"/>
      <w:bookmarkStart w:id="33" w:name="_Toc134192368"/>
      <w:bookmarkStart w:id="34" w:name="_Toc134197848"/>
      <w:bookmarkStart w:id="35" w:name="_Toc136271713"/>
      <w:r w:rsidRPr="008710ED">
        <w:rPr>
          <w:rFonts w:cs="Arial"/>
        </w:rPr>
        <w:t>Children and Families</w:t>
      </w:r>
      <w:bookmarkEnd w:id="32"/>
      <w:bookmarkEnd w:id="33"/>
      <w:bookmarkEnd w:id="34"/>
      <w:bookmarkEnd w:id="35"/>
    </w:p>
    <w:p w14:paraId="3149A337" w14:textId="24C809F0" w:rsidR="006867B1" w:rsidRDefault="00D76B9C" w:rsidP="00D76B9C">
      <w:pPr>
        <w:pStyle w:val="Body"/>
        <w:rPr>
          <w:rFonts w:cs="Arial"/>
        </w:rPr>
      </w:pPr>
      <w:r w:rsidRPr="008710ED">
        <w:rPr>
          <w:rFonts w:cs="Arial"/>
        </w:rPr>
        <w:t xml:space="preserve">The Children and Families </w:t>
      </w:r>
      <w:r w:rsidR="006867B1">
        <w:rPr>
          <w:rFonts w:cs="Arial"/>
        </w:rPr>
        <w:t>d</w:t>
      </w:r>
      <w:r w:rsidRPr="008710ED">
        <w:rPr>
          <w:rFonts w:cs="Arial"/>
        </w:rPr>
        <w:t>ivision supports the Child</w:t>
      </w:r>
      <w:r w:rsidR="00C63A76">
        <w:rPr>
          <w:rFonts w:cs="Arial"/>
        </w:rPr>
        <w:t>ren’s</w:t>
      </w:r>
      <w:r w:rsidRPr="008710ED">
        <w:rPr>
          <w:rFonts w:cs="Arial"/>
        </w:rPr>
        <w:t xml:space="preserve"> portfolio </w:t>
      </w:r>
      <w:r w:rsidR="006867B1">
        <w:rPr>
          <w:rFonts w:cs="Arial"/>
        </w:rPr>
        <w:t xml:space="preserve">with </w:t>
      </w:r>
      <w:r w:rsidRPr="008710ED">
        <w:rPr>
          <w:rFonts w:cs="Arial"/>
        </w:rPr>
        <w:t>policy and strategic advice, program design and management, and reform delivery. This</w:t>
      </w:r>
      <w:r w:rsidR="006F12EB">
        <w:rPr>
          <w:rFonts w:cs="Arial"/>
        </w:rPr>
        <w:t xml:space="preserve"> also</w:t>
      </w:r>
      <w:r w:rsidRPr="008710ED">
        <w:rPr>
          <w:rFonts w:cs="Arial"/>
        </w:rPr>
        <w:t xml:space="preserve"> includes funding</w:t>
      </w:r>
      <w:r w:rsidR="006867B1">
        <w:rPr>
          <w:rFonts w:cs="Arial"/>
        </w:rPr>
        <w:t>:</w:t>
      </w:r>
      <w:r w:rsidRPr="008710ED">
        <w:rPr>
          <w:rFonts w:cs="Arial"/>
        </w:rPr>
        <w:t xml:space="preserve"> </w:t>
      </w:r>
    </w:p>
    <w:p w14:paraId="3A951E98" w14:textId="43E7631A" w:rsidR="006867B1" w:rsidRDefault="00D76B9C" w:rsidP="00F97C89">
      <w:pPr>
        <w:pStyle w:val="Bullet1"/>
        <w:numPr>
          <w:ilvl w:val="0"/>
          <w:numId w:val="78"/>
        </w:numPr>
      </w:pPr>
      <w:r w:rsidRPr="008710ED">
        <w:t>statutory child protection services</w:t>
      </w:r>
    </w:p>
    <w:p w14:paraId="7D694648" w14:textId="35919E8C" w:rsidR="006867B1" w:rsidRDefault="00D76B9C" w:rsidP="00F97C89">
      <w:pPr>
        <w:pStyle w:val="Bullet1"/>
        <w:numPr>
          <w:ilvl w:val="0"/>
          <w:numId w:val="78"/>
        </w:numPr>
      </w:pPr>
      <w:r w:rsidRPr="008710ED">
        <w:t>family support and parenting services</w:t>
      </w:r>
    </w:p>
    <w:p w14:paraId="407355C5" w14:textId="388F9E4E" w:rsidR="006867B1" w:rsidRDefault="00D76B9C" w:rsidP="00F97C89">
      <w:pPr>
        <w:pStyle w:val="Bullet1"/>
        <w:numPr>
          <w:ilvl w:val="0"/>
          <w:numId w:val="78"/>
        </w:numPr>
      </w:pPr>
      <w:r w:rsidRPr="008710ED">
        <w:t xml:space="preserve">care services </w:t>
      </w:r>
    </w:p>
    <w:p w14:paraId="2542AB14" w14:textId="773EC6D2" w:rsidR="006867B1" w:rsidRDefault="00D76B9C" w:rsidP="00F97C89">
      <w:pPr>
        <w:pStyle w:val="Bullet1"/>
        <w:numPr>
          <w:ilvl w:val="0"/>
          <w:numId w:val="78"/>
        </w:numPr>
      </w:pPr>
      <w:r w:rsidRPr="008710ED">
        <w:t>specialist support services including</w:t>
      </w:r>
      <w:r w:rsidR="004118DE" w:rsidRPr="008710ED">
        <w:t xml:space="preserve"> </w:t>
      </w:r>
      <w:r w:rsidR="001F42EF" w:rsidRPr="008710ED">
        <w:t>for young people leaving care</w:t>
      </w:r>
    </w:p>
    <w:p w14:paraId="312A4FAF" w14:textId="3620D972" w:rsidR="00D76B9C" w:rsidRPr="008710ED" w:rsidRDefault="00D76B9C" w:rsidP="00F97C89">
      <w:pPr>
        <w:pStyle w:val="Bullet1"/>
        <w:numPr>
          <w:ilvl w:val="0"/>
          <w:numId w:val="78"/>
        </w:numPr>
      </w:pPr>
      <w:r w:rsidRPr="008710ED">
        <w:t>initiatives supporting Aboriginal children and families.</w:t>
      </w:r>
    </w:p>
    <w:p w14:paraId="53EBA340" w14:textId="032C64EF" w:rsidR="00D76B9C" w:rsidRPr="008710ED" w:rsidRDefault="00D76B9C" w:rsidP="002D4087">
      <w:pPr>
        <w:pStyle w:val="Bodyafterbullets"/>
      </w:pPr>
      <w:r w:rsidRPr="008710ED">
        <w:t>The division aims to ensure the safety and wellbeing of children and young people at risk of harm, abuse and neglect</w:t>
      </w:r>
      <w:r w:rsidR="006867B1">
        <w:t>. It seeks</w:t>
      </w:r>
      <w:r w:rsidRPr="008710ED" w:rsidDel="006867B1">
        <w:t xml:space="preserve"> </w:t>
      </w:r>
      <w:r w:rsidRPr="008710ED">
        <w:t>to improve outcomes for all Victorians, particularly families and children from cohorts and communities experiencing disadvantage</w:t>
      </w:r>
      <w:r w:rsidR="008C7DE4" w:rsidRPr="008710ED">
        <w:t xml:space="preserve"> and vulnerability</w:t>
      </w:r>
      <w:r w:rsidR="007B3F62" w:rsidRPr="008710ED">
        <w:t>.</w:t>
      </w:r>
    </w:p>
    <w:p w14:paraId="6CD9BDA7" w14:textId="30D6FD66" w:rsidR="00B60BAB" w:rsidRPr="008710ED" w:rsidRDefault="00B60BAB" w:rsidP="00B60BAB">
      <w:pPr>
        <w:pStyle w:val="Heading3"/>
        <w:rPr>
          <w:rFonts w:cs="Arial"/>
        </w:rPr>
      </w:pPr>
      <w:bookmarkStart w:id="36" w:name="_Toc133244633"/>
      <w:bookmarkStart w:id="37" w:name="_Toc134192369"/>
      <w:bookmarkStart w:id="38" w:name="_Toc134197849"/>
      <w:bookmarkStart w:id="39" w:name="_Toc136271714"/>
      <w:r w:rsidRPr="008710ED">
        <w:rPr>
          <w:rFonts w:cs="Arial"/>
        </w:rPr>
        <w:t xml:space="preserve">Disability, </w:t>
      </w:r>
      <w:r w:rsidR="00663772">
        <w:rPr>
          <w:rFonts w:cs="Arial"/>
        </w:rPr>
        <w:t>Fair</w:t>
      </w:r>
      <w:r w:rsidR="00CE0907">
        <w:rPr>
          <w:rFonts w:cs="Arial"/>
        </w:rPr>
        <w:t xml:space="preserve">ness </w:t>
      </w:r>
      <w:r w:rsidRPr="008710ED">
        <w:rPr>
          <w:rFonts w:cs="Arial"/>
        </w:rPr>
        <w:t>and Emergency Management</w:t>
      </w:r>
      <w:bookmarkEnd w:id="36"/>
      <w:bookmarkEnd w:id="37"/>
      <w:bookmarkEnd w:id="38"/>
      <w:bookmarkEnd w:id="39"/>
    </w:p>
    <w:p w14:paraId="4E1E350A" w14:textId="6FAB8902" w:rsidR="00C05603" w:rsidRDefault="006F02B7" w:rsidP="00AB5B8D">
      <w:pPr>
        <w:pStyle w:val="Body"/>
        <w:rPr>
          <w:lang w:eastAsia="en-AU"/>
        </w:rPr>
      </w:pPr>
      <w:bookmarkStart w:id="40" w:name="_Toc133244634"/>
      <w:bookmarkStart w:id="41" w:name="_Toc134192370"/>
      <w:bookmarkStart w:id="42" w:name="_Toc134197850"/>
      <w:bookmarkStart w:id="43" w:name="_Toc136271715"/>
      <w:r>
        <w:rPr>
          <w:lang w:eastAsia="en-AU"/>
        </w:rPr>
        <w:t>Disability, Fairness and Emergency Management</w:t>
      </w:r>
      <w:r w:rsidR="00C05603" w:rsidRPr="00C05603">
        <w:rPr>
          <w:lang w:eastAsia="en-AU"/>
        </w:rPr>
        <w:t xml:space="preserve"> </w:t>
      </w:r>
      <w:r w:rsidR="00A807E0">
        <w:rPr>
          <w:lang w:eastAsia="en-AU"/>
        </w:rPr>
        <w:t xml:space="preserve">supports </w:t>
      </w:r>
      <w:r w:rsidR="00C05603" w:rsidRPr="00C05603">
        <w:rPr>
          <w:lang w:eastAsia="en-AU"/>
        </w:rPr>
        <w:t xml:space="preserve">Victorians by standing up for inclusion and equity and preventing harm and discrimination. </w:t>
      </w:r>
      <w:r w:rsidR="00A807E0">
        <w:rPr>
          <w:lang w:eastAsia="en-AU"/>
        </w:rPr>
        <w:t xml:space="preserve">The division does </w:t>
      </w:r>
      <w:r w:rsidR="00C05603" w:rsidRPr="00C05603">
        <w:rPr>
          <w:lang w:eastAsia="en-AU"/>
        </w:rPr>
        <w:t xml:space="preserve">this through the development and implementation of policies, programs and services that improve social, economic and wellbeing outcomes and drive improved community safety – including providing great specialist disability homes and more choices for people with a disability. </w:t>
      </w:r>
      <w:r w:rsidR="00DA7FE5">
        <w:rPr>
          <w:lang w:eastAsia="en-AU"/>
        </w:rPr>
        <w:t>The division focuses</w:t>
      </w:r>
      <w:r w:rsidR="00C05603" w:rsidRPr="00C05603">
        <w:rPr>
          <w:lang w:eastAsia="en-AU"/>
        </w:rPr>
        <w:t xml:space="preserve"> on people with disability, complex needs, seniors, carers, volunteers, veterans, youth, women and LGBTIQA+ Victorians, along with people and communities experiencing vulnerability. Together with internal and external partners, </w:t>
      </w:r>
      <w:r>
        <w:rPr>
          <w:lang w:eastAsia="en-AU"/>
        </w:rPr>
        <w:t xml:space="preserve">it </w:t>
      </w:r>
      <w:r w:rsidR="00C05603" w:rsidRPr="00C05603">
        <w:rPr>
          <w:lang w:eastAsia="en-AU"/>
        </w:rPr>
        <w:t>support</w:t>
      </w:r>
      <w:r>
        <w:rPr>
          <w:lang w:eastAsia="en-AU"/>
        </w:rPr>
        <w:t>s</w:t>
      </w:r>
      <w:r w:rsidR="00C05603" w:rsidRPr="00C05603">
        <w:rPr>
          <w:lang w:eastAsia="en-AU"/>
        </w:rPr>
        <w:t xml:space="preserve"> all Victorians, including those </w:t>
      </w:r>
      <w:r w:rsidR="00C05603" w:rsidRPr="00AB5B8D">
        <w:rPr>
          <w:lang w:eastAsia="en-AU"/>
        </w:rPr>
        <w:t>most at risk before, during and after emergencies.</w:t>
      </w:r>
    </w:p>
    <w:p w14:paraId="148D0757" w14:textId="0D72A96A" w:rsidR="005C781F" w:rsidRDefault="006B175A" w:rsidP="00AB5B8D">
      <w:pPr>
        <w:pStyle w:val="Body"/>
        <w:rPr>
          <w:lang w:eastAsia="en-AU"/>
        </w:rPr>
      </w:pPr>
      <w:r>
        <w:rPr>
          <w:lang w:eastAsia="en-AU"/>
        </w:rPr>
        <w:t xml:space="preserve">The </w:t>
      </w:r>
      <w:r w:rsidR="005C781F">
        <w:rPr>
          <w:lang w:eastAsia="en-AU"/>
        </w:rPr>
        <w:t xml:space="preserve">branches </w:t>
      </w:r>
      <w:r w:rsidR="00E910AA">
        <w:rPr>
          <w:lang w:eastAsia="en-AU"/>
        </w:rPr>
        <w:t xml:space="preserve">in this division </w:t>
      </w:r>
      <w:r w:rsidR="005C781F">
        <w:rPr>
          <w:lang w:eastAsia="en-AU"/>
        </w:rPr>
        <w:t>include:</w:t>
      </w:r>
    </w:p>
    <w:p w14:paraId="7DE355C4" w14:textId="3B8DA6CD" w:rsidR="005C781F" w:rsidRPr="000004CA" w:rsidRDefault="005C781F" w:rsidP="009B0F22">
      <w:pPr>
        <w:pStyle w:val="Bullet1"/>
        <w:ind w:left="284" w:hanging="284"/>
      </w:pPr>
      <w:r w:rsidRPr="000004CA">
        <w:t>Disability Homes Victoria</w:t>
      </w:r>
    </w:p>
    <w:p w14:paraId="44482543" w14:textId="68163557" w:rsidR="0021058E" w:rsidRPr="000004CA" w:rsidRDefault="0021058E" w:rsidP="009B0F22">
      <w:pPr>
        <w:pStyle w:val="Bullet1"/>
        <w:ind w:left="284" w:hanging="284"/>
      </w:pPr>
      <w:r w:rsidRPr="000004CA">
        <w:t>Disability Reform and Complex Needs</w:t>
      </w:r>
    </w:p>
    <w:p w14:paraId="76CA83EF" w14:textId="3FD87E72" w:rsidR="0021058E" w:rsidRPr="000004CA" w:rsidRDefault="0021058E" w:rsidP="009B0F22">
      <w:pPr>
        <w:pStyle w:val="Bullet1"/>
        <w:ind w:left="284" w:hanging="284"/>
      </w:pPr>
      <w:r w:rsidRPr="000004CA">
        <w:t>Emergency Management</w:t>
      </w:r>
    </w:p>
    <w:p w14:paraId="5D7A1B68" w14:textId="5414C059" w:rsidR="0021058E" w:rsidRPr="000004CA" w:rsidRDefault="0021058E" w:rsidP="009B0F22">
      <w:pPr>
        <w:pStyle w:val="Bullet1"/>
        <w:ind w:left="284" w:hanging="284"/>
      </w:pPr>
      <w:r w:rsidRPr="000004CA">
        <w:t>Policy and Delivery, Fairness</w:t>
      </w:r>
    </w:p>
    <w:p w14:paraId="67CC13B7" w14:textId="7A3D8B3E" w:rsidR="00C05603" w:rsidRPr="000004CA" w:rsidRDefault="0021058E" w:rsidP="009B0F22">
      <w:pPr>
        <w:pStyle w:val="Bullet1"/>
        <w:ind w:left="284" w:hanging="284"/>
      </w:pPr>
      <w:r w:rsidRPr="000004CA">
        <w:t>Policy and Systems, Fairness</w:t>
      </w:r>
      <w:r w:rsidR="51A8EA40" w:rsidRPr="000004CA">
        <w:t>.</w:t>
      </w:r>
    </w:p>
    <w:p w14:paraId="0B5B3225" w14:textId="7297277E" w:rsidR="00B60BAB" w:rsidRPr="008710ED" w:rsidRDefault="00B60BAB" w:rsidP="00B60BAB">
      <w:pPr>
        <w:pStyle w:val="Heading3"/>
        <w:rPr>
          <w:rFonts w:cs="Arial"/>
        </w:rPr>
      </w:pPr>
      <w:bookmarkStart w:id="44" w:name="_Toc133244635"/>
      <w:bookmarkStart w:id="45" w:name="_Toc134192371"/>
      <w:bookmarkStart w:id="46" w:name="_Toc134197851"/>
      <w:bookmarkStart w:id="47" w:name="_Toc136271716"/>
      <w:bookmarkEnd w:id="40"/>
      <w:bookmarkEnd w:id="41"/>
      <w:bookmarkEnd w:id="42"/>
      <w:bookmarkEnd w:id="43"/>
      <w:r w:rsidRPr="008710ED">
        <w:rPr>
          <w:rFonts w:cs="Arial"/>
        </w:rPr>
        <w:t>Family Safety Victoria</w:t>
      </w:r>
      <w:bookmarkEnd w:id="44"/>
      <w:bookmarkEnd w:id="45"/>
      <w:bookmarkEnd w:id="46"/>
      <w:bookmarkEnd w:id="47"/>
    </w:p>
    <w:p w14:paraId="3FAA5DBF" w14:textId="62126D08" w:rsidR="004006B5" w:rsidRDefault="003B01D9" w:rsidP="001951DB">
      <w:pPr>
        <w:pStyle w:val="Body"/>
        <w:rPr>
          <w:rFonts w:cs="Arial"/>
        </w:rPr>
      </w:pPr>
      <w:r w:rsidRPr="008710ED">
        <w:rPr>
          <w:rFonts w:cs="Arial"/>
        </w:rPr>
        <w:t xml:space="preserve">Family Safety Victoria has primary responsibility for the Prevention of Family Violence portfolio. The </w:t>
      </w:r>
      <w:r w:rsidR="00C44696" w:rsidRPr="008710ED">
        <w:rPr>
          <w:rFonts w:cs="Arial"/>
        </w:rPr>
        <w:t xml:space="preserve">division </w:t>
      </w:r>
      <w:r w:rsidRPr="008710ED">
        <w:rPr>
          <w:rFonts w:cs="Arial"/>
        </w:rPr>
        <w:t>is responsible for strategic policy, statewide reforms and system stewardship for family and sexual violence prevention and response.</w:t>
      </w:r>
      <w:r w:rsidR="001E060B" w:rsidRPr="008710ED">
        <w:rPr>
          <w:rFonts w:cs="Arial"/>
        </w:rPr>
        <w:t xml:space="preserve"> </w:t>
      </w:r>
      <w:r w:rsidR="003951BB" w:rsidRPr="008710ED">
        <w:rPr>
          <w:rFonts w:cs="Arial"/>
        </w:rPr>
        <w:t xml:space="preserve">The division </w:t>
      </w:r>
      <w:r w:rsidRPr="008710ED">
        <w:rPr>
          <w:rFonts w:cs="Arial"/>
        </w:rPr>
        <w:t>bring</w:t>
      </w:r>
      <w:r w:rsidR="003951BB" w:rsidRPr="008710ED">
        <w:rPr>
          <w:rFonts w:cs="Arial"/>
        </w:rPr>
        <w:t>s</w:t>
      </w:r>
      <w:r w:rsidR="001E060B" w:rsidRPr="008710ED">
        <w:rPr>
          <w:rFonts w:cs="Arial"/>
        </w:rPr>
        <w:t xml:space="preserve"> individuals, communities and</w:t>
      </w:r>
      <w:r w:rsidRPr="008710ED">
        <w:rPr>
          <w:rFonts w:cs="Arial"/>
        </w:rPr>
        <w:t xml:space="preserve"> organisations together to create new and coordinated ways to prevent and respond to family and sexual violence, and better support families</w:t>
      </w:r>
      <w:r w:rsidR="0058528D" w:rsidRPr="008710ED">
        <w:rPr>
          <w:rFonts w:cs="Arial"/>
        </w:rPr>
        <w:t>.</w:t>
      </w:r>
      <w:r w:rsidRPr="008710ED">
        <w:rPr>
          <w:rFonts w:cs="Arial"/>
        </w:rPr>
        <w:t xml:space="preserve"> Family Safety Victoria works collaboratively to ensure the family and sexual violence system is inclusive and culturally safe and underpinned by the voices of victim</w:t>
      </w:r>
      <w:r w:rsidR="000160BC">
        <w:rPr>
          <w:rFonts w:cs="Arial"/>
        </w:rPr>
        <w:t>-</w:t>
      </w:r>
      <w:r w:rsidRPr="008710ED">
        <w:rPr>
          <w:rFonts w:cs="Arial"/>
        </w:rPr>
        <w:t>survivors including children and young people.</w:t>
      </w:r>
      <w:bookmarkStart w:id="48" w:name="_Toc133244636"/>
      <w:bookmarkStart w:id="49" w:name="_Toc134192372"/>
      <w:bookmarkStart w:id="50" w:name="_Toc134197852"/>
      <w:bookmarkStart w:id="51" w:name="_Toc136271717"/>
    </w:p>
    <w:p w14:paraId="5EFE75A4" w14:textId="78A3D189" w:rsidR="00B60BAB" w:rsidRPr="008710ED" w:rsidRDefault="00B60BAB" w:rsidP="00B60BAB">
      <w:pPr>
        <w:pStyle w:val="Heading3"/>
        <w:rPr>
          <w:rFonts w:cs="Arial"/>
        </w:rPr>
      </w:pPr>
      <w:r w:rsidRPr="008710ED">
        <w:rPr>
          <w:rFonts w:cs="Arial"/>
        </w:rPr>
        <w:lastRenderedPageBreak/>
        <w:t>Homes Victoria</w:t>
      </w:r>
      <w:bookmarkEnd w:id="48"/>
      <w:bookmarkEnd w:id="49"/>
      <w:bookmarkEnd w:id="50"/>
      <w:bookmarkEnd w:id="51"/>
      <w:r w:rsidRPr="008710ED">
        <w:rPr>
          <w:rFonts w:cs="Arial"/>
        </w:rPr>
        <w:t xml:space="preserve"> </w:t>
      </w:r>
    </w:p>
    <w:p w14:paraId="651A7D47" w14:textId="74B17FC5" w:rsidR="00072E14" w:rsidRPr="00072E14" w:rsidRDefault="00072E14" w:rsidP="00072E14">
      <w:pPr>
        <w:pStyle w:val="Body"/>
        <w:rPr>
          <w:rFonts w:cs="Arial"/>
        </w:rPr>
      </w:pPr>
      <w:r w:rsidRPr="00072E14">
        <w:rPr>
          <w:rFonts w:cs="Arial"/>
        </w:rPr>
        <w:t>Homes Victoria is responsible for the Housing portfolio and works towards supporting all Victorians to have access to safe, secure and affordable housing. As the state’s building authority for social and affordable housing, Homes Victoria is also accountable for its asset base, as well as for housing and homelessness policy and program support. Homes Victoria acts as the steward for the social housing and homelessness systems</w:t>
      </w:r>
      <w:r w:rsidR="00581E5E">
        <w:rPr>
          <w:rFonts w:cs="Arial"/>
        </w:rPr>
        <w:t>,</w:t>
      </w:r>
      <w:r w:rsidRPr="00072E14">
        <w:rPr>
          <w:rFonts w:cs="Arial"/>
        </w:rPr>
        <w:t xml:space="preserve"> working in partnership with operations and sectors.</w:t>
      </w:r>
    </w:p>
    <w:p w14:paraId="00C95CCC" w14:textId="5FEF0D40" w:rsidR="00072E14" w:rsidRDefault="00072E14" w:rsidP="00072E14">
      <w:pPr>
        <w:pStyle w:val="Body"/>
        <w:rPr>
          <w:rFonts w:cs="Arial"/>
        </w:rPr>
      </w:pPr>
      <w:r w:rsidRPr="00072E14">
        <w:rPr>
          <w:rFonts w:cs="Arial"/>
        </w:rPr>
        <w:t xml:space="preserve">Homes Victoria is established under the </w:t>
      </w:r>
      <w:r w:rsidRPr="00082CB9">
        <w:rPr>
          <w:rFonts w:cs="Arial"/>
          <w:i/>
        </w:rPr>
        <w:t>Housing Act 1983</w:t>
      </w:r>
      <w:r w:rsidRPr="00072E14">
        <w:rPr>
          <w:rFonts w:cs="Arial"/>
        </w:rPr>
        <w:t xml:space="preserve"> and is treated as a Public Non-Financial Corporation.</w:t>
      </w:r>
    </w:p>
    <w:p w14:paraId="74DCB57F" w14:textId="39045B52" w:rsidR="00B60BAB" w:rsidRPr="008710ED" w:rsidRDefault="00B60BAB" w:rsidP="00B60BAB">
      <w:pPr>
        <w:pStyle w:val="Heading3"/>
        <w:rPr>
          <w:rFonts w:cs="Arial"/>
        </w:rPr>
      </w:pPr>
      <w:bookmarkStart w:id="52" w:name="_Toc133244637"/>
      <w:bookmarkStart w:id="53" w:name="_Toc134192373"/>
      <w:bookmarkStart w:id="54" w:name="_Toc134197853"/>
      <w:bookmarkStart w:id="55" w:name="_Toc136271718"/>
      <w:r w:rsidRPr="008710ED">
        <w:rPr>
          <w:rFonts w:cs="Arial"/>
        </w:rPr>
        <w:t>System Reform</w:t>
      </w:r>
      <w:r w:rsidR="00191941">
        <w:rPr>
          <w:rFonts w:cs="Arial"/>
        </w:rPr>
        <w:t>,</w:t>
      </w:r>
      <w:r w:rsidRPr="008710ED">
        <w:rPr>
          <w:rFonts w:cs="Arial"/>
        </w:rPr>
        <w:t xml:space="preserve"> Workforce</w:t>
      </w:r>
      <w:bookmarkEnd w:id="52"/>
      <w:bookmarkEnd w:id="53"/>
      <w:bookmarkEnd w:id="54"/>
      <w:bookmarkEnd w:id="55"/>
      <w:r w:rsidRPr="008710ED">
        <w:rPr>
          <w:rFonts w:cs="Arial"/>
        </w:rPr>
        <w:t xml:space="preserve"> </w:t>
      </w:r>
      <w:r w:rsidR="00191941">
        <w:rPr>
          <w:rFonts w:cs="Arial"/>
        </w:rPr>
        <w:t>and Engagement</w:t>
      </w:r>
    </w:p>
    <w:p w14:paraId="04A6E9C6" w14:textId="1E202610" w:rsidR="004006B5" w:rsidRDefault="00191941" w:rsidP="00191941">
      <w:pPr>
        <w:pStyle w:val="Body"/>
        <w:rPr>
          <w:rFonts w:ascii="Calibri" w:hAnsi="Calibri"/>
          <w:sz w:val="22"/>
          <w:szCs w:val="22"/>
        </w:rPr>
      </w:pPr>
      <w:bookmarkStart w:id="56" w:name="_Toc136271719"/>
      <w:r w:rsidRPr="00191941">
        <w:t>The System Reform and Workforce and Engagement division drives whole-of-system reform across the department’s areas of portfolio responsibility and delivers a</w:t>
      </w:r>
      <w:r w:rsidR="00AB5F2A">
        <w:t xml:space="preserve">n </w:t>
      </w:r>
      <w:r w:rsidRPr="00191941">
        <w:t xml:space="preserve">extensive range of communication activities on behalf of the department. </w:t>
      </w:r>
    </w:p>
    <w:p w14:paraId="0B81C6D8" w14:textId="71D0F85C" w:rsidR="00191941" w:rsidRPr="00191941" w:rsidRDefault="00191941" w:rsidP="00696F9F">
      <w:pPr>
        <w:pStyle w:val="Body"/>
      </w:pPr>
      <w:r w:rsidRPr="00191941">
        <w:t>The division leads work on</w:t>
      </w:r>
      <w:r>
        <w:t>: </w:t>
      </w:r>
      <w:r w:rsidRPr="00191941">
        <w:t> </w:t>
      </w:r>
    </w:p>
    <w:p w14:paraId="0CB5F78E" w14:textId="610F8710" w:rsidR="00191941" w:rsidRPr="00191941" w:rsidRDefault="5B44FA07" w:rsidP="000004CA">
      <w:pPr>
        <w:pStyle w:val="Bullet1"/>
        <w:ind w:left="284" w:hanging="284"/>
      </w:pPr>
      <w:r>
        <w:t xml:space="preserve">community sector </w:t>
      </w:r>
      <w:r w:rsidR="00191941">
        <w:t>workforce </w:t>
      </w:r>
      <w:r w:rsidR="3A78560D">
        <w:t>development</w:t>
      </w:r>
    </w:p>
    <w:p w14:paraId="4C021133" w14:textId="77777777" w:rsidR="00AD62CB" w:rsidRPr="000004CA" w:rsidRDefault="00AD62CB" w:rsidP="000004CA">
      <w:pPr>
        <w:pStyle w:val="Bullet1"/>
        <w:ind w:left="284" w:hanging="284"/>
      </w:pPr>
      <w:r>
        <w:t xml:space="preserve">strategic and </w:t>
      </w:r>
      <w:r w:rsidRPr="00191941">
        <w:t xml:space="preserve">regulatory </w:t>
      </w:r>
      <w:r>
        <w:t>reform</w:t>
      </w:r>
    </w:p>
    <w:p w14:paraId="3BE6C712" w14:textId="016D134C" w:rsidR="00191941" w:rsidRPr="00191941" w:rsidRDefault="788631A8" w:rsidP="000004CA">
      <w:pPr>
        <w:pStyle w:val="Bullet1"/>
        <w:ind w:left="284" w:hanging="284"/>
      </w:pPr>
      <w:r>
        <w:t xml:space="preserve">performance, </w:t>
      </w:r>
      <w:r w:rsidR="00191941" w:rsidRPr="00191941">
        <w:t>evidence and analytics </w:t>
      </w:r>
    </w:p>
    <w:p w14:paraId="1F6FD821" w14:textId="30B115D8" w:rsidR="00191941" w:rsidRPr="00191941" w:rsidRDefault="00191941" w:rsidP="000004CA">
      <w:pPr>
        <w:pStyle w:val="Bullet1"/>
        <w:ind w:left="284" w:hanging="284"/>
      </w:pPr>
      <w:r w:rsidRPr="00191941">
        <w:t>evaluation </w:t>
      </w:r>
    </w:p>
    <w:p w14:paraId="20C3349E" w14:textId="0AD50C45" w:rsidR="00191941" w:rsidRPr="000004CA" w:rsidRDefault="52A552FB" w:rsidP="000004CA">
      <w:pPr>
        <w:pStyle w:val="Bullet1"/>
        <w:ind w:left="284" w:hanging="284"/>
      </w:pPr>
      <w:r>
        <w:t>public engagement</w:t>
      </w:r>
      <w:r w:rsidR="007009FA">
        <w:t>.</w:t>
      </w:r>
      <w:r w:rsidR="00191941" w:rsidRPr="00191941">
        <w:t> </w:t>
      </w:r>
    </w:p>
    <w:p w14:paraId="2A6AC1D0" w14:textId="33C9BCF5" w:rsidR="00191941" w:rsidRPr="00A24F54" w:rsidRDefault="00191941" w:rsidP="00A24F54">
      <w:pPr>
        <w:pStyle w:val="Body"/>
        <w:spacing w:after="0"/>
        <w:rPr>
          <w:rFonts w:ascii="Calibri" w:hAnsi="Calibri"/>
          <w:sz w:val="22"/>
          <w:szCs w:val="22"/>
        </w:rPr>
      </w:pPr>
      <w:r w:rsidRPr="00191941">
        <w:t>The division works closely with program and operational areas, other departments and sector and industry partners to improve outcomes for all Victorians. The division is also responsible for budget strategy, strategic planning and reporting across the department as well as delivering progressive and best practice external and internal communications, media, community engagement, emergency management and digital and media services.</w:t>
      </w:r>
    </w:p>
    <w:p w14:paraId="75E61431" w14:textId="1A1ECB52" w:rsidR="00B60BAB" w:rsidRPr="008710ED" w:rsidRDefault="00B60BAB" w:rsidP="00B60BAB">
      <w:pPr>
        <w:pStyle w:val="Heading2"/>
        <w:rPr>
          <w:rFonts w:cs="Arial"/>
        </w:rPr>
      </w:pPr>
      <w:bookmarkStart w:id="57" w:name="_Toc174525201"/>
      <w:r w:rsidRPr="008710ED">
        <w:rPr>
          <w:rFonts w:cs="Arial"/>
        </w:rPr>
        <w:t>Our people</w:t>
      </w:r>
      <w:bookmarkEnd w:id="56"/>
      <w:bookmarkEnd w:id="57"/>
    </w:p>
    <w:p w14:paraId="16A19EC7" w14:textId="175F9DEC" w:rsidR="00B60BAB" w:rsidRPr="008710ED" w:rsidRDefault="00B60BAB" w:rsidP="00B60BAB">
      <w:pPr>
        <w:pStyle w:val="Body"/>
        <w:rPr>
          <w:rFonts w:cs="Arial"/>
        </w:rPr>
      </w:pPr>
      <w:r w:rsidRPr="008710ED">
        <w:rPr>
          <w:rFonts w:cs="Arial"/>
        </w:rPr>
        <w:t xml:space="preserve">Our vision for the state relies on the skills and expertise, responsiveness and capability of our people. As a department, we are a team of </w:t>
      </w:r>
      <w:r w:rsidR="00AE3868">
        <w:rPr>
          <w:rFonts w:cs="Arial"/>
        </w:rPr>
        <w:t>more than</w:t>
      </w:r>
      <w:r w:rsidR="00AE3868" w:rsidRPr="008710ED">
        <w:rPr>
          <w:rFonts w:cs="Arial"/>
        </w:rPr>
        <w:t xml:space="preserve"> </w:t>
      </w:r>
      <w:r w:rsidRPr="008710ED">
        <w:rPr>
          <w:rFonts w:cs="Arial"/>
        </w:rPr>
        <w:t xml:space="preserve">7,000 staff across Victoria. Nearly a fifth of our people </w:t>
      </w:r>
      <w:r w:rsidR="00CC164F" w:rsidRPr="008710ED">
        <w:rPr>
          <w:rFonts w:cs="Arial"/>
        </w:rPr>
        <w:t>are</w:t>
      </w:r>
      <w:r w:rsidRPr="008710ED">
        <w:rPr>
          <w:rFonts w:cs="Arial"/>
        </w:rPr>
        <w:t xml:space="preserve"> based in regional areas, while over half of our staff work at the frontline of service delivery. We </w:t>
      </w:r>
      <w:r w:rsidR="00AE3868">
        <w:rPr>
          <w:rFonts w:cs="Arial"/>
        </w:rPr>
        <w:t>aim</w:t>
      </w:r>
      <w:r w:rsidR="00AE3868" w:rsidRPr="008710ED">
        <w:rPr>
          <w:rFonts w:cs="Arial"/>
        </w:rPr>
        <w:t xml:space="preserve"> </w:t>
      </w:r>
      <w:r w:rsidRPr="008710ED">
        <w:rPr>
          <w:rFonts w:cs="Arial"/>
        </w:rPr>
        <w:t>to have skilled workforces wherever we are most needed</w:t>
      </w:r>
      <w:r w:rsidR="00AE3868">
        <w:rPr>
          <w:rFonts w:cs="Arial"/>
        </w:rPr>
        <w:t xml:space="preserve">. We want </w:t>
      </w:r>
      <w:r w:rsidRPr="008710ED">
        <w:rPr>
          <w:rFonts w:cs="Arial"/>
        </w:rPr>
        <w:t xml:space="preserve">to lead the way in attraction, retention and wellbeing. </w:t>
      </w:r>
    </w:p>
    <w:p w14:paraId="28B0F69F" w14:textId="104BF50A" w:rsidR="00AE3868" w:rsidRDefault="00B60BAB" w:rsidP="00B60BAB">
      <w:pPr>
        <w:pStyle w:val="Body"/>
        <w:rPr>
          <w:rFonts w:cs="Arial"/>
        </w:rPr>
      </w:pPr>
      <w:r w:rsidRPr="008710ED">
        <w:rPr>
          <w:rFonts w:cs="Arial"/>
        </w:rPr>
        <w:t>We are committed to fostering safer, fairer and more inclusive workplaces</w:t>
      </w:r>
      <w:r w:rsidR="00AE3868">
        <w:rPr>
          <w:rFonts w:cs="Arial"/>
        </w:rPr>
        <w:t xml:space="preserve">. This will ensure </w:t>
      </w:r>
      <w:r w:rsidRPr="008710ED">
        <w:rPr>
          <w:rFonts w:cs="Arial"/>
        </w:rPr>
        <w:t xml:space="preserve">our people are engaged, high-performing and </w:t>
      </w:r>
      <w:r w:rsidR="00435E29">
        <w:rPr>
          <w:rFonts w:cs="Arial"/>
        </w:rPr>
        <w:t xml:space="preserve">feel </w:t>
      </w:r>
      <w:r w:rsidRPr="008710ED">
        <w:rPr>
          <w:rFonts w:cs="Arial"/>
        </w:rPr>
        <w:t xml:space="preserve">valued during all stages of their careers at </w:t>
      </w:r>
      <w:r w:rsidR="00ED0B18" w:rsidDel="00200857">
        <w:rPr>
          <w:rFonts w:cs="Arial"/>
        </w:rPr>
        <w:t>the department</w:t>
      </w:r>
      <w:r w:rsidRPr="008710ED">
        <w:rPr>
          <w:rFonts w:cs="Arial"/>
        </w:rPr>
        <w:t xml:space="preserve">. </w:t>
      </w:r>
      <w:r w:rsidR="00AE3868">
        <w:rPr>
          <w:rFonts w:cs="Arial"/>
        </w:rPr>
        <w:t>W</w:t>
      </w:r>
      <w:r w:rsidRPr="008710ED">
        <w:rPr>
          <w:rFonts w:cs="Arial"/>
        </w:rPr>
        <w:t>e are also committed to ensuring our people reflect the communities we serve</w:t>
      </w:r>
      <w:r w:rsidR="00AE3868">
        <w:rPr>
          <w:rFonts w:cs="Arial"/>
        </w:rPr>
        <w:t>, guided by the:</w:t>
      </w:r>
      <w:r w:rsidRPr="008710ED">
        <w:rPr>
          <w:rFonts w:cs="Arial"/>
        </w:rPr>
        <w:t xml:space="preserve"> </w:t>
      </w:r>
    </w:p>
    <w:p w14:paraId="176844B1" w14:textId="77777777" w:rsidR="009B1E9C" w:rsidRPr="001F6FA6" w:rsidRDefault="00AE3868" w:rsidP="001C3D5C">
      <w:pPr>
        <w:pStyle w:val="Bullet1"/>
        <w:numPr>
          <w:ilvl w:val="0"/>
          <w:numId w:val="70"/>
        </w:numPr>
        <w:rPr>
          <w:i/>
          <w:iCs/>
        </w:rPr>
      </w:pPr>
      <w:r w:rsidRPr="001F6FA6">
        <w:rPr>
          <w:i/>
          <w:iCs/>
        </w:rPr>
        <w:t>Aboriginal workforce strategy 2021–2026</w:t>
      </w:r>
    </w:p>
    <w:p w14:paraId="2CFA2A27" w14:textId="77777777" w:rsidR="009B1E9C" w:rsidRPr="001F6FA6" w:rsidRDefault="00AE3868" w:rsidP="001C3D5C">
      <w:pPr>
        <w:pStyle w:val="Bullet1"/>
        <w:numPr>
          <w:ilvl w:val="0"/>
          <w:numId w:val="70"/>
        </w:numPr>
        <w:rPr>
          <w:i/>
          <w:iCs/>
        </w:rPr>
      </w:pPr>
      <w:r w:rsidRPr="001F6FA6">
        <w:rPr>
          <w:i/>
          <w:iCs/>
        </w:rPr>
        <w:t>Aboriginal cultural safety framework</w:t>
      </w:r>
    </w:p>
    <w:p w14:paraId="37862C14" w14:textId="77777777" w:rsidR="009B1E9C" w:rsidRPr="001F6FA6" w:rsidRDefault="00AE3868" w:rsidP="001C3D5C">
      <w:pPr>
        <w:pStyle w:val="Bullet1"/>
        <w:numPr>
          <w:ilvl w:val="0"/>
          <w:numId w:val="70"/>
        </w:numPr>
        <w:rPr>
          <w:i/>
          <w:iCs/>
        </w:rPr>
      </w:pPr>
      <w:r w:rsidRPr="001F6FA6">
        <w:rPr>
          <w:i/>
          <w:iCs/>
        </w:rPr>
        <w:t>Diversity and inclusion framework 2022–2027</w:t>
      </w:r>
    </w:p>
    <w:p w14:paraId="4913D4E5" w14:textId="02C3325A" w:rsidR="009B1E9C" w:rsidRPr="001F6FA6" w:rsidRDefault="00AE3868" w:rsidP="001C3D5C">
      <w:pPr>
        <w:pStyle w:val="Bullet1"/>
        <w:numPr>
          <w:ilvl w:val="0"/>
          <w:numId w:val="70"/>
        </w:numPr>
        <w:rPr>
          <w:i/>
          <w:iCs/>
        </w:rPr>
      </w:pPr>
      <w:r w:rsidRPr="001F6FA6">
        <w:rPr>
          <w:i/>
          <w:iCs/>
        </w:rPr>
        <w:t xml:space="preserve">Gender </w:t>
      </w:r>
      <w:r w:rsidR="007A6F9E" w:rsidRPr="00083B46">
        <w:rPr>
          <w:i/>
          <w:iCs/>
        </w:rPr>
        <w:t>e</w:t>
      </w:r>
      <w:r w:rsidRPr="00083B46">
        <w:rPr>
          <w:i/>
          <w:iCs/>
        </w:rPr>
        <w:t xml:space="preserve">quality </w:t>
      </w:r>
      <w:r w:rsidR="007A6F9E" w:rsidRPr="00083B46">
        <w:rPr>
          <w:i/>
          <w:iCs/>
        </w:rPr>
        <w:t>a</w:t>
      </w:r>
      <w:r w:rsidRPr="00083B46">
        <w:rPr>
          <w:i/>
          <w:iCs/>
        </w:rPr>
        <w:t xml:space="preserve">ction </w:t>
      </w:r>
      <w:r w:rsidR="007A6F9E" w:rsidRPr="00083B46">
        <w:rPr>
          <w:i/>
          <w:iCs/>
        </w:rPr>
        <w:t>p</w:t>
      </w:r>
      <w:r w:rsidRPr="00083B46">
        <w:rPr>
          <w:i/>
          <w:iCs/>
        </w:rPr>
        <w:t>lan</w:t>
      </w:r>
      <w:r w:rsidRPr="001F6FA6">
        <w:rPr>
          <w:i/>
          <w:iCs/>
        </w:rPr>
        <w:t xml:space="preserve"> 2022–2025 </w:t>
      </w:r>
    </w:p>
    <w:p w14:paraId="7B5B7DF4" w14:textId="290EE462" w:rsidR="00AE3868" w:rsidRPr="00560F1C" w:rsidRDefault="00AE3868" w:rsidP="001C3D5C">
      <w:pPr>
        <w:pStyle w:val="Bullet1"/>
        <w:numPr>
          <w:ilvl w:val="0"/>
          <w:numId w:val="70"/>
        </w:numPr>
        <w:rPr>
          <w:iCs/>
        </w:rPr>
      </w:pPr>
      <w:r w:rsidRPr="00560F1C">
        <w:rPr>
          <w:iCs/>
        </w:rPr>
        <w:t>disability action plans</w:t>
      </w:r>
      <w:r w:rsidR="009B1E9C" w:rsidRPr="00560F1C">
        <w:rPr>
          <w:iCs/>
        </w:rPr>
        <w:t>.</w:t>
      </w:r>
    </w:p>
    <w:p w14:paraId="6B88A802" w14:textId="77777777" w:rsidR="00F760C8" w:rsidRDefault="00542BB3" w:rsidP="00542BB3">
      <w:pPr>
        <w:pStyle w:val="Bodyafterbullets"/>
      </w:pPr>
      <w:r w:rsidRPr="00542BB3">
        <w:t>We value the diversity of thought and lived experience expertise that people may bring to the workplace because of their</w:t>
      </w:r>
      <w:r w:rsidR="00F760C8">
        <w:t>:</w:t>
      </w:r>
      <w:r w:rsidRPr="00542BB3">
        <w:t xml:space="preserve"> </w:t>
      </w:r>
    </w:p>
    <w:p w14:paraId="6E684FBA" w14:textId="2E0D9E43" w:rsidR="00F760C8" w:rsidRDefault="00542BB3" w:rsidP="001C3D5C">
      <w:pPr>
        <w:pStyle w:val="Bullet1"/>
        <w:numPr>
          <w:ilvl w:val="0"/>
          <w:numId w:val="70"/>
        </w:numPr>
      </w:pPr>
      <w:r w:rsidRPr="00542BB3">
        <w:t>age</w:t>
      </w:r>
    </w:p>
    <w:p w14:paraId="36253459" w14:textId="5CF66CE8" w:rsidR="00F760C8" w:rsidRDefault="00542BB3" w:rsidP="001C3D5C">
      <w:pPr>
        <w:pStyle w:val="Bullet1"/>
        <w:numPr>
          <w:ilvl w:val="0"/>
          <w:numId w:val="70"/>
        </w:numPr>
      </w:pPr>
      <w:r w:rsidRPr="00542BB3">
        <w:t>caring responsibilities</w:t>
      </w:r>
    </w:p>
    <w:p w14:paraId="579708E5" w14:textId="03AC82E8" w:rsidR="00F760C8" w:rsidRDefault="00542BB3" w:rsidP="001C3D5C">
      <w:pPr>
        <w:pStyle w:val="Bullet1"/>
        <w:numPr>
          <w:ilvl w:val="0"/>
          <w:numId w:val="70"/>
        </w:numPr>
      </w:pPr>
      <w:r w:rsidRPr="00542BB3">
        <w:t>cultural background</w:t>
      </w:r>
    </w:p>
    <w:p w14:paraId="124930BF" w14:textId="59A1D280" w:rsidR="00F760C8" w:rsidRDefault="00542BB3" w:rsidP="001C3D5C">
      <w:pPr>
        <w:pStyle w:val="Bullet1"/>
        <w:numPr>
          <w:ilvl w:val="0"/>
          <w:numId w:val="70"/>
        </w:numPr>
      </w:pPr>
      <w:r w:rsidRPr="00542BB3">
        <w:lastRenderedPageBreak/>
        <w:t>disability</w:t>
      </w:r>
    </w:p>
    <w:p w14:paraId="083AB2B2" w14:textId="1901CA68" w:rsidR="00F760C8" w:rsidRDefault="00542BB3" w:rsidP="001C3D5C">
      <w:pPr>
        <w:pStyle w:val="Bullet1"/>
        <w:numPr>
          <w:ilvl w:val="0"/>
          <w:numId w:val="70"/>
        </w:numPr>
      </w:pPr>
      <w:r w:rsidRPr="00542BB3">
        <w:t>race or ethnicity</w:t>
      </w:r>
    </w:p>
    <w:p w14:paraId="5651FB75" w14:textId="1D61C8CB" w:rsidR="00F760C8" w:rsidRDefault="00542BB3" w:rsidP="001C3D5C">
      <w:pPr>
        <w:pStyle w:val="Bullet1"/>
        <w:numPr>
          <w:ilvl w:val="0"/>
          <w:numId w:val="70"/>
        </w:numPr>
      </w:pPr>
      <w:r w:rsidRPr="00542BB3">
        <w:t>gender</w:t>
      </w:r>
    </w:p>
    <w:p w14:paraId="17F02FC8" w14:textId="4E0B156D" w:rsidR="00F760C8" w:rsidRDefault="00542BB3" w:rsidP="001C3D5C">
      <w:pPr>
        <w:pStyle w:val="Bullet1"/>
        <w:numPr>
          <w:ilvl w:val="0"/>
          <w:numId w:val="70"/>
        </w:numPr>
      </w:pPr>
      <w:r w:rsidRPr="00542BB3">
        <w:t>religion</w:t>
      </w:r>
    </w:p>
    <w:p w14:paraId="4D3CBDB5" w14:textId="666E48D4" w:rsidR="00F760C8" w:rsidRDefault="00542BB3" w:rsidP="001C3D5C">
      <w:pPr>
        <w:pStyle w:val="Bullet1"/>
        <w:numPr>
          <w:ilvl w:val="0"/>
          <w:numId w:val="70"/>
        </w:numPr>
      </w:pPr>
      <w:r w:rsidRPr="00542BB3">
        <w:t>sexual orientation</w:t>
      </w:r>
    </w:p>
    <w:p w14:paraId="0677077F" w14:textId="2EA2DC38" w:rsidR="00F760C8" w:rsidRDefault="00542BB3" w:rsidP="001C3D5C">
      <w:pPr>
        <w:pStyle w:val="Bullet1"/>
        <w:numPr>
          <w:ilvl w:val="0"/>
          <w:numId w:val="70"/>
        </w:numPr>
      </w:pPr>
      <w:r w:rsidRPr="00542BB3">
        <w:t xml:space="preserve">socioeconomic background </w:t>
      </w:r>
    </w:p>
    <w:p w14:paraId="5EBF9B6B" w14:textId="2E0EBD0A" w:rsidR="00F760C8" w:rsidRDefault="00542BB3" w:rsidP="001C3D5C">
      <w:pPr>
        <w:pStyle w:val="Bullet1"/>
        <w:numPr>
          <w:ilvl w:val="0"/>
          <w:numId w:val="70"/>
        </w:numPr>
      </w:pPr>
      <w:r w:rsidRPr="00542BB3">
        <w:t xml:space="preserve">other experiences. </w:t>
      </w:r>
    </w:p>
    <w:p w14:paraId="14E70B79" w14:textId="28FF21C7" w:rsidR="00921538" w:rsidRDefault="00542BB3" w:rsidP="00542BB3">
      <w:pPr>
        <w:pStyle w:val="Bodyafterbullets"/>
      </w:pPr>
      <w:r w:rsidRPr="00542BB3">
        <w:t>Their rich and varied perspectives help us to better understand and meet the complex and intersecting needs of individuals, children and families, and communities.</w:t>
      </w:r>
    </w:p>
    <w:p w14:paraId="1A8BCE05" w14:textId="5018189E" w:rsidR="00843D28" w:rsidRPr="008710ED" w:rsidRDefault="00843D28" w:rsidP="00843D28">
      <w:pPr>
        <w:pStyle w:val="Heading2"/>
        <w:rPr>
          <w:rFonts w:cs="Arial"/>
          <w:i/>
        </w:rPr>
      </w:pPr>
      <w:bookmarkStart w:id="58" w:name="_Toc138757829"/>
      <w:bookmarkStart w:id="59" w:name="_Toc174525202"/>
      <w:r w:rsidRPr="008710ED">
        <w:rPr>
          <w:rFonts w:cs="Arial"/>
        </w:rPr>
        <w:t>Our stakeholders</w:t>
      </w:r>
      <w:bookmarkEnd w:id="58"/>
      <w:bookmarkEnd w:id="59"/>
    </w:p>
    <w:p w14:paraId="52D7296A" w14:textId="69A12239" w:rsidR="00A637D3" w:rsidRPr="008710ED" w:rsidRDefault="00B60BAB" w:rsidP="001C3D5C">
      <w:pPr>
        <w:pStyle w:val="Body"/>
      </w:pPr>
      <w:r w:rsidRPr="008710ED">
        <w:t>We work closely with a wide variety of stakeholders to achieve our vision, including:</w:t>
      </w:r>
    </w:p>
    <w:p w14:paraId="61C70C4F" w14:textId="306593FC" w:rsidR="00A637D3" w:rsidRPr="0010078D" w:rsidRDefault="00A637D3" w:rsidP="001C3D5C">
      <w:pPr>
        <w:pStyle w:val="Bullet1"/>
        <w:numPr>
          <w:ilvl w:val="0"/>
          <w:numId w:val="70"/>
        </w:numPr>
      </w:pPr>
      <w:r w:rsidRPr="008710ED">
        <w:t xml:space="preserve">funded service </w:t>
      </w:r>
      <w:r w:rsidRPr="0010078D">
        <w:t xml:space="preserve">and program providers and community organisations </w:t>
      </w:r>
    </w:p>
    <w:p w14:paraId="7D4C2909" w14:textId="6D563B36" w:rsidR="00931A95" w:rsidRPr="0010078D" w:rsidRDefault="00931A95" w:rsidP="001C3D5C">
      <w:pPr>
        <w:pStyle w:val="Bullet1"/>
        <w:numPr>
          <w:ilvl w:val="0"/>
          <w:numId w:val="70"/>
        </w:numPr>
      </w:pPr>
      <w:r w:rsidRPr="0010078D">
        <w:t>Aboriginal organisations, Traditional Owners and other Aboriginal leaders, and Aboriginal staff</w:t>
      </w:r>
    </w:p>
    <w:p w14:paraId="2DE8332B" w14:textId="2597FD25" w:rsidR="00B60BAB" w:rsidRPr="0010078D" w:rsidRDefault="00B60BAB" w:rsidP="001C3D5C">
      <w:pPr>
        <w:pStyle w:val="Bullet1"/>
        <w:numPr>
          <w:ilvl w:val="0"/>
          <w:numId w:val="70"/>
        </w:numPr>
      </w:pPr>
      <w:r w:rsidRPr="0010078D">
        <w:t>local, state and Commonwealth government agencies</w:t>
      </w:r>
    </w:p>
    <w:p w14:paraId="2F2AD78F" w14:textId="5AC2C10A" w:rsidR="00030F22" w:rsidRPr="0010078D" w:rsidRDefault="00B60BAB" w:rsidP="001C3D5C">
      <w:pPr>
        <w:pStyle w:val="Bullet1"/>
        <w:numPr>
          <w:ilvl w:val="0"/>
          <w:numId w:val="70"/>
        </w:numPr>
      </w:pPr>
      <w:r w:rsidRPr="0010078D">
        <w:t xml:space="preserve">peak bodies and advocates in the </w:t>
      </w:r>
      <w:r w:rsidR="00B428B2" w:rsidRPr="0010078D">
        <w:t xml:space="preserve">housing, </w:t>
      </w:r>
      <w:r w:rsidRPr="0010078D">
        <w:t>social</w:t>
      </w:r>
      <w:r w:rsidR="007B5DA9" w:rsidRPr="0010078D">
        <w:t xml:space="preserve"> </w:t>
      </w:r>
      <w:r w:rsidRPr="0010078D">
        <w:t xml:space="preserve">services </w:t>
      </w:r>
      <w:r w:rsidR="00E67B75" w:rsidRPr="0010078D">
        <w:t xml:space="preserve">and community </w:t>
      </w:r>
      <w:r w:rsidRPr="0010078D">
        <w:t>sector</w:t>
      </w:r>
      <w:r w:rsidR="00C64403">
        <w:t>s</w:t>
      </w:r>
    </w:p>
    <w:p w14:paraId="19CFB88B" w14:textId="3F6A08A7" w:rsidR="001D09FC" w:rsidRPr="0010078D" w:rsidRDefault="007B5DA9" w:rsidP="001C3D5C">
      <w:pPr>
        <w:pStyle w:val="Bullet1"/>
        <w:numPr>
          <w:ilvl w:val="0"/>
          <w:numId w:val="70"/>
        </w:numPr>
      </w:pPr>
      <w:r w:rsidRPr="0010078D">
        <w:t>pe</w:t>
      </w:r>
      <w:r w:rsidR="00991AA5" w:rsidRPr="0010078D">
        <w:t>ople with lived and living experience, including service users</w:t>
      </w:r>
    </w:p>
    <w:p w14:paraId="22F82E83" w14:textId="35E70C27" w:rsidR="00B51705" w:rsidRPr="008710ED" w:rsidRDefault="007B5DA9" w:rsidP="001C3D5C">
      <w:pPr>
        <w:pStyle w:val="Bullet1"/>
        <w:numPr>
          <w:ilvl w:val="0"/>
          <w:numId w:val="70"/>
        </w:numPr>
      </w:pPr>
      <w:r w:rsidRPr="0010078D">
        <w:t>a</w:t>
      </w:r>
      <w:r w:rsidR="002D5DF6" w:rsidRPr="0010078D">
        <w:t>dvisory groups that we</w:t>
      </w:r>
      <w:r w:rsidR="002D5DF6" w:rsidRPr="008710ED">
        <w:t xml:space="preserve"> support and facilitate</w:t>
      </w:r>
      <w:r w:rsidR="00C64403">
        <w:t>.</w:t>
      </w:r>
    </w:p>
    <w:p w14:paraId="6614EF92" w14:textId="60280E6E" w:rsidR="00B60BAB" w:rsidRPr="007D40F5" w:rsidRDefault="00B51705" w:rsidP="00C672CE">
      <w:pPr>
        <w:pStyle w:val="Bodyafterbullets"/>
      </w:pPr>
      <w:r w:rsidRPr="007D40F5">
        <w:t>W</w:t>
      </w:r>
      <w:r w:rsidR="00B60BAB" w:rsidRPr="007D40F5">
        <w:t xml:space="preserve">e </w:t>
      </w:r>
      <w:r w:rsidR="00345174" w:rsidRPr="007D40F5">
        <w:t>support</w:t>
      </w:r>
      <w:r w:rsidR="00B60BAB" w:rsidRPr="007D40F5">
        <w:t xml:space="preserve"> the following portfolio entities:</w:t>
      </w:r>
    </w:p>
    <w:p w14:paraId="0E05177A" w14:textId="2C9421C4" w:rsidR="00B60BAB" w:rsidRPr="008710ED" w:rsidRDefault="00B60BAB" w:rsidP="001C3D5C">
      <w:pPr>
        <w:pStyle w:val="Bullet1"/>
        <w:numPr>
          <w:ilvl w:val="0"/>
          <w:numId w:val="70"/>
        </w:numPr>
      </w:pPr>
      <w:r w:rsidRPr="008710ED">
        <w:t>Respect Victoria (</w:t>
      </w:r>
      <w:r w:rsidR="00CD4A11">
        <w:t>f</w:t>
      </w:r>
      <w:r w:rsidRPr="008710ED">
        <w:t xml:space="preserve">amily </w:t>
      </w:r>
      <w:r w:rsidR="00CD4A11">
        <w:t>v</w:t>
      </w:r>
      <w:r w:rsidRPr="008710ED">
        <w:t xml:space="preserve">iolence </w:t>
      </w:r>
      <w:r w:rsidR="00CD4A11">
        <w:t>p</w:t>
      </w:r>
      <w:r w:rsidRPr="008710ED">
        <w:t xml:space="preserve">revention </w:t>
      </w:r>
      <w:r w:rsidR="00CD4A11">
        <w:t>a</w:t>
      </w:r>
      <w:r w:rsidRPr="008710ED">
        <w:t>gency)</w:t>
      </w:r>
    </w:p>
    <w:p w14:paraId="7462633B" w14:textId="77777777" w:rsidR="00B60BAB" w:rsidRPr="008710ED" w:rsidRDefault="00B60BAB" w:rsidP="001C3D5C">
      <w:pPr>
        <w:pStyle w:val="Bullet1"/>
        <w:numPr>
          <w:ilvl w:val="0"/>
          <w:numId w:val="70"/>
        </w:numPr>
      </w:pPr>
      <w:r w:rsidRPr="008710ED">
        <w:t>Queen Victoria Women’s Centre Trust</w:t>
      </w:r>
    </w:p>
    <w:p w14:paraId="7D85CC4F" w14:textId="65539271" w:rsidR="00B60BAB" w:rsidRPr="008710ED" w:rsidRDefault="00B60BAB" w:rsidP="001C3D5C">
      <w:pPr>
        <w:pStyle w:val="Bullet1"/>
        <w:numPr>
          <w:ilvl w:val="0"/>
          <w:numId w:val="70"/>
        </w:numPr>
      </w:pPr>
      <w:r w:rsidRPr="008710ED">
        <w:t>Shrine of Remembrance Trust</w:t>
      </w:r>
      <w:r w:rsidR="006C1C48" w:rsidRPr="008710ED">
        <w:t>ees</w:t>
      </w:r>
    </w:p>
    <w:p w14:paraId="7E9006F7" w14:textId="63AD7B92" w:rsidR="006C1C48" w:rsidRPr="008710ED" w:rsidRDefault="006C1C48" w:rsidP="001C3D5C">
      <w:pPr>
        <w:pStyle w:val="Bullet1"/>
        <w:numPr>
          <w:ilvl w:val="0"/>
          <w:numId w:val="70"/>
        </w:numPr>
      </w:pPr>
      <w:r w:rsidRPr="008710ED">
        <w:t>Victorian Veterans Council</w:t>
      </w:r>
    </w:p>
    <w:p w14:paraId="7F61EC38" w14:textId="77777777" w:rsidR="00B60BAB" w:rsidRPr="008710ED" w:rsidRDefault="00B60BAB" w:rsidP="00C672CE">
      <w:pPr>
        <w:pStyle w:val="Bodyafterbullets"/>
      </w:pPr>
      <w:r w:rsidRPr="008710ED">
        <w:t xml:space="preserve">We also work closely and alongside the: </w:t>
      </w:r>
    </w:p>
    <w:p w14:paraId="4E3E0387" w14:textId="09F42D65" w:rsidR="5E6D3138" w:rsidRPr="0010078D" w:rsidRDefault="5E6D3138" w:rsidP="001C3D5C">
      <w:pPr>
        <w:pStyle w:val="Bullet1"/>
        <w:numPr>
          <w:ilvl w:val="0"/>
          <w:numId w:val="70"/>
        </w:numPr>
      </w:pPr>
      <w:r w:rsidRPr="0010078D">
        <w:t>Commission for Children and Young People</w:t>
      </w:r>
    </w:p>
    <w:p w14:paraId="793FBA49" w14:textId="3320A6D8" w:rsidR="00F8586D" w:rsidRPr="0010078D" w:rsidRDefault="00001A00" w:rsidP="001C3D5C">
      <w:pPr>
        <w:pStyle w:val="Bullet1"/>
        <w:numPr>
          <w:ilvl w:val="0"/>
          <w:numId w:val="70"/>
        </w:numPr>
      </w:pPr>
      <w:r w:rsidRPr="0010078D">
        <w:t xml:space="preserve">Disability </w:t>
      </w:r>
      <w:r w:rsidR="00553906" w:rsidRPr="0010078D">
        <w:t xml:space="preserve">Services Commissioner </w:t>
      </w:r>
    </w:p>
    <w:p w14:paraId="15B15A4D" w14:textId="77777777" w:rsidR="00F955F0" w:rsidRPr="0010078D" w:rsidRDefault="006C0A27" w:rsidP="001C3D5C">
      <w:pPr>
        <w:pStyle w:val="Bullet1"/>
        <w:numPr>
          <w:ilvl w:val="0"/>
          <w:numId w:val="70"/>
        </w:numPr>
      </w:pPr>
      <w:r w:rsidRPr="0010078D">
        <w:t xml:space="preserve">Public Sector Gender Equality Commissioner </w:t>
      </w:r>
    </w:p>
    <w:p w14:paraId="78BC4698" w14:textId="19B797CA" w:rsidR="00B60BAB" w:rsidRPr="0010078D" w:rsidRDefault="007F1960" w:rsidP="001C3D5C">
      <w:pPr>
        <w:pStyle w:val="Bullet1"/>
        <w:numPr>
          <w:ilvl w:val="0"/>
          <w:numId w:val="70"/>
        </w:numPr>
      </w:pPr>
      <w:r w:rsidRPr="0010078D">
        <w:t xml:space="preserve">Commissioner </w:t>
      </w:r>
      <w:r w:rsidR="00475D4F" w:rsidRPr="0010078D">
        <w:t xml:space="preserve">for </w:t>
      </w:r>
      <w:r w:rsidR="002871DA">
        <w:t>LGBTIQA+</w:t>
      </w:r>
      <w:r w:rsidR="00475D4F" w:rsidRPr="0010078D">
        <w:t xml:space="preserve"> Communities</w:t>
      </w:r>
    </w:p>
    <w:p w14:paraId="56E6D0E3" w14:textId="3016F074" w:rsidR="000C14EB" w:rsidRPr="0010078D" w:rsidRDefault="000C14EB" w:rsidP="001C3D5C">
      <w:pPr>
        <w:pStyle w:val="Bullet1"/>
        <w:numPr>
          <w:ilvl w:val="0"/>
          <w:numId w:val="70"/>
        </w:numPr>
      </w:pPr>
      <w:r w:rsidRPr="0010078D">
        <w:t xml:space="preserve">Victorian </w:t>
      </w:r>
      <w:r w:rsidRPr="000C14EB">
        <w:t>Disability</w:t>
      </w:r>
      <w:r w:rsidRPr="0010078D">
        <w:t xml:space="preserve"> Worker Commission</w:t>
      </w:r>
    </w:p>
    <w:p w14:paraId="4B0D581E" w14:textId="77777777" w:rsidR="00A432E4" w:rsidRDefault="00A432E4">
      <w:pPr>
        <w:spacing w:after="0" w:line="240" w:lineRule="auto"/>
        <w:rPr>
          <w:rFonts w:ascii="Arial" w:hAnsi="Arial" w:cs="Arial"/>
          <w:b/>
          <w:color w:val="201547"/>
          <w:sz w:val="32"/>
          <w:szCs w:val="28"/>
        </w:rPr>
      </w:pPr>
      <w:bookmarkStart w:id="60" w:name="_Toc136271721"/>
      <w:r>
        <w:rPr>
          <w:rFonts w:cs="Arial"/>
        </w:rPr>
        <w:br w:type="page"/>
      </w:r>
    </w:p>
    <w:p w14:paraId="6A96E34C" w14:textId="7F28608F" w:rsidR="00B60BAB" w:rsidRPr="008710ED" w:rsidRDefault="00B60BAB" w:rsidP="00B60BAB">
      <w:pPr>
        <w:pStyle w:val="Heading2"/>
        <w:rPr>
          <w:rFonts w:cs="Arial"/>
        </w:rPr>
      </w:pPr>
      <w:bookmarkStart w:id="61" w:name="_Toc174525203"/>
      <w:r w:rsidRPr="008710ED">
        <w:rPr>
          <w:rFonts w:cs="Arial"/>
        </w:rPr>
        <w:lastRenderedPageBreak/>
        <w:t>Our footprint</w:t>
      </w:r>
      <w:bookmarkEnd w:id="60"/>
      <w:bookmarkEnd w:id="61"/>
    </w:p>
    <w:p w14:paraId="287BDD24" w14:textId="77777777" w:rsidR="00A96CA8" w:rsidRDefault="00ED0B18" w:rsidP="00B60BAB">
      <w:pPr>
        <w:pStyle w:val="Body"/>
        <w:rPr>
          <w:rFonts w:cs="Arial"/>
        </w:rPr>
      </w:pPr>
      <w:r w:rsidDel="00200857">
        <w:rPr>
          <w:rFonts w:cs="Arial"/>
        </w:rPr>
        <w:t>The department</w:t>
      </w:r>
      <w:r w:rsidR="00B60BAB" w:rsidRPr="008710ED">
        <w:rPr>
          <w:rFonts w:cs="Arial"/>
        </w:rPr>
        <w:t xml:space="preserve"> has </w:t>
      </w:r>
      <w:r w:rsidR="00B60BAB" w:rsidRPr="008710ED" w:rsidDel="00E43928">
        <w:rPr>
          <w:rFonts w:cs="Arial"/>
        </w:rPr>
        <w:t xml:space="preserve">four </w:t>
      </w:r>
      <w:r w:rsidR="00B60BAB" w:rsidRPr="008710ED">
        <w:rPr>
          <w:rFonts w:cs="Arial"/>
        </w:rPr>
        <w:t>operational divisions spanning the state – North, South, East and West</w:t>
      </w:r>
      <w:r w:rsidR="00C64403">
        <w:rPr>
          <w:rFonts w:cs="Arial"/>
        </w:rPr>
        <w:t xml:space="preserve"> (Figures </w:t>
      </w:r>
      <w:r w:rsidR="00C86B83">
        <w:rPr>
          <w:rFonts w:cs="Arial"/>
        </w:rPr>
        <w:t>2</w:t>
      </w:r>
      <w:r w:rsidR="00C64403">
        <w:rPr>
          <w:rFonts w:cs="Arial"/>
        </w:rPr>
        <w:t xml:space="preserve"> and </w:t>
      </w:r>
      <w:r w:rsidR="00C86B83">
        <w:rPr>
          <w:rFonts w:cs="Arial"/>
        </w:rPr>
        <w:t>3</w:t>
      </w:r>
      <w:r w:rsidR="00C64403">
        <w:rPr>
          <w:rFonts w:cs="Arial"/>
        </w:rPr>
        <w:t>)</w:t>
      </w:r>
      <w:r w:rsidR="00B60BAB" w:rsidRPr="008710ED">
        <w:rPr>
          <w:rFonts w:cs="Arial"/>
        </w:rPr>
        <w:t xml:space="preserve">. </w:t>
      </w:r>
    </w:p>
    <w:p w14:paraId="32DF8692" w14:textId="111DAE31" w:rsidR="0056315F" w:rsidRDefault="0056315F" w:rsidP="0056315F">
      <w:pPr>
        <w:pStyle w:val="Body"/>
        <w:rPr>
          <w:rFonts w:cs="Arial"/>
        </w:rPr>
      </w:pPr>
      <w:r>
        <w:rPr>
          <w:rFonts w:cs="Arial"/>
        </w:rPr>
        <w:t>The divisions include the following areas and office locations:</w:t>
      </w:r>
    </w:p>
    <w:p w14:paraId="443A565F" w14:textId="77777777" w:rsidR="0056315F" w:rsidRDefault="0056315F" w:rsidP="0056315F">
      <w:pPr>
        <w:pStyle w:val="Heading3"/>
      </w:pPr>
      <w:r>
        <w:t xml:space="preserve">North Division </w:t>
      </w:r>
    </w:p>
    <w:tbl>
      <w:tblPr>
        <w:tblStyle w:val="TableGrid"/>
        <w:tblW w:w="9356" w:type="dxa"/>
        <w:tblBorders>
          <w:top w:val="none" w:sz="0" w:space="0" w:color="auto"/>
          <w:left w:val="none" w:sz="0" w:space="0" w:color="auto"/>
          <w:bottom w:val="none" w:sz="0" w:space="0" w:color="auto"/>
          <w:right w:val="none" w:sz="0" w:space="0" w:color="auto"/>
          <w:insideH w:val="single" w:sz="4" w:space="0" w:color="201547"/>
          <w:insideV w:val="none" w:sz="0" w:space="0" w:color="auto"/>
        </w:tblBorders>
        <w:tblLook w:val="04A0" w:firstRow="1" w:lastRow="0" w:firstColumn="1" w:lastColumn="0" w:noHBand="0" w:noVBand="1"/>
      </w:tblPr>
      <w:tblGrid>
        <w:gridCol w:w="4678"/>
        <w:gridCol w:w="4678"/>
      </w:tblGrid>
      <w:tr w:rsidR="0056315F" w:rsidRPr="00911681" w14:paraId="1C12ADEA" w14:textId="77777777" w:rsidTr="000004CA">
        <w:trPr>
          <w:tblHeader/>
        </w:trPr>
        <w:tc>
          <w:tcPr>
            <w:tcW w:w="4678" w:type="dxa"/>
          </w:tcPr>
          <w:p w14:paraId="0D10515B" w14:textId="77777777" w:rsidR="0056315F" w:rsidRPr="00911681" w:rsidRDefault="0056315F">
            <w:pPr>
              <w:pStyle w:val="Tablecolhead"/>
            </w:pPr>
            <w:r>
              <w:t>Areas</w:t>
            </w:r>
          </w:p>
        </w:tc>
        <w:tc>
          <w:tcPr>
            <w:tcW w:w="4678" w:type="dxa"/>
          </w:tcPr>
          <w:p w14:paraId="460DD78A" w14:textId="77777777" w:rsidR="0056315F" w:rsidRPr="00911681" w:rsidRDefault="0056315F">
            <w:pPr>
              <w:pStyle w:val="Tablecolhead"/>
            </w:pPr>
            <w:r>
              <w:t xml:space="preserve">Office locations </w:t>
            </w:r>
          </w:p>
        </w:tc>
      </w:tr>
      <w:tr w:rsidR="0056315F" w:rsidRPr="00372D5F" w14:paraId="06785F03" w14:textId="77777777" w:rsidTr="000004CA">
        <w:tc>
          <w:tcPr>
            <w:tcW w:w="4678" w:type="dxa"/>
            <w:shd w:val="clear" w:color="auto" w:fill="CCF0EE"/>
          </w:tcPr>
          <w:p w14:paraId="13A6A940" w14:textId="77777777" w:rsidR="0056315F" w:rsidRPr="00372D5F" w:rsidRDefault="0056315F">
            <w:pPr>
              <w:pStyle w:val="Tabletext"/>
            </w:pPr>
            <w:r w:rsidRPr="00372D5F">
              <w:t xml:space="preserve">Mallee </w:t>
            </w:r>
          </w:p>
        </w:tc>
        <w:tc>
          <w:tcPr>
            <w:tcW w:w="4678" w:type="dxa"/>
          </w:tcPr>
          <w:p w14:paraId="7BB7BB69" w14:textId="0C01E891" w:rsidR="0056315F" w:rsidRPr="00372D5F" w:rsidRDefault="0056315F" w:rsidP="0056315F">
            <w:pPr>
              <w:pStyle w:val="Tablebullet1"/>
            </w:pPr>
            <w:r w:rsidRPr="00372D5F">
              <w:t>Mildura</w:t>
            </w:r>
          </w:p>
          <w:p w14:paraId="529DB011" w14:textId="6A9CCD0E" w:rsidR="0056315F" w:rsidRPr="00372D5F" w:rsidRDefault="0056315F" w:rsidP="0056315F">
            <w:pPr>
              <w:pStyle w:val="Tablebullet1"/>
            </w:pPr>
            <w:r w:rsidRPr="00372D5F">
              <w:t>Swan Hill</w:t>
            </w:r>
          </w:p>
        </w:tc>
      </w:tr>
      <w:tr w:rsidR="0056315F" w:rsidRPr="00372D5F" w14:paraId="1ACBA203" w14:textId="77777777" w:rsidTr="000004CA">
        <w:tc>
          <w:tcPr>
            <w:tcW w:w="4678" w:type="dxa"/>
            <w:shd w:val="clear" w:color="auto" w:fill="CCF0EE"/>
          </w:tcPr>
          <w:p w14:paraId="52E1999B" w14:textId="77777777" w:rsidR="0056315F" w:rsidRPr="00372D5F" w:rsidRDefault="0056315F">
            <w:pPr>
              <w:pStyle w:val="Tabletext"/>
            </w:pPr>
            <w:r w:rsidRPr="00372D5F">
              <w:t xml:space="preserve">Loddon </w:t>
            </w:r>
          </w:p>
        </w:tc>
        <w:tc>
          <w:tcPr>
            <w:tcW w:w="4678" w:type="dxa"/>
          </w:tcPr>
          <w:p w14:paraId="33CEACE5" w14:textId="556B9F66" w:rsidR="0056315F" w:rsidRPr="00372D5F" w:rsidRDefault="0056315F" w:rsidP="0056315F">
            <w:pPr>
              <w:pStyle w:val="Tablebullet1"/>
            </w:pPr>
            <w:r w:rsidRPr="00372D5F">
              <w:t>Bendigo</w:t>
            </w:r>
          </w:p>
        </w:tc>
      </w:tr>
      <w:tr w:rsidR="0056315F" w:rsidRPr="00372D5F" w14:paraId="2544C12C" w14:textId="77777777" w:rsidTr="000004CA">
        <w:tc>
          <w:tcPr>
            <w:tcW w:w="4678" w:type="dxa"/>
            <w:tcBorders>
              <w:bottom w:val="single" w:sz="4" w:space="0" w:color="201547"/>
            </w:tcBorders>
            <w:shd w:val="clear" w:color="auto" w:fill="CCF0EE"/>
          </w:tcPr>
          <w:p w14:paraId="1113183F" w14:textId="77777777" w:rsidR="0056315F" w:rsidRPr="00372D5F" w:rsidRDefault="0056315F">
            <w:pPr>
              <w:pStyle w:val="Tabletext"/>
            </w:pPr>
            <w:r w:rsidRPr="00372D5F">
              <w:t>Hume Merri-</w:t>
            </w:r>
            <w:proofErr w:type="spellStart"/>
            <w:r w:rsidRPr="00372D5F">
              <w:t>bek</w:t>
            </w:r>
            <w:proofErr w:type="spellEnd"/>
            <w:r w:rsidRPr="00372D5F">
              <w:t xml:space="preserve"> </w:t>
            </w:r>
          </w:p>
        </w:tc>
        <w:tc>
          <w:tcPr>
            <w:tcW w:w="4678" w:type="dxa"/>
            <w:tcBorders>
              <w:bottom w:val="single" w:sz="4" w:space="0" w:color="201547"/>
            </w:tcBorders>
          </w:tcPr>
          <w:p w14:paraId="2495E37C" w14:textId="73162E35" w:rsidR="0056315F" w:rsidRPr="00372D5F" w:rsidRDefault="0056315F" w:rsidP="0056315F">
            <w:pPr>
              <w:pStyle w:val="Tablebullet1"/>
            </w:pPr>
            <w:r w:rsidRPr="00372D5F">
              <w:t>Broadmeadows</w:t>
            </w:r>
            <w:r w:rsidR="009066ED">
              <w:t xml:space="preserve"> (Housing only)</w:t>
            </w:r>
          </w:p>
        </w:tc>
      </w:tr>
      <w:tr w:rsidR="0056315F" w:rsidRPr="00372D5F" w14:paraId="078D1FBC" w14:textId="77777777" w:rsidTr="000004CA">
        <w:tc>
          <w:tcPr>
            <w:tcW w:w="4678" w:type="dxa"/>
            <w:tcBorders>
              <w:top w:val="single" w:sz="4" w:space="0" w:color="201547"/>
              <w:bottom w:val="single" w:sz="4" w:space="0" w:color="201547"/>
            </w:tcBorders>
            <w:shd w:val="clear" w:color="auto" w:fill="CCF0EE"/>
          </w:tcPr>
          <w:p w14:paraId="59B38681" w14:textId="77777777" w:rsidR="0056315F" w:rsidRPr="00372D5F" w:rsidRDefault="0056315F">
            <w:pPr>
              <w:pStyle w:val="Tabletext"/>
            </w:pPr>
            <w:proofErr w:type="gramStart"/>
            <w:r>
              <w:t>North Eastern</w:t>
            </w:r>
            <w:proofErr w:type="gramEnd"/>
            <w:r>
              <w:t xml:space="preserve"> Melbourne </w:t>
            </w:r>
          </w:p>
        </w:tc>
        <w:tc>
          <w:tcPr>
            <w:tcW w:w="4678" w:type="dxa"/>
            <w:tcBorders>
              <w:top w:val="single" w:sz="4" w:space="0" w:color="201547"/>
              <w:bottom w:val="single" w:sz="4" w:space="0" w:color="201547"/>
            </w:tcBorders>
          </w:tcPr>
          <w:p w14:paraId="42456F74" w14:textId="77777777" w:rsidR="00DC31DE" w:rsidRDefault="00DC31DE" w:rsidP="00DC31DE">
            <w:pPr>
              <w:pStyle w:val="Tablebullet1"/>
            </w:pPr>
            <w:r w:rsidRPr="00372D5F">
              <w:t>Collingwood (Housing only)</w:t>
            </w:r>
          </w:p>
          <w:p w14:paraId="06139F43" w14:textId="77777777" w:rsidR="000C5EB4" w:rsidRDefault="000C5EB4" w:rsidP="000C5EB4">
            <w:pPr>
              <w:pStyle w:val="Tablebullet1"/>
            </w:pPr>
            <w:r>
              <w:t>Fitzroy</w:t>
            </w:r>
          </w:p>
          <w:p w14:paraId="054363A8" w14:textId="4111710E" w:rsidR="000C5EB4" w:rsidRPr="00372D5F" w:rsidRDefault="000C5EB4" w:rsidP="000C5EB4">
            <w:pPr>
              <w:pStyle w:val="Tablebullet1"/>
            </w:pPr>
            <w:r>
              <w:t>Fitzroy (Housing only)</w:t>
            </w:r>
          </w:p>
          <w:p w14:paraId="7CD17BDF" w14:textId="77777777" w:rsidR="00DC31DE" w:rsidRPr="00372D5F" w:rsidRDefault="00DC31DE" w:rsidP="00DC31DE">
            <w:pPr>
              <w:pStyle w:val="Tablebullet1"/>
            </w:pPr>
            <w:r w:rsidRPr="00372D5F">
              <w:t>Preston</w:t>
            </w:r>
          </w:p>
          <w:p w14:paraId="46856C00" w14:textId="004000D7" w:rsidR="0056315F" w:rsidRPr="00372D5F" w:rsidRDefault="00DC31DE" w:rsidP="00DC31DE">
            <w:pPr>
              <w:pStyle w:val="Tablebullet1"/>
            </w:pPr>
            <w:r w:rsidRPr="00372D5F">
              <w:t>Richmond (Housing only)</w:t>
            </w:r>
          </w:p>
        </w:tc>
      </w:tr>
    </w:tbl>
    <w:p w14:paraId="4C0719B5" w14:textId="77777777" w:rsidR="0056315F" w:rsidRPr="00372D5F" w:rsidRDefault="0056315F" w:rsidP="0056315F">
      <w:pPr>
        <w:pStyle w:val="Heading3"/>
      </w:pPr>
      <w:r w:rsidRPr="00372D5F">
        <w:t xml:space="preserve">South Division </w:t>
      </w:r>
    </w:p>
    <w:tbl>
      <w:tblPr>
        <w:tblStyle w:val="TableGrid"/>
        <w:tblW w:w="9356" w:type="dxa"/>
        <w:tblBorders>
          <w:top w:val="none" w:sz="0" w:space="0" w:color="auto"/>
          <w:left w:val="none" w:sz="0" w:space="0" w:color="auto"/>
          <w:bottom w:val="none" w:sz="0" w:space="0" w:color="auto"/>
          <w:right w:val="none" w:sz="0" w:space="0" w:color="auto"/>
          <w:insideH w:val="single" w:sz="4" w:space="0" w:color="201547"/>
          <w:insideV w:val="none" w:sz="0" w:space="0" w:color="auto"/>
        </w:tblBorders>
        <w:tblLook w:val="04A0" w:firstRow="1" w:lastRow="0" w:firstColumn="1" w:lastColumn="0" w:noHBand="0" w:noVBand="1"/>
      </w:tblPr>
      <w:tblGrid>
        <w:gridCol w:w="4607"/>
        <w:gridCol w:w="4749"/>
      </w:tblGrid>
      <w:tr w:rsidR="0056315F" w:rsidRPr="00372D5F" w14:paraId="479BB0EF" w14:textId="77777777" w:rsidTr="000004CA">
        <w:trPr>
          <w:trHeight w:val="119"/>
          <w:tblHeader/>
        </w:trPr>
        <w:tc>
          <w:tcPr>
            <w:tcW w:w="4607" w:type="dxa"/>
          </w:tcPr>
          <w:p w14:paraId="47720740" w14:textId="77777777" w:rsidR="0056315F" w:rsidRPr="00372D5F" w:rsidRDefault="0056315F">
            <w:pPr>
              <w:pStyle w:val="Tablecolhead"/>
            </w:pPr>
            <w:r w:rsidRPr="00372D5F">
              <w:t>Areas</w:t>
            </w:r>
          </w:p>
        </w:tc>
        <w:tc>
          <w:tcPr>
            <w:tcW w:w="4749" w:type="dxa"/>
          </w:tcPr>
          <w:p w14:paraId="7C8CFB90" w14:textId="77777777" w:rsidR="0056315F" w:rsidRPr="00372D5F" w:rsidRDefault="0056315F">
            <w:pPr>
              <w:pStyle w:val="Tablecolhead"/>
            </w:pPr>
            <w:r w:rsidRPr="00372D5F">
              <w:t xml:space="preserve">Office locations </w:t>
            </w:r>
          </w:p>
        </w:tc>
      </w:tr>
      <w:tr w:rsidR="0056315F" w:rsidRPr="00372D5F" w14:paraId="6C24B627" w14:textId="77777777" w:rsidTr="000004CA">
        <w:trPr>
          <w:trHeight w:val="109"/>
        </w:trPr>
        <w:tc>
          <w:tcPr>
            <w:tcW w:w="4607" w:type="dxa"/>
            <w:shd w:val="clear" w:color="auto" w:fill="CCF0EE"/>
          </w:tcPr>
          <w:p w14:paraId="3ADF90C6" w14:textId="77777777" w:rsidR="0056315F" w:rsidRPr="00372D5F" w:rsidRDefault="0056315F">
            <w:pPr>
              <w:pStyle w:val="Tabletext"/>
            </w:pPr>
            <w:r w:rsidRPr="00372D5F">
              <w:t>Outer Gippsland</w:t>
            </w:r>
          </w:p>
        </w:tc>
        <w:tc>
          <w:tcPr>
            <w:tcW w:w="4749" w:type="dxa"/>
          </w:tcPr>
          <w:p w14:paraId="2DC1CE81" w14:textId="0CC3AA17" w:rsidR="0056315F" w:rsidRPr="00372D5F" w:rsidRDefault="0056315F" w:rsidP="0056315F">
            <w:pPr>
              <w:pStyle w:val="Tablebullet1"/>
            </w:pPr>
            <w:r w:rsidRPr="00372D5F">
              <w:t>Bairnsdale</w:t>
            </w:r>
          </w:p>
          <w:p w14:paraId="7F1BE4C8" w14:textId="5193D335" w:rsidR="0056315F" w:rsidRPr="00372D5F" w:rsidRDefault="0056315F" w:rsidP="0056315F">
            <w:pPr>
              <w:pStyle w:val="Tablebullet1"/>
            </w:pPr>
            <w:r w:rsidRPr="00372D5F">
              <w:t>Sale</w:t>
            </w:r>
          </w:p>
        </w:tc>
      </w:tr>
      <w:tr w:rsidR="0056315F" w:rsidRPr="00372D5F" w14:paraId="393E123F" w14:textId="77777777" w:rsidTr="000004CA">
        <w:trPr>
          <w:trHeight w:val="931"/>
        </w:trPr>
        <w:tc>
          <w:tcPr>
            <w:tcW w:w="4607" w:type="dxa"/>
            <w:shd w:val="clear" w:color="auto" w:fill="CCF0EE"/>
          </w:tcPr>
          <w:p w14:paraId="576CECC7" w14:textId="77777777" w:rsidR="0056315F" w:rsidRPr="00372D5F" w:rsidRDefault="0056315F">
            <w:pPr>
              <w:pStyle w:val="Tabletext"/>
            </w:pPr>
            <w:r w:rsidRPr="00372D5F">
              <w:t>Inner Gippsland</w:t>
            </w:r>
          </w:p>
        </w:tc>
        <w:tc>
          <w:tcPr>
            <w:tcW w:w="4749" w:type="dxa"/>
          </w:tcPr>
          <w:p w14:paraId="08C47CD1" w14:textId="3A2D2173" w:rsidR="0056315F" w:rsidRPr="00372D5F" w:rsidRDefault="0056315F" w:rsidP="0056315F">
            <w:pPr>
              <w:pStyle w:val="Tablebullet1"/>
            </w:pPr>
            <w:r w:rsidRPr="00372D5F">
              <w:t>Leongatha</w:t>
            </w:r>
          </w:p>
          <w:p w14:paraId="74F50E54" w14:textId="46B81AAC" w:rsidR="0056315F" w:rsidRPr="00372D5F" w:rsidRDefault="0056315F" w:rsidP="0056315F">
            <w:pPr>
              <w:pStyle w:val="Tablebullet1"/>
            </w:pPr>
            <w:r w:rsidRPr="00372D5F">
              <w:t>Morwell</w:t>
            </w:r>
          </w:p>
          <w:p w14:paraId="6DAA4C4D" w14:textId="5F836F4C" w:rsidR="0056315F" w:rsidRPr="00372D5F" w:rsidRDefault="0056315F" w:rsidP="0056315F">
            <w:pPr>
              <w:pStyle w:val="Tablebullet1"/>
            </w:pPr>
            <w:r w:rsidRPr="00372D5F">
              <w:t>Warragul</w:t>
            </w:r>
          </w:p>
        </w:tc>
      </w:tr>
      <w:tr w:rsidR="0056315F" w:rsidRPr="00372D5F" w14:paraId="16493670" w14:textId="77777777" w:rsidTr="000004CA">
        <w:trPr>
          <w:trHeight w:val="119"/>
        </w:trPr>
        <w:tc>
          <w:tcPr>
            <w:tcW w:w="4607" w:type="dxa"/>
            <w:tcBorders>
              <w:bottom w:val="single" w:sz="4" w:space="0" w:color="201547"/>
            </w:tcBorders>
            <w:shd w:val="clear" w:color="auto" w:fill="CCF0EE"/>
          </w:tcPr>
          <w:p w14:paraId="1D4EC07F" w14:textId="77777777" w:rsidR="0056315F" w:rsidRPr="00372D5F" w:rsidRDefault="0056315F">
            <w:pPr>
              <w:pStyle w:val="Tabletext"/>
            </w:pPr>
            <w:r w:rsidRPr="00372D5F">
              <w:t xml:space="preserve">Southern Melbourne </w:t>
            </w:r>
          </w:p>
        </w:tc>
        <w:tc>
          <w:tcPr>
            <w:tcW w:w="4749" w:type="dxa"/>
            <w:tcBorders>
              <w:bottom w:val="single" w:sz="4" w:space="0" w:color="201547"/>
            </w:tcBorders>
          </w:tcPr>
          <w:p w14:paraId="713B9828" w14:textId="5B4E395B" w:rsidR="0056315F" w:rsidRPr="00372D5F" w:rsidRDefault="0056315F" w:rsidP="0056315F">
            <w:pPr>
              <w:pStyle w:val="Tablebullet1"/>
            </w:pPr>
            <w:r w:rsidRPr="00372D5F">
              <w:t>Dandenong</w:t>
            </w:r>
          </w:p>
        </w:tc>
      </w:tr>
      <w:tr w:rsidR="0056315F" w:rsidRPr="00372D5F" w14:paraId="713162E4" w14:textId="77777777" w:rsidTr="000004CA">
        <w:trPr>
          <w:trHeight w:val="1363"/>
        </w:trPr>
        <w:tc>
          <w:tcPr>
            <w:tcW w:w="4607" w:type="dxa"/>
            <w:tcBorders>
              <w:top w:val="single" w:sz="4" w:space="0" w:color="201547"/>
              <w:bottom w:val="single" w:sz="4" w:space="0" w:color="201547"/>
            </w:tcBorders>
            <w:shd w:val="clear" w:color="auto" w:fill="CCF0EE"/>
          </w:tcPr>
          <w:p w14:paraId="11BA1C90" w14:textId="77777777" w:rsidR="0056315F" w:rsidRPr="00372D5F" w:rsidRDefault="0056315F">
            <w:pPr>
              <w:pStyle w:val="Tabletext"/>
            </w:pPr>
            <w:r w:rsidRPr="00372D5F">
              <w:t>Bayside Peninsula</w:t>
            </w:r>
          </w:p>
        </w:tc>
        <w:tc>
          <w:tcPr>
            <w:tcW w:w="4749" w:type="dxa"/>
            <w:tcBorders>
              <w:top w:val="single" w:sz="4" w:space="0" w:color="201547"/>
              <w:bottom w:val="single" w:sz="4" w:space="0" w:color="201547"/>
            </w:tcBorders>
          </w:tcPr>
          <w:p w14:paraId="2BE68ACB" w14:textId="3C769016" w:rsidR="0056315F" w:rsidRPr="00372D5F" w:rsidRDefault="0056315F" w:rsidP="0056315F">
            <w:pPr>
              <w:pStyle w:val="Tablebullet1"/>
            </w:pPr>
            <w:r w:rsidRPr="00372D5F">
              <w:t>Cheltenham</w:t>
            </w:r>
          </w:p>
          <w:p w14:paraId="4667565A" w14:textId="193F1A0F" w:rsidR="0056315F" w:rsidRPr="00372D5F" w:rsidRDefault="0056315F" w:rsidP="0056315F">
            <w:pPr>
              <w:pStyle w:val="Tablebullet1"/>
            </w:pPr>
            <w:r w:rsidRPr="00372D5F">
              <w:t>Frankston</w:t>
            </w:r>
          </w:p>
          <w:p w14:paraId="056894EA" w14:textId="20D47136" w:rsidR="0056315F" w:rsidRPr="00372D5F" w:rsidRDefault="0056315F" w:rsidP="0056315F">
            <w:pPr>
              <w:pStyle w:val="Tablebullet1"/>
            </w:pPr>
            <w:r w:rsidRPr="00372D5F">
              <w:t>Prahran (Housing only)</w:t>
            </w:r>
          </w:p>
          <w:p w14:paraId="18257CCC" w14:textId="19464A3A" w:rsidR="0056315F" w:rsidRPr="00372D5F" w:rsidRDefault="0056315F" w:rsidP="0056315F">
            <w:pPr>
              <w:pStyle w:val="Tablebullet1"/>
            </w:pPr>
            <w:r w:rsidRPr="00372D5F">
              <w:t>South Melbourne (Housing only)</w:t>
            </w:r>
          </w:p>
        </w:tc>
      </w:tr>
    </w:tbl>
    <w:p w14:paraId="0EABBB4B" w14:textId="77777777" w:rsidR="0056315F" w:rsidRPr="00372D5F" w:rsidRDefault="0056315F" w:rsidP="0056315F">
      <w:pPr>
        <w:pStyle w:val="Heading3"/>
      </w:pPr>
      <w:r w:rsidRPr="00372D5F">
        <w:t xml:space="preserve">East Division </w:t>
      </w:r>
    </w:p>
    <w:tbl>
      <w:tblPr>
        <w:tblStyle w:val="TableGrid"/>
        <w:tblW w:w="9356" w:type="dxa"/>
        <w:tblBorders>
          <w:top w:val="none" w:sz="0" w:space="0" w:color="auto"/>
          <w:left w:val="none" w:sz="0" w:space="0" w:color="auto"/>
          <w:bottom w:val="none" w:sz="0" w:space="0" w:color="auto"/>
          <w:right w:val="none" w:sz="0" w:space="0" w:color="auto"/>
          <w:insideH w:val="single" w:sz="4" w:space="0" w:color="201547"/>
          <w:insideV w:val="none" w:sz="0" w:space="0" w:color="auto"/>
        </w:tblBorders>
        <w:tblLook w:val="04A0" w:firstRow="1" w:lastRow="0" w:firstColumn="1" w:lastColumn="0" w:noHBand="0" w:noVBand="1"/>
      </w:tblPr>
      <w:tblGrid>
        <w:gridCol w:w="4678"/>
        <w:gridCol w:w="4678"/>
      </w:tblGrid>
      <w:tr w:rsidR="0056315F" w:rsidRPr="00372D5F" w14:paraId="58940449" w14:textId="77777777" w:rsidTr="000004CA">
        <w:trPr>
          <w:tblHeader/>
        </w:trPr>
        <w:tc>
          <w:tcPr>
            <w:tcW w:w="4678" w:type="dxa"/>
            <w:tcBorders>
              <w:bottom w:val="single" w:sz="4" w:space="0" w:color="201547"/>
            </w:tcBorders>
          </w:tcPr>
          <w:p w14:paraId="6D3CE677" w14:textId="77777777" w:rsidR="0056315F" w:rsidRPr="00372D5F" w:rsidRDefault="0056315F">
            <w:pPr>
              <w:pStyle w:val="Tablecolhead"/>
            </w:pPr>
            <w:r w:rsidRPr="00372D5F">
              <w:t>Areas</w:t>
            </w:r>
          </w:p>
        </w:tc>
        <w:tc>
          <w:tcPr>
            <w:tcW w:w="4678" w:type="dxa"/>
            <w:tcBorders>
              <w:bottom w:val="single" w:sz="4" w:space="0" w:color="201547"/>
            </w:tcBorders>
          </w:tcPr>
          <w:p w14:paraId="5462423D" w14:textId="77777777" w:rsidR="0056315F" w:rsidRPr="00372D5F" w:rsidRDefault="0056315F">
            <w:pPr>
              <w:pStyle w:val="Tablecolhead"/>
            </w:pPr>
            <w:r w:rsidRPr="00372D5F">
              <w:t xml:space="preserve">Office locations </w:t>
            </w:r>
          </w:p>
        </w:tc>
      </w:tr>
      <w:tr w:rsidR="0056315F" w:rsidRPr="00372D5F" w14:paraId="79FB69A8" w14:textId="77777777" w:rsidTr="000004CA">
        <w:tc>
          <w:tcPr>
            <w:tcW w:w="4678" w:type="dxa"/>
            <w:tcBorders>
              <w:top w:val="single" w:sz="4" w:space="0" w:color="201547"/>
              <w:bottom w:val="single" w:sz="4" w:space="0" w:color="201547"/>
            </w:tcBorders>
            <w:shd w:val="clear" w:color="auto" w:fill="CCF0EE"/>
          </w:tcPr>
          <w:p w14:paraId="41755476" w14:textId="77777777" w:rsidR="0056315F" w:rsidRPr="00372D5F" w:rsidRDefault="0056315F">
            <w:pPr>
              <w:pStyle w:val="Tabletext"/>
            </w:pPr>
            <w:r w:rsidRPr="00372D5F">
              <w:t>Ovens Murray</w:t>
            </w:r>
          </w:p>
        </w:tc>
        <w:tc>
          <w:tcPr>
            <w:tcW w:w="4678" w:type="dxa"/>
            <w:tcBorders>
              <w:top w:val="single" w:sz="4" w:space="0" w:color="201547"/>
              <w:bottom w:val="single" w:sz="4" w:space="0" w:color="201547"/>
            </w:tcBorders>
          </w:tcPr>
          <w:p w14:paraId="4D361AF1" w14:textId="65EEA0E4" w:rsidR="0056315F" w:rsidRPr="00372D5F" w:rsidRDefault="0056315F" w:rsidP="0056315F">
            <w:pPr>
              <w:pStyle w:val="Tablebullet1"/>
            </w:pPr>
            <w:r w:rsidRPr="00372D5F">
              <w:t>Benalla</w:t>
            </w:r>
          </w:p>
          <w:p w14:paraId="2FB474DB" w14:textId="1AFA88C2" w:rsidR="0056315F" w:rsidRPr="00372D5F" w:rsidRDefault="0056315F" w:rsidP="0056315F">
            <w:pPr>
              <w:pStyle w:val="Tablebullet1"/>
            </w:pPr>
            <w:r w:rsidRPr="00372D5F">
              <w:t>Wangaratta</w:t>
            </w:r>
          </w:p>
          <w:p w14:paraId="38F3BF37" w14:textId="66EB30DA" w:rsidR="0056315F" w:rsidRPr="00372D5F" w:rsidRDefault="0056315F" w:rsidP="0056315F">
            <w:pPr>
              <w:pStyle w:val="Tablebullet1"/>
            </w:pPr>
            <w:r w:rsidRPr="00372D5F">
              <w:t>Wodonga</w:t>
            </w:r>
          </w:p>
        </w:tc>
      </w:tr>
      <w:tr w:rsidR="0056315F" w:rsidRPr="00372D5F" w14:paraId="58B3D488" w14:textId="77777777" w:rsidTr="000004CA">
        <w:tc>
          <w:tcPr>
            <w:tcW w:w="4678" w:type="dxa"/>
            <w:tcBorders>
              <w:top w:val="single" w:sz="4" w:space="0" w:color="201547"/>
              <w:bottom w:val="single" w:sz="4" w:space="0" w:color="201547"/>
            </w:tcBorders>
            <w:shd w:val="clear" w:color="auto" w:fill="CCF0EE"/>
          </w:tcPr>
          <w:p w14:paraId="3D115994" w14:textId="77777777" w:rsidR="0056315F" w:rsidRPr="00372D5F" w:rsidRDefault="0056315F">
            <w:pPr>
              <w:pStyle w:val="Tabletext"/>
            </w:pPr>
            <w:r w:rsidRPr="00372D5F">
              <w:t xml:space="preserve">Goulburn </w:t>
            </w:r>
          </w:p>
        </w:tc>
        <w:tc>
          <w:tcPr>
            <w:tcW w:w="4678" w:type="dxa"/>
            <w:tcBorders>
              <w:top w:val="single" w:sz="4" w:space="0" w:color="201547"/>
              <w:bottom w:val="single" w:sz="4" w:space="0" w:color="201547"/>
            </w:tcBorders>
          </w:tcPr>
          <w:p w14:paraId="5DA64CDE" w14:textId="185057B8" w:rsidR="0056315F" w:rsidRPr="00372D5F" w:rsidRDefault="0056315F" w:rsidP="0056315F">
            <w:pPr>
              <w:pStyle w:val="Tablebullet1"/>
            </w:pPr>
            <w:r w:rsidRPr="00372D5F">
              <w:t>Seymour</w:t>
            </w:r>
          </w:p>
          <w:p w14:paraId="4FDFD323" w14:textId="136FF486" w:rsidR="0056315F" w:rsidRPr="00372D5F" w:rsidRDefault="0056315F" w:rsidP="0056315F">
            <w:pPr>
              <w:pStyle w:val="Tablebullet1"/>
            </w:pPr>
            <w:r w:rsidRPr="00372D5F">
              <w:t>Shepparton</w:t>
            </w:r>
          </w:p>
        </w:tc>
      </w:tr>
      <w:tr w:rsidR="0056315F" w:rsidRPr="00372D5F" w14:paraId="24D8A226" w14:textId="77777777" w:rsidTr="000004CA">
        <w:tc>
          <w:tcPr>
            <w:tcW w:w="4678" w:type="dxa"/>
            <w:tcBorders>
              <w:top w:val="single" w:sz="4" w:space="0" w:color="201547"/>
              <w:bottom w:val="single" w:sz="4" w:space="0" w:color="201547"/>
            </w:tcBorders>
            <w:shd w:val="clear" w:color="auto" w:fill="CCF0EE"/>
          </w:tcPr>
          <w:p w14:paraId="05ED580D" w14:textId="77777777" w:rsidR="0056315F" w:rsidRPr="00372D5F" w:rsidRDefault="0056315F">
            <w:pPr>
              <w:pStyle w:val="Tabletext"/>
            </w:pPr>
            <w:r w:rsidRPr="00372D5F">
              <w:t>Outer Eastern Melbourne</w:t>
            </w:r>
          </w:p>
        </w:tc>
        <w:tc>
          <w:tcPr>
            <w:tcW w:w="4678" w:type="dxa"/>
            <w:tcBorders>
              <w:top w:val="single" w:sz="4" w:space="0" w:color="201547"/>
              <w:bottom w:val="single" w:sz="4" w:space="0" w:color="201547"/>
            </w:tcBorders>
          </w:tcPr>
          <w:p w14:paraId="7D579AC0" w14:textId="204695D6" w:rsidR="0056315F" w:rsidRPr="00372D5F" w:rsidRDefault="0056315F" w:rsidP="0056315F">
            <w:pPr>
              <w:pStyle w:val="Tablebullet1"/>
            </w:pPr>
            <w:r w:rsidRPr="00372D5F">
              <w:t>Ringwood (Housing only)</w:t>
            </w:r>
          </w:p>
        </w:tc>
      </w:tr>
      <w:tr w:rsidR="0056315F" w:rsidRPr="00372D5F" w14:paraId="2C7C485D" w14:textId="77777777" w:rsidTr="000004CA">
        <w:trPr>
          <w:trHeight w:val="284"/>
        </w:trPr>
        <w:tc>
          <w:tcPr>
            <w:tcW w:w="4678" w:type="dxa"/>
            <w:tcBorders>
              <w:top w:val="single" w:sz="4" w:space="0" w:color="201547"/>
              <w:bottom w:val="single" w:sz="4" w:space="0" w:color="201547"/>
            </w:tcBorders>
            <w:shd w:val="clear" w:color="auto" w:fill="CCF0EE"/>
          </w:tcPr>
          <w:p w14:paraId="25D162F3" w14:textId="77777777" w:rsidR="0056315F" w:rsidRPr="00372D5F" w:rsidRDefault="0056315F">
            <w:pPr>
              <w:pStyle w:val="Tabletext"/>
            </w:pPr>
            <w:r w:rsidRPr="00372D5F">
              <w:t>Inner Eastern Melbourne</w:t>
            </w:r>
          </w:p>
        </w:tc>
        <w:tc>
          <w:tcPr>
            <w:tcW w:w="4678" w:type="dxa"/>
            <w:tcBorders>
              <w:top w:val="single" w:sz="4" w:space="0" w:color="201547"/>
              <w:bottom w:val="single" w:sz="4" w:space="0" w:color="201547"/>
            </w:tcBorders>
          </w:tcPr>
          <w:p w14:paraId="6CCDC144" w14:textId="4BCBF6F2" w:rsidR="0056315F" w:rsidRPr="00372D5F" w:rsidRDefault="0056315F" w:rsidP="0056315F">
            <w:pPr>
              <w:pStyle w:val="Tablebullet1"/>
            </w:pPr>
            <w:r w:rsidRPr="00372D5F">
              <w:t>Box Hill</w:t>
            </w:r>
          </w:p>
        </w:tc>
      </w:tr>
    </w:tbl>
    <w:p w14:paraId="36F0D899" w14:textId="77777777" w:rsidR="0056315F" w:rsidRPr="00372D5F" w:rsidRDefault="0056315F" w:rsidP="0056315F">
      <w:pPr>
        <w:pStyle w:val="Heading3"/>
      </w:pPr>
      <w:r w:rsidRPr="00372D5F">
        <w:lastRenderedPageBreak/>
        <w:t xml:space="preserve">West Division </w:t>
      </w:r>
    </w:p>
    <w:tbl>
      <w:tblPr>
        <w:tblStyle w:val="TableGrid"/>
        <w:tblW w:w="0" w:type="auto"/>
        <w:tblBorders>
          <w:top w:val="none" w:sz="0" w:space="0" w:color="auto"/>
          <w:left w:val="none" w:sz="0" w:space="0" w:color="auto"/>
          <w:bottom w:val="none" w:sz="0" w:space="0" w:color="auto"/>
          <w:right w:val="none" w:sz="0" w:space="0" w:color="auto"/>
          <w:insideH w:val="single" w:sz="4" w:space="0" w:color="201547"/>
          <w:insideV w:val="none" w:sz="0" w:space="0" w:color="auto"/>
        </w:tblBorders>
        <w:tblLook w:val="04A0" w:firstRow="1" w:lastRow="0" w:firstColumn="1" w:lastColumn="0" w:noHBand="0" w:noVBand="1"/>
      </w:tblPr>
      <w:tblGrid>
        <w:gridCol w:w="4644"/>
        <w:gridCol w:w="4645"/>
      </w:tblGrid>
      <w:tr w:rsidR="0056315F" w:rsidRPr="00372D5F" w14:paraId="7EF64FFF" w14:textId="77777777" w:rsidTr="000004CA">
        <w:trPr>
          <w:tblHeader/>
        </w:trPr>
        <w:tc>
          <w:tcPr>
            <w:tcW w:w="4644" w:type="dxa"/>
          </w:tcPr>
          <w:p w14:paraId="50B243FE" w14:textId="77777777" w:rsidR="0056315F" w:rsidRPr="00372D5F" w:rsidRDefault="0056315F">
            <w:pPr>
              <w:pStyle w:val="Tablecolhead"/>
            </w:pPr>
            <w:r w:rsidRPr="00372D5F">
              <w:t>Areas</w:t>
            </w:r>
          </w:p>
        </w:tc>
        <w:tc>
          <w:tcPr>
            <w:tcW w:w="4645" w:type="dxa"/>
          </w:tcPr>
          <w:p w14:paraId="61E73C04" w14:textId="77777777" w:rsidR="0056315F" w:rsidRPr="00372D5F" w:rsidRDefault="0056315F">
            <w:pPr>
              <w:pStyle w:val="Tablecolhead"/>
            </w:pPr>
            <w:r w:rsidRPr="00372D5F">
              <w:t xml:space="preserve">Office locations </w:t>
            </w:r>
          </w:p>
        </w:tc>
      </w:tr>
      <w:tr w:rsidR="0056315F" w:rsidRPr="00372D5F" w14:paraId="15396852" w14:textId="77777777" w:rsidTr="000004CA">
        <w:tc>
          <w:tcPr>
            <w:tcW w:w="4644" w:type="dxa"/>
            <w:shd w:val="clear" w:color="auto" w:fill="CCF0EE"/>
          </w:tcPr>
          <w:p w14:paraId="4A67F514" w14:textId="77777777" w:rsidR="0056315F" w:rsidRPr="00372D5F" w:rsidRDefault="0056315F">
            <w:pPr>
              <w:pStyle w:val="Tabletext"/>
            </w:pPr>
            <w:r w:rsidRPr="00372D5F">
              <w:t xml:space="preserve">Wimmera </w:t>
            </w:r>
            <w:proofErr w:type="gramStart"/>
            <w:r w:rsidRPr="00372D5F">
              <w:t>South West</w:t>
            </w:r>
            <w:proofErr w:type="gramEnd"/>
            <w:r w:rsidRPr="00372D5F">
              <w:t xml:space="preserve"> </w:t>
            </w:r>
          </w:p>
        </w:tc>
        <w:tc>
          <w:tcPr>
            <w:tcW w:w="4645" w:type="dxa"/>
          </w:tcPr>
          <w:p w14:paraId="1131DB75" w14:textId="61CA9E20" w:rsidR="0056315F" w:rsidRPr="00372D5F" w:rsidRDefault="0056315F" w:rsidP="0056315F">
            <w:pPr>
              <w:pStyle w:val="Tablebullet1"/>
            </w:pPr>
            <w:r w:rsidRPr="00372D5F">
              <w:t>Hamilton</w:t>
            </w:r>
          </w:p>
          <w:p w14:paraId="40BCCD27" w14:textId="228D7EFE" w:rsidR="0056315F" w:rsidRPr="00372D5F" w:rsidRDefault="0056315F" w:rsidP="0056315F">
            <w:pPr>
              <w:pStyle w:val="Tablebullet1"/>
            </w:pPr>
            <w:r w:rsidRPr="00372D5F">
              <w:t>Horsham</w:t>
            </w:r>
          </w:p>
          <w:p w14:paraId="26172D1B" w14:textId="63DE955E" w:rsidR="0056315F" w:rsidRPr="00372D5F" w:rsidRDefault="0056315F" w:rsidP="0056315F">
            <w:pPr>
              <w:pStyle w:val="Tablebullet1"/>
            </w:pPr>
            <w:r w:rsidRPr="00372D5F">
              <w:t xml:space="preserve">Portland </w:t>
            </w:r>
          </w:p>
          <w:p w14:paraId="622A39C7" w14:textId="7F9272D5" w:rsidR="0056315F" w:rsidRPr="00372D5F" w:rsidRDefault="0056315F" w:rsidP="0056315F">
            <w:pPr>
              <w:pStyle w:val="Tablebullet1"/>
            </w:pPr>
            <w:r w:rsidRPr="00372D5F">
              <w:t xml:space="preserve">Stawell Office </w:t>
            </w:r>
          </w:p>
          <w:p w14:paraId="08F76063" w14:textId="2342D6D3" w:rsidR="0056315F" w:rsidRPr="00372D5F" w:rsidRDefault="0056315F" w:rsidP="0056315F">
            <w:pPr>
              <w:pStyle w:val="Tablebullet1"/>
            </w:pPr>
            <w:r w:rsidRPr="00372D5F">
              <w:t>Warrnambool</w:t>
            </w:r>
          </w:p>
        </w:tc>
      </w:tr>
      <w:tr w:rsidR="0056315F" w:rsidRPr="00372D5F" w14:paraId="1D56DFC5" w14:textId="77777777" w:rsidTr="000004CA">
        <w:tc>
          <w:tcPr>
            <w:tcW w:w="4644" w:type="dxa"/>
            <w:shd w:val="clear" w:color="auto" w:fill="CCF0EE"/>
          </w:tcPr>
          <w:p w14:paraId="5663C7A9" w14:textId="1BE6FBE3" w:rsidR="0056315F" w:rsidRPr="00372D5F" w:rsidRDefault="0056315F">
            <w:pPr>
              <w:pStyle w:val="Tabletext"/>
            </w:pPr>
            <w:r w:rsidRPr="00372D5F">
              <w:t xml:space="preserve">Barwon </w:t>
            </w:r>
          </w:p>
        </w:tc>
        <w:tc>
          <w:tcPr>
            <w:tcW w:w="4645" w:type="dxa"/>
          </w:tcPr>
          <w:p w14:paraId="713F2E05" w14:textId="637E5088" w:rsidR="000566EB" w:rsidRDefault="000566EB" w:rsidP="0056315F">
            <w:pPr>
              <w:pStyle w:val="Tablebullet1"/>
            </w:pPr>
            <w:r w:rsidRPr="00372D5F">
              <w:t>Colac</w:t>
            </w:r>
          </w:p>
          <w:p w14:paraId="4CEF8F3C" w14:textId="3E921C81" w:rsidR="00C240F7" w:rsidRPr="00372D5F" w:rsidRDefault="00C240F7" w:rsidP="0056315F">
            <w:pPr>
              <w:pStyle w:val="Tablebullet1"/>
            </w:pPr>
            <w:r w:rsidRPr="00372D5F">
              <w:t>Geelong</w:t>
            </w:r>
          </w:p>
        </w:tc>
      </w:tr>
      <w:tr w:rsidR="0056315F" w:rsidRPr="00372D5F" w14:paraId="0197E1F8" w14:textId="77777777" w:rsidTr="000004CA">
        <w:tc>
          <w:tcPr>
            <w:tcW w:w="4644" w:type="dxa"/>
            <w:shd w:val="clear" w:color="auto" w:fill="CCF0EE"/>
          </w:tcPr>
          <w:p w14:paraId="28D33C6B" w14:textId="77777777" w:rsidR="0056315F" w:rsidRPr="00372D5F" w:rsidRDefault="0056315F">
            <w:pPr>
              <w:pStyle w:val="Tabletext"/>
            </w:pPr>
            <w:r w:rsidRPr="00372D5F">
              <w:t>Central Highlands</w:t>
            </w:r>
          </w:p>
        </w:tc>
        <w:tc>
          <w:tcPr>
            <w:tcW w:w="4645" w:type="dxa"/>
          </w:tcPr>
          <w:p w14:paraId="4AC1A305" w14:textId="14693BC3" w:rsidR="0056315F" w:rsidRPr="00372D5F" w:rsidRDefault="00A575F0" w:rsidP="00C240F7">
            <w:pPr>
              <w:pStyle w:val="Tablebullet1"/>
            </w:pPr>
            <w:r>
              <w:t>Ballarat</w:t>
            </w:r>
          </w:p>
        </w:tc>
      </w:tr>
      <w:tr w:rsidR="0056315F" w:rsidRPr="00372D5F" w14:paraId="29EC1611" w14:textId="77777777" w:rsidTr="000004CA">
        <w:tc>
          <w:tcPr>
            <w:tcW w:w="4644" w:type="dxa"/>
            <w:tcBorders>
              <w:bottom w:val="single" w:sz="4" w:space="0" w:color="201547"/>
            </w:tcBorders>
            <w:shd w:val="clear" w:color="auto" w:fill="CCF0EE"/>
          </w:tcPr>
          <w:p w14:paraId="3AC490D4" w14:textId="77777777" w:rsidR="0056315F" w:rsidRPr="00372D5F" w:rsidRDefault="0056315F">
            <w:pPr>
              <w:pStyle w:val="Tabletext"/>
            </w:pPr>
            <w:r w:rsidRPr="00372D5F">
              <w:t xml:space="preserve">Western Melbourne </w:t>
            </w:r>
          </w:p>
        </w:tc>
        <w:tc>
          <w:tcPr>
            <w:tcW w:w="4645" w:type="dxa"/>
            <w:tcBorders>
              <w:bottom w:val="single" w:sz="4" w:space="0" w:color="201547"/>
            </w:tcBorders>
          </w:tcPr>
          <w:p w14:paraId="21F4F587" w14:textId="75E17680" w:rsidR="0056315F" w:rsidRDefault="0056315F" w:rsidP="0056315F">
            <w:pPr>
              <w:pStyle w:val="Tablebullet1"/>
            </w:pPr>
            <w:r w:rsidRPr="00372D5F">
              <w:t>Ascot Vale</w:t>
            </w:r>
          </w:p>
          <w:p w14:paraId="4F087E6D" w14:textId="26E81356" w:rsidR="000334EE" w:rsidRPr="00372D5F" w:rsidRDefault="000334EE" w:rsidP="0056315F">
            <w:pPr>
              <w:pStyle w:val="Tablebullet1"/>
            </w:pPr>
            <w:r>
              <w:t>Carlton</w:t>
            </w:r>
          </w:p>
          <w:p w14:paraId="7CCC3B5A" w14:textId="2E381C1F" w:rsidR="0056315F" w:rsidRPr="00372D5F" w:rsidRDefault="0056315F" w:rsidP="00C240F7">
            <w:pPr>
              <w:pStyle w:val="Tablebullet1"/>
            </w:pPr>
            <w:r w:rsidRPr="00372D5F">
              <w:t>Footscray</w:t>
            </w:r>
          </w:p>
          <w:p w14:paraId="420DE3E1" w14:textId="480AA079" w:rsidR="0056315F" w:rsidRPr="00372D5F" w:rsidRDefault="0056315F" w:rsidP="0056315F">
            <w:pPr>
              <w:pStyle w:val="Tablebullet1"/>
            </w:pPr>
            <w:r w:rsidRPr="00372D5F">
              <w:t>North Melbourne (Housing only)</w:t>
            </w:r>
          </w:p>
        </w:tc>
      </w:tr>
      <w:tr w:rsidR="0056315F" w:rsidRPr="00911681" w14:paraId="62216AFD" w14:textId="77777777" w:rsidTr="000004CA">
        <w:tc>
          <w:tcPr>
            <w:tcW w:w="4644" w:type="dxa"/>
            <w:tcBorders>
              <w:top w:val="single" w:sz="4" w:space="0" w:color="201547"/>
              <w:bottom w:val="single" w:sz="4" w:space="0" w:color="201547"/>
            </w:tcBorders>
            <w:shd w:val="clear" w:color="auto" w:fill="CCF0EE"/>
          </w:tcPr>
          <w:p w14:paraId="61175028" w14:textId="77777777" w:rsidR="0056315F" w:rsidRPr="00372D5F" w:rsidRDefault="0056315F">
            <w:pPr>
              <w:pStyle w:val="Tabletext"/>
            </w:pPr>
            <w:proofErr w:type="spellStart"/>
            <w:r w:rsidRPr="00372D5F">
              <w:t>Brimbank</w:t>
            </w:r>
            <w:proofErr w:type="spellEnd"/>
            <w:r w:rsidRPr="00372D5F">
              <w:t xml:space="preserve"> Melton </w:t>
            </w:r>
          </w:p>
        </w:tc>
        <w:tc>
          <w:tcPr>
            <w:tcW w:w="4645" w:type="dxa"/>
            <w:tcBorders>
              <w:top w:val="single" w:sz="4" w:space="0" w:color="201547"/>
              <w:bottom w:val="single" w:sz="4" w:space="0" w:color="201547"/>
            </w:tcBorders>
          </w:tcPr>
          <w:p w14:paraId="566B0165" w14:textId="69F8BDE4" w:rsidR="0056315F" w:rsidRPr="00372D5F" w:rsidRDefault="0056315F" w:rsidP="0056315F">
            <w:pPr>
              <w:pStyle w:val="Tablebullet1"/>
            </w:pPr>
            <w:r w:rsidRPr="00372D5F">
              <w:t>Sunshine</w:t>
            </w:r>
          </w:p>
        </w:tc>
      </w:tr>
    </w:tbl>
    <w:p w14:paraId="371249F2" w14:textId="77777777" w:rsidR="0056315F" w:rsidRDefault="00B60BAB" w:rsidP="0056315F">
      <w:pPr>
        <w:pStyle w:val="Bodyaftertablefigure"/>
      </w:pPr>
      <w:r w:rsidRPr="008710ED">
        <w:t>The divisions oversee the funding and delivery of services through the above portfolios. These divisions aim to ensure all Victorians in metropolitan, regional and rural areas have access to the help they need, wherever they need it.</w:t>
      </w:r>
    </w:p>
    <w:p w14:paraId="10176CBC" w14:textId="122A7B93" w:rsidR="00A96CA8" w:rsidRDefault="00B60BAB" w:rsidP="001C3D5C">
      <w:pPr>
        <w:pStyle w:val="Bodyafterbullets"/>
        <w:sectPr w:rsidR="00A96CA8" w:rsidSect="006D53B4">
          <w:headerReference w:type="even" r:id="rId19"/>
          <w:headerReference w:type="default" r:id="rId20"/>
          <w:footerReference w:type="default" r:id="rId21"/>
          <w:pgSz w:w="11909" w:h="16834" w:code="9"/>
          <w:pgMar w:top="1411" w:right="1310" w:bottom="850" w:left="1310" w:header="851" w:footer="562" w:gutter="0"/>
          <w:cols w:space="340"/>
          <w:titlePg/>
          <w:docGrid w:linePitch="360"/>
        </w:sectPr>
      </w:pPr>
      <w:r w:rsidRPr="008710ED">
        <w:t>.</w:t>
      </w:r>
    </w:p>
    <w:p w14:paraId="02CC6621" w14:textId="554B1492" w:rsidR="00B60BAB" w:rsidRPr="008710ED" w:rsidRDefault="00ED0B18" w:rsidP="00A96CA8">
      <w:pPr>
        <w:pStyle w:val="Figurecaption"/>
      </w:pPr>
      <w:r>
        <w:lastRenderedPageBreak/>
        <w:t>Figure</w:t>
      </w:r>
      <w:r w:rsidRPr="008710ED">
        <w:t xml:space="preserve"> </w:t>
      </w:r>
      <w:r w:rsidR="00C62B1E">
        <w:t>2</w:t>
      </w:r>
      <w:r>
        <w:t>:</w:t>
      </w:r>
      <w:r w:rsidR="00B60BAB" w:rsidRPr="008710ED">
        <w:t xml:space="preserve"> </w:t>
      </w:r>
      <w:r w:rsidR="00200857">
        <w:t>DFFH</w:t>
      </w:r>
      <w:r w:rsidR="00B60BAB" w:rsidRPr="008710ED">
        <w:t xml:space="preserve"> </w:t>
      </w:r>
      <w:r w:rsidR="001C4AFE">
        <w:t>divisions</w:t>
      </w:r>
      <w:r w:rsidR="006365E7">
        <w:t xml:space="preserve"> a</w:t>
      </w:r>
      <w:r w:rsidR="00BE65F0">
        <w:t>nd</w:t>
      </w:r>
      <w:r w:rsidR="006365E7">
        <w:t xml:space="preserve"> areas</w:t>
      </w:r>
      <w:r w:rsidR="00401F92">
        <w:t xml:space="preserve"> in Victoria</w:t>
      </w:r>
    </w:p>
    <w:p w14:paraId="05ECC768" w14:textId="139506B2" w:rsidR="001C4AFE" w:rsidRPr="001C4AFE" w:rsidRDefault="001C4AFE" w:rsidP="009B44E4">
      <w:pPr>
        <w:pStyle w:val="Body"/>
      </w:pPr>
      <w:r>
        <w:rPr>
          <w:noProof/>
        </w:rPr>
        <w:drawing>
          <wp:inline distT="0" distB="0" distL="0" distR="0" wp14:anchorId="572E87F5" wp14:editId="7C15D8AC">
            <wp:extent cx="9253855" cy="5177790"/>
            <wp:effectExtent l="0" t="0" r="4445" b="3810"/>
            <wp:docPr id="2075102876" name="Picture 2075102876" descr="Map of Victoria showing the department's divisions and areas as listed in 'Our foot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02876" name="Picture 2" descr="Map of Victoria showing the department's divisions and areas as listed in 'Our footprint'"/>
                    <pic:cNvPicPr/>
                  </pic:nvPicPr>
                  <pic:blipFill>
                    <a:blip r:embed="rId22"/>
                    <a:stretch>
                      <a:fillRect/>
                    </a:stretch>
                  </pic:blipFill>
                  <pic:spPr>
                    <a:xfrm>
                      <a:off x="0" y="0"/>
                      <a:ext cx="9253855" cy="5177790"/>
                    </a:xfrm>
                    <a:prstGeom prst="rect">
                      <a:avLst/>
                    </a:prstGeom>
                  </pic:spPr>
                </pic:pic>
              </a:graphicData>
            </a:graphic>
          </wp:inline>
        </w:drawing>
      </w:r>
    </w:p>
    <w:p w14:paraId="7676B389" w14:textId="210ED1FC" w:rsidR="00B60BAB" w:rsidRPr="008710ED" w:rsidRDefault="00B60BAB" w:rsidP="00B60BAB">
      <w:pPr>
        <w:pStyle w:val="Body"/>
        <w:rPr>
          <w:rFonts w:cs="Arial"/>
        </w:rPr>
      </w:pPr>
    </w:p>
    <w:p w14:paraId="4372418C" w14:textId="77777777" w:rsidR="00371582" w:rsidRDefault="00371582" w:rsidP="00A96CA8">
      <w:pPr>
        <w:pStyle w:val="Body"/>
        <w:sectPr w:rsidR="00371582" w:rsidSect="00C672CE">
          <w:pgSz w:w="16834" w:h="11909" w:orient="landscape" w:code="9"/>
          <w:pgMar w:top="1310" w:right="850" w:bottom="1310" w:left="1411" w:header="851" w:footer="562" w:gutter="0"/>
          <w:cols w:space="340"/>
          <w:docGrid w:linePitch="360"/>
        </w:sectPr>
      </w:pPr>
    </w:p>
    <w:p w14:paraId="2295D134" w14:textId="60A1C1BF" w:rsidR="00B60BAB" w:rsidRPr="006365E7" w:rsidRDefault="00ED0B18" w:rsidP="009B44E4">
      <w:pPr>
        <w:pStyle w:val="Bullet1"/>
        <w:numPr>
          <w:ilvl w:val="0"/>
          <w:numId w:val="0"/>
        </w:numPr>
        <w:ind w:left="284"/>
        <w:rPr>
          <w:rFonts w:eastAsia="MS Mincho"/>
        </w:rPr>
      </w:pPr>
      <w:r w:rsidRPr="006365E7">
        <w:lastRenderedPageBreak/>
        <w:t xml:space="preserve">Figure </w:t>
      </w:r>
      <w:r w:rsidR="00C62B1E" w:rsidRPr="006365E7">
        <w:t>3</w:t>
      </w:r>
      <w:r w:rsidR="00B60BAB" w:rsidRPr="006365E7">
        <w:t xml:space="preserve">: </w:t>
      </w:r>
      <w:r w:rsidR="00200857" w:rsidRPr="006365E7">
        <w:t>DFFH</w:t>
      </w:r>
      <w:r w:rsidR="00D72974" w:rsidRPr="006365E7">
        <w:t xml:space="preserve"> metropolitan Melbourne </w:t>
      </w:r>
      <w:r w:rsidR="00ED6C7C" w:rsidRPr="006365E7">
        <w:t>divisions and areas</w:t>
      </w:r>
      <w:r w:rsidR="00ED6C7C">
        <w:rPr>
          <w:noProof/>
        </w:rPr>
        <w:drawing>
          <wp:inline distT="0" distB="0" distL="0" distR="0" wp14:anchorId="36ED89A9" wp14:editId="6FD9AD32">
            <wp:extent cx="9253855" cy="5180965"/>
            <wp:effectExtent l="0" t="0" r="4445" b="635"/>
            <wp:docPr id="1001742676" name="Picture 1001742676" descr="Map of metro Melbourne showing the department's divisions and areas as listed in 'Our foot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2676" name="Picture 3" descr="Map of metro Melbourne showing the department's divisions and areas as listed in 'Our footprint'"/>
                    <pic:cNvPicPr/>
                  </pic:nvPicPr>
                  <pic:blipFill>
                    <a:blip r:embed="rId23"/>
                    <a:stretch>
                      <a:fillRect/>
                    </a:stretch>
                  </pic:blipFill>
                  <pic:spPr>
                    <a:xfrm>
                      <a:off x="0" y="0"/>
                      <a:ext cx="9253855" cy="5180965"/>
                    </a:xfrm>
                    <a:prstGeom prst="rect">
                      <a:avLst/>
                    </a:prstGeom>
                  </pic:spPr>
                </pic:pic>
              </a:graphicData>
            </a:graphic>
          </wp:inline>
        </w:drawing>
      </w:r>
    </w:p>
    <w:p w14:paraId="60FAB751" w14:textId="480E213F" w:rsidR="00371582" w:rsidRDefault="00371582" w:rsidP="00371582">
      <w:pPr>
        <w:pStyle w:val="Body"/>
        <w:sectPr w:rsidR="00371582" w:rsidSect="00C672CE">
          <w:pgSz w:w="16834" w:h="11909" w:orient="landscape" w:code="9"/>
          <w:pgMar w:top="1310" w:right="850" w:bottom="1310" w:left="1411" w:header="851" w:footer="562" w:gutter="0"/>
          <w:cols w:space="340"/>
          <w:docGrid w:linePitch="360"/>
        </w:sectPr>
      </w:pPr>
    </w:p>
    <w:p w14:paraId="53D78867" w14:textId="15B4F4DB" w:rsidR="000613BF" w:rsidRPr="008710ED" w:rsidRDefault="000613BF" w:rsidP="000613BF">
      <w:pPr>
        <w:pStyle w:val="Heading1"/>
        <w:rPr>
          <w:rFonts w:cs="Arial"/>
        </w:rPr>
      </w:pPr>
      <w:bookmarkStart w:id="62" w:name="_Toc136271722"/>
      <w:bookmarkStart w:id="63" w:name="_Toc138757831"/>
      <w:bookmarkStart w:id="64" w:name="_Toc174525204"/>
      <w:r w:rsidRPr="008710ED">
        <w:rPr>
          <w:rFonts w:cs="Arial"/>
        </w:rPr>
        <w:lastRenderedPageBreak/>
        <w:t>Our current environment</w:t>
      </w:r>
      <w:bookmarkEnd w:id="62"/>
      <w:bookmarkEnd w:id="63"/>
      <w:bookmarkEnd w:id="64"/>
    </w:p>
    <w:p w14:paraId="2E05454E" w14:textId="09764E2E" w:rsidR="00B60BAB" w:rsidRPr="008710ED" w:rsidRDefault="00B60BAB" w:rsidP="00B60BAB">
      <w:pPr>
        <w:pStyle w:val="Body"/>
        <w:spacing w:before="240"/>
        <w:rPr>
          <w:rFonts w:cs="Arial"/>
        </w:rPr>
      </w:pPr>
      <w:r w:rsidRPr="008710ED">
        <w:rPr>
          <w:rFonts w:cs="Arial"/>
        </w:rPr>
        <w:t xml:space="preserve">Over the next </w:t>
      </w:r>
      <w:r w:rsidRPr="008710ED" w:rsidDel="00E43928">
        <w:rPr>
          <w:rFonts w:cs="Arial"/>
        </w:rPr>
        <w:t xml:space="preserve">four </w:t>
      </w:r>
      <w:r w:rsidRPr="008710ED">
        <w:rPr>
          <w:rFonts w:cs="Arial"/>
        </w:rPr>
        <w:t>years (</w:t>
      </w:r>
      <w:r w:rsidRPr="04F8B0DA">
        <w:rPr>
          <w:rFonts w:cs="Arial"/>
        </w:rPr>
        <w:t>202</w:t>
      </w:r>
      <w:r w:rsidR="06E006CA" w:rsidRPr="04F8B0DA">
        <w:rPr>
          <w:rFonts w:cs="Arial"/>
        </w:rPr>
        <w:t>4</w:t>
      </w:r>
      <w:r w:rsidR="00C02DA4" w:rsidRPr="04F8B0DA">
        <w:rPr>
          <w:rFonts w:cs="Arial"/>
        </w:rPr>
        <w:t>–</w:t>
      </w:r>
      <w:r w:rsidRPr="04F8B0DA">
        <w:rPr>
          <w:rFonts w:cs="Arial"/>
        </w:rPr>
        <w:t>202</w:t>
      </w:r>
      <w:r w:rsidR="48BD21B0" w:rsidRPr="04F8B0DA">
        <w:rPr>
          <w:rFonts w:cs="Arial"/>
        </w:rPr>
        <w:t>8</w:t>
      </w:r>
      <w:r w:rsidRPr="008710ED">
        <w:rPr>
          <w:rFonts w:cs="Arial"/>
        </w:rPr>
        <w:t xml:space="preserve">), </w:t>
      </w:r>
      <w:r w:rsidR="00A81C33">
        <w:rPr>
          <w:rFonts w:cs="Arial"/>
        </w:rPr>
        <w:t>DFFH</w:t>
      </w:r>
      <w:r w:rsidRPr="008710ED">
        <w:rPr>
          <w:rFonts w:cs="Arial"/>
        </w:rPr>
        <w:t xml:space="preserve"> will</w:t>
      </w:r>
      <w:r w:rsidRPr="008710ED" w:rsidDel="00A81C33">
        <w:rPr>
          <w:rFonts w:cs="Arial"/>
        </w:rPr>
        <w:t xml:space="preserve"> </w:t>
      </w:r>
      <w:r w:rsidRPr="008710ED">
        <w:rPr>
          <w:rFonts w:cs="Arial"/>
        </w:rPr>
        <w:t>continue supporting Victorians through new and emerging challenges and opportunities.</w:t>
      </w:r>
    </w:p>
    <w:p w14:paraId="66BAFAC5" w14:textId="237B5055" w:rsidR="00DB46FC" w:rsidRPr="0088235C" w:rsidRDefault="00B60BAB" w:rsidP="00E414E9">
      <w:pPr>
        <w:pStyle w:val="Body"/>
      </w:pPr>
      <w:r w:rsidRPr="008710ED">
        <w:rPr>
          <w:rFonts w:cs="Arial"/>
        </w:rPr>
        <w:t xml:space="preserve">In </w:t>
      </w:r>
      <w:r w:rsidR="00770994" w:rsidRPr="008710ED">
        <w:rPr>
          <w:rFonts w:cs="Arial"/>
        </w:rPr>
        <w:t>2022</w:t>
      </w:r>
      <w:r w:rsidRPr="008710ED">
        <w:rPr>
          <w:rFonts w:cs="Arial"/>
        </w:rPr>
        <w:t xml:space="preserve"> we established a new division focus</w:t>
      </w:r>
      <w:r w:rsidR="00EB2E3D">
        <w:rPr>
          <w:rFonts w:cs="Arial"/>
        </w:rPr>
        <w:t>ing</w:t>
      </w:r>
      <w:r w:rsidRPr="008710ED">
        <w:rPr>
          <w:rFonts w:cs="Arial"/>
        </w:rPr>
        <w:t xml:space="preserve"> on Aboriginal self-determination and outcomes</w:t>
      </w:r>
      <w:r w:rsidR="00EB2E3D">
        <w:rPr>
          <w:rFonts w:cs="Arial"/>
        </w:rPr>
        <w:t>. This division aims</w:t>
      </w:r>
      <w:r w:rsidRPr="008710ED">
        <w:rPr>
          <w:rFonts w:cs="Arial"/>
        </w:rPr>
        <w:t xml:space="preserve"> to elevate First Peoples’ leadership and</w:t>
      </w:r>
      <w:r w:rsidR="00065A2C" w:rsidRPr="008710ED">
        <w:rPr>
          <w:rFonts w:cs="Arial"/>
        </w:rPr>
        <w:t xml:space="preserve"> ensure</w:t>
      </w:r>
      <w:r w:rsidRPr="008710ED">
        <w:rPr>
          <w:rFonts w:cs="Arial"/>
        </w:rPr>
        <w:t xml:space="preserve"> cultural safety</w:t>
      </w:r>
      <w:r w:rsidR="00065A2C" w:rsidRPr="008710ED">
        <w:rPr>
          <w:rFonts w:cs="Arial"/>
        </w:rPr>
        <w:t xml:space="preserve"> is embedded</w:t>
      </w:r>
      <w:r w:rsidRPr="008710ED">
        <w:rPr>
          <w:rFonts w:cs="Arial"/>
        </w:rPr>
        <w:t xml:space="preserve"> in our</w:t>
      </w:r>
      <w:r w:rsidR="00236DF5">
        <w:rPr>
          <w:rFonts w:cs="Arial"/>
        </w:rPr>
        <w:t xml:space="preserve"> </w:t>
      </w:r>
      <w:r w:rsidRPr="008710ED">
        <w:t>workplaces</w:t>
      </w:r>
      <w:r w:rsidR="00236DF5">
        <w:t xml:space="preserve">, </w:t>
      </w:r>
      <w:r w:rsidRPr="008710ED">
        <w:t>polic</w:t>
      </w:r>
      <w:r w:rsidR="00A132B3" w:rsidRPr="008710ED">
        <w:t>ie</w:t>
      </w:r>
      <w:r w:rsidR="00236DF5">
        <w:t xml:space="preserve">s, </w:t>
      </w:r>
      <w:r w:rsidRPr="008710ED">
        <w:t>programs</w:t>
      </w:r>
      <w:r w:rsidR="00236DF5">
        <w:t xml:space="preserve">, </w:t>
      </w:r>
      <w:r w:rsidRPr="008710ED">
        <w:t>projects</w:t>
      </w:r>
      <w:r w:rsidR="00236DF5">
        <w:t xml:space="preserve"> and </w:t>
      </w:r>
      <w:r w:rsidRPr="008710ED">
        <w:t>services</w:t>
      </w:r>
      <w:r w:rsidR="00DF2EEC">
        <w:t xml:space="preserve">. </w:t>
      </w:r>
      <w:r w:rsidRPr="008710ED">
        <w:t>This division leads</w:t>
      </w:r>
      <w:r w:rsidR="00276268" w:rsidRPr="008710ED">
        <w:t xml:space="preserve"> us to centralise</w:t>
      </w:r>
      <w:r w:rsidR="00CA2C85" w:rsidRPr="008710ED">
        <w:t xml:space="preserve"> Aboriginal voice and ways of knowing</w:t>
      </w:r>
      <w:r w:rsidR="00931201" w:rsidRPr="008710ED">
        <w:t>, being and doing in our</w:t>
      </w:r>
      <w:r w:rsidR="1AB86D99">
        <w:t xml:space="preserve"> </w:t>
      </w:r>
      <w:proofErr w:type="gramStart"/>
      <w:r w:rsidR="00A81C33">
        <w:t>d</w:t>
      </w:r>
      <w:r w:rsidR="0096631E" w:rsidRPr="008710ED">
        <w:t>ecision</w:t>
      </w:r>
      <w:r w:rsidR="00A81C33">
        <w:t xml:space="preserve"> </w:t>
      </w:r>
      <w:r w:rsidR="00931201" w:rsidRPr="008710ED">
        <w:t>making</w:t>
      </w:r>
      <w:proofErr w:type="gramEnd"/>
      <w:r w:rsidR="007C012A" w:rsidDel="00A81C33">
        <w:t xml:space="preserve"> </w:t>
      </w:r>
      <w:r w:rsidR="00931201" w:rsidRPr="008710ED">
        <w:t>policy and program design</w:t>
      </w:r>
      <w:r w:rsidR="007C012A">
        <w:t xml:space="preserve"> </w:t>
      </w:r>
      <w:r w:rsidR="007C012A" w:rsidDel="00A81C33">
        <w:t>and</w:t>
      </w:r>
      <w:r w:rsidR="0088235C" w:rsidDel="00A81C33">
        <w:t xml:space="preserve"> </w:t>
      </w:r>
      <w:r w:rsidR="00EB2E3D" w:rsidRPr="008710ED">
        <w:t xml:space="preserve">policy and program </w:t>
      </w:r>
      <w:r w:rsidR="00BD56EA" w:rsidRPr="008710ED">
        <w:t>implementation</w:t>
      </w:r>
      <w:r w:rsidR="00304604" w:rsidRPr="008710ED">
        <w:t>.</w:t>
      </w:r>
      <w:r w:rsidRPr="008710ED">
        <w:t xml:space="preserve"> </w:t>
      </w:r>
    </w:p>
    <w:p w14:paraId="6DE45CAA" w14:textId="42E136EB" w:rsidR="008303BF" w:rsidRPr="008710ED" w:rsidRDefault="00C1766D" w:rsidP="00C672CE">
      <w:pPr>
        <w:pStyle w:val="Body"/>
      </w:pPr>
      <w:r w:rsidRPr="008710ED">
        <w:t xml:space="preserve">Significantly, </w:t>
      </w:r>
      <w:r w:rsidR="004D652B" w:rsidRPr="008710ED">
        <w:t>this embedding of Aboriginal self-determination</w:t>
      </w:r>
      <w:r w:rsidR="008D3CCA" w:rsidRPr="008710ED">
        <w:t xml:space="preserve"> will be shaped by the outcomes of </w:t>
      </w:r>
      <w:r w:rsidR="008D3CCA" w:rsidRPr="008710ED">
        <w:rPr>
          <w:rFonts w:eastAsia="Verdana"/>
          <w:shd w:val="clear" w:color="auto" w:fill="FFFFFF"/>
        </w:rPr>
        <w:t>th</w:t>
      </w:r>
      <w:r w:rsidR="00A909E8" w:rsidRPr="008710ED">
        <w:rPr>
          <w:rFonts w:eastAsia="Verdana"/>
          <w:shd w:val="clear" w:color="auto" w:fill="FFFFFF"/>
        </w:rPr>
        <w:t xml:space="preserve">e </w:t>
      </w:r>
      <w:proofErr w:type="spellStart"/>
      <w:r w:rsidR="00A909E8" w:rsidRPr="00F70901">
        <w:t>Yoorrook</w:t>
      </w:r>
      <w:proofErr w:type="spellEnd"/>
      <w:r w:rsidR="00A909E8" w:rsidRPr="008710ED">
        <w:rPr>
          <w:rFonts w:eastAsia="Verdana"/>
          <w:shd w:val="clear" w:color="auto" w:fill="FFFFFF"/>
        </w:rPr>
        <w:t xml:space="preserve"> Justice Commission</w:t>
      </w:r>
      <w:r w:rsidR="00EB2E3D">
        <w:rPr>
          <w:rFonts w:eastAsia="Verdana"/>
          <w:shd w:val="clear" w:color="auto" w:fill="FFFFFF"/>
        </w:rPr>
        <w:t>. This commission is</w:t>
      </w:r>
      <w:r w:rsidR="0096631E" w:rsidRPr="008710ED">
        <w:rPr>
          <w:rFonts w:eastAsia="Verdana"/>
          <w:shd w:val="clear" w:color="auto" w:fill="FFFFFF"/>
        </w:rPr>
        <w:t xml:space="preserve"> </w:t>
      </w:r>
      <w:r w:rsidR="00A909E8" w:rsidRPr="008710ED">
        <w:rPr>
          <w:shd w:val="clear" w:color="auto" w:fill="FFFFFF"/>
        </w:rPr>
        <w:t>Victoria’s formal truth</w:t>
      </w:r>
      <w:r w:rsidR="003F17E9">
        <w:rPr>
          <w:shd w:val="clear" w:color="auto" w:fill="FFFFFF"/>
        </w:rPr>
        <w:t>-</w:t>
      </w:r>
      <w:r w:rsidR="00A909E8" w:rsidRPr="008710ED">
        <w:rPr>
          <w:shd w:val="clear" w:color="auto" w:fill="FFFFFF"/>
        </w:rPr>
        <w:t xml:space="preserve">telling inquiry and the first of its kind in Australia. The </w:t>
      </w:r>
      <w:r w:rsidR="003F17E9">
        <w:rPr>
          <w:shd w:val="clear" w:color="auto" w:fill="FFFFFF"/>
        </w:rPr>
        <w:t>c</w:t>
      </w:r>
      <w:r w:rsidR="00A909E8" w:rsidRPr="008710ED">
        <w:rPr>
          <w:shd w:val="clear" w:color="auto" w:fill="FFFFFF"/>
        </w:rPr>
        <w:t>ommission will continue until June 2025</w:t>
      </w:r>
      <w:r w:rsidR="00EB2E3D">
        <w:rPr>
          <w:shd w:val="clear" w:color="auto" w:fill="FFFFFF"/>
        </w:rPr>
        <w:t>. It</w:t>
      </w:r>
      <w:r w:rsidR="00A909E8" w:rsidRPr="008710ED">
        <w:rPr>
          <w:shd w:val="clear" w:color="auto" w:fill="FFFFFF"/>
        </w:rPr>
        <w:t xml:space="preserve"> </w:t>
      </w:r>
      <w:r w:rsidR="004A15FB" w:rsidRPr="008710ED">
        <w:rPr>
          <w:shd w:val="clear" w:color="auto" w:fill="FFFFFF"/>
        </w:rPr>
        <w:t xml:space="preserve">may </w:t>
      </w:r>
      <w:r w:rsidR="00A909E8" w:rsidRPr="008710ED">
        <w:rPr>
          <w:shd w:val="clear" w:color="auto" w:fill="FFFFFF"/>
        </w:rPr>
        <w:t>propose changes to laws, institutions and systems</w:t>
      </w:r>
      <w:r w:rsidR="007B526C" w:rsidRPr="008710ED">
        <w:rPr>
          <w:shd w:val="clear" w:color="auto" w:fill="FFFFFF"/>
        </w:rPr>
        <w:t xml:space="preserve">, which may be taken up through </w:t>
      </w:r>
      <w:r w:rsidR="00066D13">
        <w:rPr>
          <w:shd w:val="clear" w:color="auto" w:fill="FFFFFF"/>
        </w:rPr>
        <w:t>T</w:t>
      </w:r>
      <w:r w:rsidR="007B526C" w:rsidRPr="008710ED">
        <w:rPr>
          <w:shd w:val="clear" w:color="auto" w:fill="FFFFFF"/>
        </w:rPr>
        <w:t>reaty negotiations</w:t>
      </w:r>
      <w:r w:rsidR="00A909E8" w:rsidRPr="008710ED">
        <w:rPr>
          <w:shd w:val="clear" w:color="auto" w:fill="FFFFFF"/>
        </w:rPr>
        <w:t xml:space="preserve">. </w:t>
      </w:r>
      <w:r w:rsidR="00EB2E3D">
        <w:rPr>
          <w:shd w:val="clear" w:color="auto" w:fill="FFFFFF"/>
        </w:rPr>
        <w:t>W</w:t>
      </w:r>
      <w:r w:rsidR="00A909E8" w:rsidRPr="008710ED">
        <w:rPr>
          <w:shd w:val="clear" w:color="auto" w:fill="FFFFFF"/>
        </w:rPr>
        <w:t xml:space="preserve">e are mindful not to pre-empt the outcomes of the </w:t>
      </w:r>
      <w:r w:rsidR="00A81C33">
        <w:rPr>
          <w:shd w:val="clear" w:color="auto" w:fill="FFFFFF"/>
        </w:rPr>
        <w:t>c</w:t>
      </w:r>
      <w:r w:rsidR="00A909E8" w:rsidRPr="008710ED">
        <w:rPr>
          <w:shd w:val="clear" w:color="auto" w:fill="FFFFFF"/>
        </w:rPr>
        <w:t xml:space="preserve">ommission or the </w:t>
      </w:r>
      <w:r w:rsidR="00FD1730">
        <w:rPr>
          <w:shd w:val="clear" w:color="auto" w:fill="FFFFFF"/>
        </w:rPr>
        <w:t>T</w:t>
      </w:r>
      <w:r w:rsidR="00A909E8" w:rsidRPr="008710ED">
        <w:rPr>
          <w:shd w:val="clear" w:color="auto" w:fill="FFFFFF"/>
        </w:rPr>
        <w:t>reaty process</w:t>
      </w:r>
      <w:r w:rsidR="00EB2E3D">
        <w:rPr>
          <w:shd w:val="clear" w:color="auto" w:fill="FFFFFF"/>
        </w:rPr>
        <w:t>. But</w:t>
      </w:r>
      <w:r w:rsidR="00A909E8" w:rsidRPr="008710ED">
        <w:rPr>
          <w:shd w:val="clear" w:color="auto" w:fill="FFFFFF"/>
        </w:rPr>
        <w:t xml:space="preserve"> </w:t>
      </w:r>
      <w:r w:rsidR="007B526C" w:rsidRPr="008710ED">
        <w:rPr>
          <w:shd w:val="clear" w:color="auto" w:fill="FFFFFF"/>
        </w:rPr>
        <w:t>w</w:t>
      </w:r>
      <w:r w:rsidR="002A23C7" w:rsidRPr="008710ED">
        <w:rPr>
          <w:shd w:val="clear" w:color="auto" w:fill="FFFFFF"/>
        </w:rPr>
        <w:t xml:space="preserve">e recognise </w:t>
      </w:r>
      <w:r w:rsidR="007A224A" w:rsidRPr="008710ED">
        <w:rPr>
          <w:shd w:val="clear" w:color="auto" w:fill="FFFFFF"/>
        </w:rPr>
        <w:t>the importance of</w:t>
      </w:r>
      <w:r w:rsidR="002A23C7" w:rsidRPr="008710ED">
        <w:rPr>
          <w:shd w:val="clear" w:color="auto" w:fill="FFFFFF"/>
        </w:rPr>
        <w:t xml:space="preserve"> genuine transferring of decision-making power back into the hands of First Peoples. </w:t>
      </w:r>
      <w:r w:rsidR="00863D35" w:rsidRPr="008710ED">
        <w:rPr>
          <w:shd w:val="clear" w:color="auto" w:fill="FFFFFF"/>
        </w:rPr>
        <w:t>Our</w:t>
      </w:r>
      <w:r w:rsidR="006D0738" w:rsidRPr="008710ED">
        <w:rPr>
          <w:shd w:val="clear" w:color="auto" w:fill="FFFFFF"/>
        </w:rPr>
        <w:t xml:space="preserve"> </w:t>
      </w:r>
      <w:r w:rsidR="00AA0D1A" w:rsidRPr="008710ED">
        <w:t>reform approaches need to be bold</w:t>
      </w:r>
      <w:r w:rsidR="00EB2E3D">
        <w:t>. They need to</w:t>
      </w:r>
      <w:r w:rsidR="00AA0D1A" w:rsidRPr="008710ED">
        <w:t xml:space="preserve"> focus more on system transformation</w:t>
      </w:r>
      <w:r w:rsidR="002A23C7" w:rsidRPr="008710ED">
        <w:t xml:space="preserve"> </w:t>
      </w:r>
      <w:r w:rsidR="00AA0D1A" w:rsidRPr="008710ED">
        <w:t xml:space="preserve">and less on </w:t>
      </w:r>
      <w:r w:rsidR="00EB2E3D">
        <w:t>piecemeal</w:t>
      </w:r>
      <w:r w:rsidR="00EB2E3D" w:rsidRPr="008710ED">
        <w:t xml:space="preserve"> </w:t>
      </w:r>
      <w:r w:rsidR="00AA0D1A" w:rsidRPr="008710ED">
        <w:t>change to the existing system.</w:t>
      </w:r>
    </w:p>
    <w:p w14:paraId="5FB97769" w14:textId="497C804D" w:rsidR="00EB2E3D" w:rsidRDefault="00B60BAB" w:rsidP="00B60BAB">
      <w:pPr>
        <w:pStyle w:val="Body"/>
        <w:rPr>
          <w:rFonts w:cs="Arial"/>
        </w:rPr>
      </w:pPr>
      <w:r w:rsidRPr="008710ED">
        <w:rPr>
          <w:rFonts w:cs="Arial"/>
        </w:rPr>
        <w:t>Demand for government support will increase in the coming years as</w:t>
      </w:r>
      <w:r w:rsidR="00EB2E3D">
        <w:rPr>
          <w:rFonts w:cs="Arial"/>
        </w:rPr>
        <w:t>:</w:t>
      </w:r>
      <w:r w:rsidRPr="008710ED">
        <w:rPr>
          <w:rFonts w:cs="Arial"/>
        </w:rPr>
        <w:t xml:space="preserve"> </w:t>
      </w:r>
    </w:p>
    <w:p w14:paraId="521C79D1" w14:textId="4A0A5C7C" w:rsidR="00EB2E3D" w:rsidRDefault="00B60BAB" w:rsidP="00823D68">
      <w:pPr>
        <w:pStyle w:val="Bullet1"/>
        <w:numPr>
          <w:ilvl w:val="0"/>
          <w:numId w:val="70"/>
        </w:numPr>
      </w:pPr>
      <w:r w:rsidRPr="008710ED">
        <w:t>Victoria’s population grows and ages</w:t>
      </w:r>
    </w:p>
    <w:p w14:paraId="2F6CA43D" w14:textId="0F16E8C6" w:rsidR="00EB2E3D" w:rsidRDefault="00B60BAB" w:rsidP="00823D68">
      <w:pPr>
        <w:pStyle w:val="Bullet1"/>
        <w:numPr>
          <w:ilvl w:val="0"/>
          <w:numId w:val="70"/>
        </w:numPr>
      </w:pPr>
      <w:r w:rsidRPr="008710ED">
        <w:t>cost-of-living pressures rise</w:t>
      </w:r>
    </w:p>
    <w:p w14:paraId="540081E7" w14:textId="1C060EA6" w:rsidR="00EB2E3D" w:rsidRDefault="00B60BAB" w:rsidP="00823D68">
      <w:pPr>
        <w:pStyle w:val="Bullet1"/>
        <w:numPr>
          <w:ilvl w:val="0"/>
          <w:numId w:val="70"/>
        </w:numPr>
      </w:pPr>
      <w:r w:rsidRPr="008710ED">
        <w:t xml:space="preserve">large-scale emergency events become more frequent </w:t>
      </w:r>
      <w:r w:rsidR="003951BB" w:rsidRPr="008710ED">
        <w:t xml:space="preserve">and </w:t>
      </w:r>
      <w:r w:rsidRPr="008710ED">
        <w:t xml:space="preserve">severe due to climate change. </w:t>
      </w:r>
    </w:p>
    <w:p w14:paraId="47D0DC28" w14:textId="03CDCF40" w:rsidR="00472050" w:rsidRDefault="00B60BAB" w:rsidP="00EB2E3D">
      <w:pPr>
        <w:pStyle w:val="Bodyafterbullets"/>
      </w:pPr>
      <w:r w:rsidRPr="008710ED">
        <w:t>We also recognise that individuals, children, families and communities may not be affected by these trends in the same way. Many Victorians already experience multiple, intersecting forms of disadvantage</w:t>
      </w:r>
      <w:r w:rsidR="00283777">
        <w:t>. These</w:t>
      </w:r>
      <w:r w:rsidRPr="008710ED" w:rsidDel="00283777">
        <w:t xml:space="preserve"> </w:t>
      </w:r>
      <w:r w:rsidRPr="008710ED">
        <w:t xml:space="preserve">may persist or become worse if they cannot access culturally appropriate, timely and </w:t>
      </w:r>
      <w:r w:rsidR="00666130" w:rsidRPr="008710ED">
        <w:t>tailored</w:t>
      </w:r>
      <w:r w:rsidRPr="008710ED">
        <w:t xml:space="preserve"> support. Population needs also vary across the state, </w:t>
      </w:r>
      <w:r w:rsidR="00666130" w:rsidRPr="008710ED">
        <w:t xml:space="preserve">with </w:t>
      </w:r>
      <w:r w:rsidRPr="008710ED">
        <w:t xml:space="preserve">many communities facing local challenges that require place-based approaches. </w:t>
      </w:r>
      <w:r w:rsidR="00AA63B0">
        <w:t>We</w:t>
      </w:r>
      <w:r w:rsidRPr="008710ED">
        <w:t xml:space="preserve"> </w:t>
      </w:r>
      <w:r w:rsidR="00D5726C" w:rsidRPr="008710ED">
        <w:t>will</w:t>
      </w:r>
      <w:r w:rsidRPr="008710ED">
        <w:t xml:space="preserve"> </w:t>
      </w:r>
      <w:r w:rsidR="00472050" w:rsidRPr="008710ED">
        <w:t>look</w:t>
      </w:r>
      <w:r w:rsidR="00BF7916" w:rsidRPr="008710ED">
        <w:t xml:space="preserve"> to</w:t>
      </w:r>
      <w:r w:rsidR="00472050">
        <w:t>:</w:t>
      </w:r>
      <w:r w:rsidR="00BF7916" w:rsidRPr="008710ED">
        <w:t xml:space="preserve"> </w:t>
      </w:r>
    </w:p>
    <w:p w14:paraId="692DC99D" w14:textId="30A962D2" w:rsidR="00472050" w:rsidRDefault="00BF7916" w:rsidP="00823D68">
      <w:pPr>
        <w:pStyle w:val="Bullet1"/>
        <w:numPr>
          <w:ilvl w:val="0"/>
          <w:numId w:val="70"/>
        </w:numPr>
      </w:pPr>
      <w:r w:rsidRPr="008710ED">
        <w:t xml:space="preserve">prevent and </w:t>
      </w:r>
      <w:r w:rsidR="00D40B1E" w:rsidRPr="008710ED">
        <w:t>reduce</w:t>
      </w:r>
      <w:r w:rsidR="00B60BAB" w:rsidRPr="008710ED">
        <w:t xml:space="preserve"> widening inequities</w:t>
      </w:r>
    </w:p>
    <w:p w14:paraId="5B9043A1" w14:textId="3C68F580" w:rsidR="00472050" w:rsidRDefault="00B60BAB" w:rsidP="00823D68">
      <w:pPr>
        <w:pStyle w:val="Bullet1"/>
        <w:numPr>
          <w:ilvl w:val="0"/>
          <w:numId w:val="70"/>
        </w:numPr>
      </w:pPr>
      <w:r w:rsidRPr="008710ED">
        <w:t>listen to evolving community expectations and needs</w:t>
      </w:r>
    </w:p>
    <w:p w14:paraId="3A89D223" w14:textId="0116A889" w:rsidR="00472050" w:rsidRDefault="00D40B1E" w:rsidP="00823D68">
      <w:pPr>
        <w:pStyle w:val="Bullet1"/>
        <w:numPr>
          <w:ilvl w:val="0"/>
          <w:numId w:val="70"/>
        </w:numPr>
      </w:pPr>
      <w:r w:rsidRPr="008710ED">
        <w:t xml:space="preserve">stop </w:t>
      </w:r>
      <w:r w:rsidR="00B60BAB" w:rsidRPr="008710ED">
        <w:t xml:space="preserve">early signs of hardship. </w:t>
      </w:r>
    </w:p>
    <w:p w14:paraId="15BC5F7C" w14:textId="7334F035" w:rsidR="00B60BAB" w:rsidRPr="008710ED" w:rsidRDefault="002D5320" w:rsidP="00161F88">
      <w:pPr>
        <w:pStyle w:val="Bodyafterbullets"/>
      </w:pPr>
      <w:r w:rsidRPr="008710ED">
        <w:t xml:space="preserve">We </w:t>
      </w:r>
      <w:r w:rsidR="0099703A" w:rsidRPr="008710ED">
        <w:t xml:space="preserve">also </w:t>
      </w:r>
      <w:r w:rsidR="005E40D5" w:rsidRPr="008710ED">
        <w:t xml:space="preserve">recognise </w:t>
      </w:r>
      <w:r w:rsidR="0036314A" w:rsidRPr="008710ED">
        <w:t xml:space="preserve">the </w:t>
      </w:r>
      <w:r w:rsidR="00666130" w:rsidRPr="008710ED">
        <w:t xml:space="preserve">influential </w:t>
      </w:r>
      <w:r w:rsidR="006253A6" w:rsidRPr="008710ED">
        <w:t>role in</w:t>
      </w:r>
      <w:r w:rsidR="0036314A" w:rsidRPr="008710ED">
        <w:t xml:space="preserve"> policy leadership </w:t>
      </w:r>
      <w:r w:rsidR="006253A6" w:rsidRPr="008710ED">
        <w:t xml:space="preserve">that </w:t>
      </w:r>
      <w:r w:rsidR="0036314A" w:rsidRPr="008710ED">
        <w:t>we can play</w:t>
      </w:r>
      <w:r w:rsidR="00905A57" w:rsidRPr="008710ED">
        <w:t xml:space="preserve"> </w:t>
      </w:r>
      <w:r w:rsidR="006A3B77" w:rsidRPr="008710ED">
        <w:t>by</w:t>
      </w:r>
      <w:r w:rsidR="00161F88">
        <w:t xml:space="preserve"> </w:t>
      </w:r>
      <w:r w:rsidR="006A3B77" w:rsidRPr="008710ED">
        <w:t xml:space="preserve">supporting an intersectional lens </w:t>
      </w:r>
      <w:r w:rsidR="00905A57" w:rsidRPr="008710ED">
        <w:t>across government</w:t>
      </w:r>
      <w:r w:rsidR="00241C8E" w:rsidRPr="008710ED">
        <w:t xml:space="preserve"> </w:t>
      </w:r>
      <w:r w:rsidR="00161F88">
        <w:t xml:space="preserve">and </w:t>
      </w:r>
      <w:r w:rsidR="00A203FD" w:rsidRPr="008710ED">
        <w:t>equipping all depar</w:t>
      </w:r>
      <w:r w:rsidR="00DB4785" w:rsidRPr="008710ED">
        <w:t>t</w:t>
      </w:r>
      <w:r w:rsidR="00A203FD" w:rsidRPr="008710ED">
        <w:t xml:space="preserve">ments to </w:t>
      </w:r>
      <w:r w:rsidR="00DB4785" w:rsidRPr="008710ED">
        <w:t xml:space="preserve">meet </w:t>
      </w:r>
      <w:r w:rsidR="00662A35" w:rsidRPr="008710ED">
        <w:t xml:space="preserve">Victorians’ </w:t>
      </w:r>
      <w:r w:rsidR="00DB4785" w:rsidRPr="008710ED">
        <w:t>diverse needs</w:t>
      </w:r>
      <w:r w:rsidR="00A23502">
        <w:t>.</w:t>
      </w:r>
      <w:r w:rsidR="006A3B77" w:rsidRPr="008710ED">
        <w:t xml:space="preserve"> </w:t>
      </w:r>
    </w:p>
    <w:p w14:paraId="2891F89C" w14:textId="14B32E96" w:rsidR="00F807C6" w:rsidRDefault="00B60BAB" w:rsidP="00C672CE">
      <w:pPr>
        <w:pStyle w:val="Body"/>
      </w:pPr>
      <w:r w:rsidRPr="008710ED">
        <w:t xml:space="preserve">Our role as the steward of Victoria’s housing and social services systems will also be front of mind </w:t>
      </w:r>
      <w:r w:rsidR="002B2394" w:rsidRPr="008710ED">
        <w:t xml:space="preserve">in </w:t>
      </w:r>
      <w:r w:rsidRPr="008710ED">
        <w:t>the medium to long term</w:t>
      </w:r>
      <w:r w:rsidR="00F807C6">
        <w:t>. This will</w:t>
      </w:r>
      <w:r w:rsidRPr="008710ED">
        <w:t xml:space="preserve"> ensure we can</w:t>
      </w:r>
      <w:r w:rsidR="004339C7">
        <w:t xml:space="preserve"> </w:t>
      </w:r>
      <w:r w:rsidRPr="008710ED">
        <w:t>meet increased demand for homes and s</w:t>
      </w:r>
      <w:r w:rsidR="006253A6" w:rsidRPr="008710ED">
        <w:t>upport</w:t>
      </w:r>
      <w:r w:rsidR="00B86B0E">
        <w:t xml:space="preserve"> and </w:t>
      </w:r>
      <w:r w:rsidR="006253A6" w:rsidRPr="008710ED">
        <w:t xml:space="preserve">maintain </w:t>
      </w:r>
      <w:r w:rsidR="005F29E4" w:rsidRPr="008710ED">
        <w:t xml:space="preserve">service continuity in sectors </w:t>
      </w:r>
      <w:r w:rsidR="008C75AE" w:rsidRPr="008710ED">
        <w:t xml:space="preserve">undergoing significant reform. </w:t>
      </w:r>
    </w:p>
    <w:p w14:paraId="45143595" w14:textId="18978394" w:rsidR="00F807C6" w:rsidRDefault="00B60BAB" w:rsidP="00C672CE">
      <w:pPr>
        <w:pStyle w:val="Body"/>
      </w:pPr>
      <w:r w:rsidRPr="008710ED">
        <w:t xml:space="preserve">As economic, social and environmental challenges persist, housing and community sector providers must </w:t>
      </w:r>
      <w:r w:rsidR="00F807C6">
        <w:t>stay</w:t>
      </w:r>
      <w:r w:rsidR="00F807C6" w:rsidRPr="008710ED">
        <w:t xml:space="preserve"> </w:t>
      </w:r>
      <w:r w:rsidRPr="008710ED">
        <w:t>well</w:t>
      </w:r>
      <w:r w:rsidR="00F24E8A">
        <w:t xml:space="preserve"> </w:t>
      </w:r>
      <w:r w:rsidRPr="008710ED">
        <w:t xml:space="preserve">supported to deliver the care Victorians need, </w:t>
      </w:r>
      <w:r w:rsidR="00263755" w:rsidRPr="008710ED">
        <w:t>in the right way</w:t>
      </w:r>
      <w:r w:rsidR="00060271" w:rsidRPr="008710ED">
        <w:t>, at the right time</w:t>
      </w:r>
      <w:r w:rsidR="00263755" w:rsidRPr="008710ED">
        <w:t xml:space="preserve"> an</w:t>
      </w:r>
      <w:r w:rsidR="00060271" w:rsidRPr="008710ED">
        <w:t>d in the right place</w:t>
      </w:r>
      <w:r w:rsidRPr="008710ED">
        <w:t>.</w:t>
      </w:r>
      <w:r w:rsidR="00655C13" w:rsidRPr="008710ED">
        <w:t xml:space="preserve"> </w:t>
      </w:r>
      <w:r w:rsidRPr="008710ED">
        <w:t>A significant part of these efforts will focus on ensuring we can</w:t>
      </w:r>
      <w:r w:rsidR="00F807C6">
        <w:t>:</w:t>
      </w:r>
      <w:r w:rsidRPr="008710ED">
        <w:t xml:space="preserve"> </w:t>
      </w:r>
    </w:p>
    <w:p w14:paraId="2336E9C0" w14:textId="70D73020" w:rsidR="00F807C6" w:rsidRDefault="00B60BAB" w:rsidP="009F0C10">
      <w:pPr>
        <w:pStyle w:val="Bullet1"/>
        <w:numPr>
          <w:ilvl w:val="0"/>
          <w:numId w:val="70"/>
        </w:numPr>
      </w:pPr>
      <w:r w:rsidRPr="008710ED">
        <w:t>attract, train, retain and equip the workforces that deliver vital programs and services</w:t>
      </w:r>
    </w:p>
    <w:p w14:paraId="6F43E32F" w14:textId="31065DF5" w:rsidR="00F807C6" w:rsidRDefault="00B60BAB" w:rsidP="009F0C10">
      <w:pPr>
        <w:pStyle w:val="Bullet1"/>
        <w:numPr>
          <w:ilvl w:val="0"/>
          <w:numId w:val="70"/>
        </w:numPr>
      </w:pPr>
      <w:r w:rsidRPr="008710ED">
        <w:t xml:space="preserve">create inclusive organisational cultures that make </w:t>
      </w:r>
      <w:r w:rsidR="00207C09" w:rsidRPr="008710ED">
        <w:t>us an</w:t>
      </w:r>
      <w:r w:rsidRPr="008710ED">
        <w:t xml:space="preserve"> employer of choice</w:t>
      </w:r>
    </w:p>
    <w:p w14:paraId="537EDEB5" w14:textId="77777777" w:rsidR="00F807C6" w:rsidRDefault="00F65CC8" w:rsidP="009F0C10">
      <w:pPr>
        <w:pStyle w:val="Bullet1"/>
        <w:numPr>
          <w:ilvl w:val="0"/>
          <w:numId w:val="70"/>
        </w:numPr>
      </w:pPr>
      <w:r w:rsidRPr="008710ED">
        <w:t>support</w:t>
      </w:r>
      <w:r w:rsidR="000C1BAC" w:rsidRPr="008710ED">
        <w:t xml:space="preserve"> our funded agencies to do the same</w:t>
      </w:r>
      <w:r w:rsidR="00B60BAB" w:rsidRPr="008710ED">
        <w:t xml:space="preserve">. </w:t>
      </w:r>
    </w:p>
    <w:p w14:paraId="765E9D33" w14:textId="722D6B6B" w:rsidR="00D10308" w:rsidRPr="008710ED" w:rsidRDefault="00B60BAB" w:rsidP="00175C52">
      <w:pPr>
        <w:pStyle w:val="Bodyafterbullets"/>
      </w:pPr>
      <w:r w:rsidRPr="008710ED">
        <w:t xml:space="preserve">We cannot meet future demand for government supports </w:t>
      </w:r>
      <w:r w:rsidR="000C1BAC" w:rsidRPr="008710ED">
        <w:t xml:space="preserve">without </w:t>
      </w:r>
      <w:r w:rsidRPr="008710ED">
        <w:t xml:space="preserve">staff </w:t>
      </w:r>
      <w:r w:rsidR="000C1BAC" w:rsidRPr="008710ED">
        <w:t xml:space="preserve">who </w:t>
      </w:r>
      <w:r w:rsidR="00EA3455" w:rsidRPr="008710ED">
        <w:rPr>
          <w:rFonts w:eastAsia="Times New Roman"/>
        </w:rPr>
        <w:t>are empowered to deliver outcomes for Victorians across the state.</w:t>
      </w:r>
    </w:p>
    <w:p w14:paraId="2CC503B5" w14:textId="1BE4C600" w:rsidR="00F807C6" w:rsidRDefault="006C5458" w:rsidP="00B60BAB">
      <w:pPr>
        <w:pStyle w:val="Body"/>
        <w:rPr>
          <w:rFonts w:cs="Arial"/>
        </w:rPr>
      </w:pPr>
      <w:r w:rsidRPr="008710ED">
        <w:rPr>
          <w:rFonts w:cs="Arial"/>
        </w:rPr>
        <w:lastRenderedPageBreak/>
        <w:t>O</w:t>
      </w:r>
      <w:r w:rsidR="00B60BAB" w:rsidRPr="008710ED">
        <w:rPr>
          <w:rFonts w:cs="Arial"/>
        </w:rPr>
        <w:t xml:space="preserve">ur department plays a unique and vital role in the lives of many individuals, families and communities, often during times of crisis or disadvantage. We </w:t>
      </w:r>
      <w:r w:rsidR="00F807C6">
        <w:rPr>
          <w:rFonts w:cs="Arial"/>
        </w:rPr>
        <w:t>are</w:t>
      </w:r>
      <w:r w:rsidR="00F807C6" w:rsidRPr="008710ED">
        <w:rPr>
          <w:rFonts w:cs="Arial"/>
        </w:rPr>
        <w:t xml:space="preserve"> </w:t>
      </w:r>
      <w:r w:rsidR="00B60BAB" w:rsidRPr="008710ED">
        <w:rPr>
          <w:rFonts w:cs="Arial"/>
        </w:rPr>
        <w:t xml:space="preserve">committed to </w:t>
      </w:r>
      <w:r w:rsidR="00362B6F" w:rsidRPr="008710ED">
        <w:rPr>
          <w:rFonts w:cs="Arial"/>
        </w:rPr>
        <w:t>fostering strong families, neighbourhoods and support networks that prevent harm before it occurs</w:t>
      </w:r>
      <w:r w:rsidR="00F807C6">
        <w:rPr>
          <w:rFonts w:cs="Arial"/>
        </w:rPr>
        <w:t>. We strive to</w:t>
      </w:r>
      <w:r w:rsidR="00362B6F" w:rsidRPr="008710ED">
        <w:rPr>
          <w:rFonts w:cs="Arial"/>
        </w:rPr>
        <w:t xml:space="preserve"> </w:t>
      </w:r>
      <w:r w:rsidR="00F807C6">
        <w:rPr>
          <w:rFonts w:cs="Arial"/>
        </w:rPr>
        <w:t xml:space="preserve">help </w:t>
      </w:r>
      <w:r w:rsidR="00B60BAB" w:rsidRPr="008710ED">
        <w:rPr>
          <w:rFonts w:cs="Arial"/>
        </w:rPr>
        <w:t xml:space="preserve">Victorians when </w:t>
      </w:r>
      <w:r w:rsidR="00263755" w:rsidRPr="008710ED">
        <w:rPr>
          <w:rFonts w:cs="Arial"/>
        </w:rPr>
        <w:t xml:space="preserve">and where </w:t>
      </w:r>
      <w:r w:rsidR="00B60BAB" w:rsidRPr="008710ED">
        <w:rPr>
          <w:rFonts w:cs="Arial"/>
        </w:rPr>
        <w:t>they need us most. To achieve this, our current environment will require us to</w:t>
      </w:r>
      <w:r w:rsidR="00F807C6">
        <w:rPr>
          <w:rFonts w:cs="Arial"/>
        </w:rPr>
        <w:t>:</w:t>
      </w:r>
      <w:r w:rsidR="00B60BAB" w:rsidRPr="008710ED">
        <w:rPr>
          <w:rFonts w:cs="Arial"/>
        </w:rPr>
        <w:t xml:space="preserve"> </w:t>
      </w:r>
    </w:p>
    <w:p w14:paraId="2902A1A8" w14:textId="5A55A0C0" w:rsidR="00F807C6" w:rsidRDefault="00B60BAB" w:rsidP="009F0C10">
      <w:pPr>
        <w:pStyle w:val="Bullet1"/>
        <w:numPr>
          <w:ilvl w:val="0"/>
          <w:numId w:val="70"/>
        </w:numPr>
      </w:pPr>
      <w:r w:rsidRPr="008710ED">
        <w:t>coordinate more effectively both within and outside of our department</w:t>
      </w:r>
    </w:p>
    <w:p w14:paraId="0BFC1158" w14:textId="559637E6" w:rsidR="00F807C6" w:rsidRDefault="00B60BAB" w:rsidP="009F0C10">
      <w:pPr>
        <w:pStyle w:val="Bullet1"/>
        <w:numPr>
          <w:ilvl w:val="0"/>
          <w:numId w:val="70"/>
        </w:numPr>
      </w:pPr>
      <w:r w:rsidRPr="008710ED">
        <w:t>develop new partnerships and models for collaboration with our communities</w:t>
      </w:r>
    </w:p>
    <w:p w14:paraId="12EEEFE5" w14:textId="373EDC8A" w:rsidR="00B60BAB" w:rsidRPr="008710ED" w:rsidRDefault="00B60BAB" w:rsidP="009F0C10">
      <w:pPr>
        <w:pStyle w:val="Bullet1"/>
        <w:numPr>
          <w:ilvl w:val="0"/>
          <w:numId w:val="70"/>
        </w:numPr>
      </w:pPr>
      <w:r w:rsidRPr="008710ED">
        <w:t xml:space="preserve">ensure our technologies and processes </w:t>
      </w:r>
      <w:r w:rsidR="00F807C6">
        <w:t>stay</w:t>
      </w:r>
      <w:r w:rsidR="00F807C6" w:rsidRPr="008710ED">
        <w:t xml:space="preserve"> </w:t>
      </w:r>
      <w:r w:rsidRPr="008710ED">
        <w:t>efficient and fit</w:t>
      </w:r>
      <w:r w:rsidR="00283777">
        <w:t xml:space="preserve"> </w:t>
      </w:r>
      <w:r w:rsidRPr="008710ED">
        <w:t>for</w:t>
      </w:r>
      <w:r w:rsidR="00283777">
        <w:t xml:space="preserve"> </w:t>
      </w:r>
      <w:r w:rsidRPr="008710ED">
        <w:t xml:space="preserve">purpose. </w:t>
      </w:r>
    </w:p>
    <w:p w14:paraId="7375F004" w14:textId="2DD39D7F" w:rsidR="00B60BAB" w:rsidRPr="008710ED" w:rsidRDefault="00BA2F3F" w:rsidP="00175C52">
      <w:pPr>
        <w:pStyle w:val="Bodyafterbullets"/>
      </w:pPr>
      <w:r>
        <w:t>We are</w:t>
      </w:r>
      <w:r w:rsidR="00B60BAB" w:rsidRPr="008710ED">
        <w:t xml:space="preserve"> committed to reflecting on </w:t>
      </w:r>
      <w:r w:rsidR="002C1E65" w:rsidRPr="008710ED">
        <w:t>our progress</w:t>
      </w:r>
      <w:r w:rsidR="00B60BAB" w:rsidRPr="008710ED">
        <w:t xml:space="preserve"> since </w:t>
      </w:r>
      <w:r>
        <w:t xml:space="preserve">our department was established </w:t>
      </w:r>
      <w:r w:rsidR="00B60BAB" w:rsidRPr="008710ED">
        <w:t>in 2021</w:t>
      </w:r>
      <w:r w:rsidR="00F807C6">
        <w:t>.</w:t>
      </w:r>
      <w:r w:rsidR="00B60BAB" w:rsidRPr="008710ED">
        <w:t xml:space="preserve"> </w:t>
      </w:r>
      <w:r w:rsidR="00F807C6">
        <w:t>We will</w:t>
      </w:r>
      <w:r w:rsidR="00F807C6" w:rsidRPr="008710ED">
        <w:t xml:space="preserve"> </w:t>
      </w:r>
      <w:r w:rsidR="00B60BAB" w:rsidRPr="008710ED">
        <w:t>engag</w:t>
      </w:r>
      <w:r w:rsidR="00F807C6">
        <w:t>e</w:t>
      </w:r>
      <w:r w:rsidR="00B60BAB" w:rsidRPr="008710ED">
        <w:t xml:space="preserve"> in continuous learning to continue to serve Victorians as the state’s outlook changes. </w:t>
      </w:r>
    </w:p>
    <w:p w14:paraId="0E85C2C4" w14:textId="77777777" w:rsidR="00B60BAB" w:rsidRPr="008710ED" w:rsidRDefault="00B60BAB" w:rsidP="007E4094">
      <w:pPr>
        <w:pStyle w:val="Body"/>
        <w:sectPr w:rsidR="00B60BAB" w:rsidRPr="008710ED" w:rsidSect="00C672CE">
          <w:pgSz w:w="11909" w:h="16834" w:code="9"/>
          <w:pgMar w:top="1411" w:right="1310" w:bottom="850" w:left="1310" w:header="851" w:footer="562" w:gutter="0"/>
          <w:cols w:space="340"/>
          <w:docGrid w:linePitch="360"/>
        </w:sectPr>
      </w:pPr>
    </w:p>
    <w:p w14:paraId="3C8D8FAD" w14:textId="77777777" w:rsidR="00B60BAB" w:rsidRPr="008710ED" w:rsidRDefault="00B60BAB" w:rsidP="00B60BAB">
      <w:pPr>
        <w:pStyle w:val="Heading1"/>
        <w:rPr>
          <w:rFonts w:cs="Arial"/>
        </w:rPr>
      </w:pPr>
      <w:bookmarkStart w:id="65" w:name="_Toc136271723"/>
      <w:bookmarkStart w:id="66" w:name="_Toc174525205"/>
      <w:r w:rsidRPr="008710ED">
        <w:rPr>
          <w:rFonts w:cs="Arial"/>
        </w:rPr>
        <w:lastRenderedPageBreak/>
        <w:t>How we will achieve our objectives</w:t>
      </w:r>
      <w:bookmarkEnd w:id="65"/>
      <w:bookmarkEnd w:id="66"/>
    </w:p>
    <w:p w14:paraId="1DCDBBB6" w14:textId="38FEE766" w:rsidR="00B60BAB" w:rsidRPr="008710ED" w:rsidRDefault="00420E7C" w:rsidP="00B60BAB">
      <w:pPr>
        <w:pStyle w:val="Heading2"/>
        <w:rPr>
          <w:rFonts w:cs="Arial"/>
          <w:b w:val="0"/>
          <w:color w:val="auto"/>
          <w:sz w:val="21"/>
          <w:szCs w:val="20"/>
        </w:rPr>
      </w:pPr>
      <w:bookmarkStart w:id="67" w:name="_Toc136271724"/>
      <w:bookmarkStart w:id="68" w:name="_Hlk135732969"/>
      <w:bookmarkStart w:id="69" w:name="_Toc174525206"/>
      <w:r w:rsidRPr="008710ED">
        <w:rPr>
          <w:rFonts w:cs="Arial"/>
        </w:rPr>
        <w:t>Advocating</w:t>
      </w:r>
      <w:r w:rsidR="00F3242A" w:rsidRPr="008710ED">
        <w:rPr>
          <w:rFonts w:cs="Arial"/>
        </w:rPr>
        <w:t xml:space="preserve"> </w:t>
      </w:r>
      <w:r w:rsidR="00B73F5B" w:rsidRPr="008710ED">
        <w:rPr>
          <w:rFonts w:cs="Arial"/>
        </w:rPr>
        <w:t xml:space="preserve">for </w:t>
      </w:r>
      <w:r w:rsidR="00B60BAB" w:rsidRPr="008710ED">
        <w:rPr>
          <w:rFonts w:cs="Arial"/>
        </w:rPr>
        <w:t>self-determination</w:t>
      </w:r>
      <w:bookmarkEnd w:id="67"/>
      <w:bookmarkEnd w:id="69"/>
    </w:p>
    <w:p w14:paraId="51107367" w14:textId="29F4F7DA" w:rsidR="005F1B5C" w:rsidRPr="008710ED" w:rsidRDefault="006435AF" w:rsidP="009B7C83">
      <w:pPr>
        <w:pStyle w:val="Introtext"/>
      </w:pPr>
      <w:r w:rsidRPr="008710ED">
        <w:t>Systems are in place to support the transfer of control and decision-ma</w:t>
      </w:r>
      <w:r w:rsidR="003449B3" w:rsidRPr="008710ED">
        <w:t>k</w:t>
      </w:r>
      <w:r w:rsidRPr="008710ED">
        <w:t xml:space="preserve">ing power to </w:t>
      </w:r>
      <w:r w:rsidR="00B60BAB" w:rsidRPr="008710ED" w:rsidDel="006435AF">
        <w:t>First Peoples</w:t>
      </w:r>
      <w:r w:rsidR="00922703" w:rsidRPr="008710ED">
        <w:t xml:space="preserve"> </w:t>
      </w:r>
    </w:p>
    <w:p w14:paraId="65132C5D" w14:textId="78585E50" w:rsidR="004C743F" w:rsidRDefault="00B60BAB" w:rsidP="0014453E">
      <w:pPr>
        <w:pStyle w:val="Body"/>
        <w:rPr>
          <w:rFonts w:cs="Arial"/>
        </w:rPr>
      </w:pPr>
      <w:r w:rsidRPr="008710ED">
        <w:rPr>
          <w:rFonts w:cs="Arial"/>
        </w:rPr>
        <w:t xml:space="preserve">Embedding self-determination in all the work we do will require new processes, cultures and systems in our department. </w:t>
      </w:r>
      <w:r w:rsidR="000D61D6" w:rsidRPr="008710ED">
        <w:rPr>
          <w:rFonts w:cs="Arial"/>
        </w:rPr>
        <w:t>First Peoples</w:t>
      </w:r>
      <w:r w:rsidRPr="008710ED">
        <w:rPr>
          <w:rFonts w:cs="Arial"/>
        </w:rPr>
        <w:t xml:space="preserve"> </w:t>
      </w:r>
      <w:r w:rsidR="009C081E">
        <w:rPr>
          <w:rFonts w:cs="Arial"/>
        </w:rPr>
        <w:t xml:space="preserve">will </w:t>
      </w:r>
      <w:r w:rsidRPr="008710ED">
        <w:rPr>
          <w:rFonts w:cs="Arial"/>
        </w:rPr>
        <w:t>exercise their right to decide what those should be</w:t>
      </w:r>
      <w:r w:rsidR="009C081E">
        <w:rPr>
          <w:rFonts w:cs="Arial"/>
        </w:rPr>
        <w:t>. Meanwhile,</w:t>
      </w:r>
      <w:r w:rsidRPr="008710ED">
        <w:rPr>
          <w:rFonts w:cs="Arial"/>
        </w:rPr>
        <w:t xml:space="preserve"> our responsibility is to equip our staff to listen, act and hold ourselves accountable to the outcomes of the </w:t>
      </w:r>
      <w:proofErr w:type="spellStart"/>
      <w:r w:rsidRPr="008710ED">
        <w:rPr>
          <w:rFonts w:cs="Arial"/>
        </w:rPr>
        <w:t>Yoorrook</w:t>
      </w:r>
      <w:proofErr w:type="spellEnd"/>
      <w:r w:rsidRPr="008710ED">
        <w:rPr>
          <w:rFonts w:cs="Arial"/>
        </w:rPr>
        <w:t xml:space="preserve"> Justice Commission and </w:t>
      </w:r>
      <w:r w:rsidR="0084389C">
        <w:rPr>
          <w:rFonts w:cs="Arial"/>
        </w:rPr>
        <w:t>T</w:t>
      </w:r>
      <w:r w:rsidRPr="008710ED">
        <w:rPr>
          <w:rFonts w:cs="Arial"/>
        </w:rPr>
        <w:t xml:space="preserve">reaty negotiations. To increase our readiness to make the changes </w:t>
      </w:r>
      <w:r w:rsidR="00DD1009" w:rsidRPr="008710ED">
        <w:rPr>
          <w:rFonts w:cs="Arial"/>
        </w:rPr>
        <w:t xml:space="preserve">that Aboriginal Victorians </w:t>
      </w:r>
      <w:r w:rsidRPr="008710ED">
        <w:rPr>
          <w:rFonts w:cs="Arial"/>
        </w:rPr>
        <w:t>will ask of us, we must</w:t>
      </w:r>
      <w:r w:rsidR="004C743F">
        <w:rPr>
          <w:rFonts w:cs="Arial"/>
        </w:rPr>
        <w:t>:</w:t>
      </w:r>
      <w:r w:rsidR="00F82C29">
        <w:rPr>
          <w:rFonts w:cs="Arial"/>
        </w:rPr>
        <w:t xml:space="preserve"> </w:t>
      </w:r>
    </w:p>
    <w:p w14:paraId="27555352" w14:textId="51A86153" w:rsidR="004C743F" w:rsidRDefault="00B60BAB" w:rsidP="00FC5733">
      <w:pPr>
        <w:pStyle w:val="Bullet1"/>
        <w:numPr>
          <w:ilvl w:val="0"/>
          <w:numId w:val="63"/>
        </w:numPr>
      </w:pPr>
      <w:r w:rsidRPr="008710ED">
        <w:t>increase our cultural safety and</w:t>
      </w:r>
      <w:r w:rsidR="00427E6F" w:rsidRPr="008710ED">
        <w:t xml:space="preserve"> </w:t>
      </w:r>
      <w:r w:rsidRPr="008710ED">
        <w:t>awareness</w:t>
      </w:r>
    </w:p>
    <w:p w14:paraId="1427322F" w14:textId="59A5D759" w:rsidR="004C743F" w:rsidRDefault="00B60BAB" w:rsidP="00FC5733">
      <w:pPr>
        <w:pStyle w:val="Bullet1"/>
        <w:numPr>
          <w:ilvl w:val="0"/>
          <w:numId w:val="63"/>
        </w:numPr>
      </w:pPr>
      <w:r w:rsidRPr="008710ED">
        <w:t>improve reporting, monitoring and evaluation of actions to support Aboriginal self-determination and closing the gap</w:t>
      </w:r>
      <w:r w:rsidR="00483223" w:rsidRPr="008710ED">
        <w:t xml:space="preserve"> while</w:t>
      </w:r>
      <w:r w:rsidR="00965F26" w:rsidRPr="008710ED">
        <w:t xml:space="preserve"> </w:t>
      </w:r>
      <w:r w:rsidR="00483223" w:rsidRPr="008710ED">
        <w:t xml:space="preserve">reducing </w:t>
      </w:r>
      <w:r w:rsidR="004C743F">
        <w:t xml:space="preserve">the </w:t>
      </w:r>
      <w:r w:rsidR="00483223" w:rsidRPr="008710ED">
        <w:t>burden on organisations</w:t>
      </w:r>
    </w:p>
    <w:p w14:paraId="07C1C49E" w14:textId="0373FFC1" w:rsidR="00E82D54" w:rsidRPr="0014453E" w:rsidRDefault="00483223" w:rsidP="00FC5733">
      <w:pPr>
        <w:pStyle w:val="Bullet1"/>
        <w:numPr>
          <w:ilvl w:val="0"/>
          <w:numId w:val="63"/>
        </w:numPr>
      </w:pPr>
      <w:r w:rsidRPr="008710ED">
        <w:t xml:space="preserve">strengthen data sovereignty practices across </w:t>
      </w:r>
      <w:r w:rsidR="00DC753A" w:rsidRPr="008710ED">
        <w:t>our</w:t>
      </w:r>
      <w:r w:rsidRPr="008710ED">
        <w:t xml:space="preserve"> department</w:t>
      </w:r>
      <w:r w:rsidR="00EB15CF" w:rsidRPr="008710ED">
        <w:t>.</w:t>
      </w:r>
    </w:p>
    <w:p w14:paraId="7F3FDE64" w14:textId="0446C20E" w:rsidR="00525A99" w:rsidRPr="008710ED" w:rsidRDefault="00587D95" w:rsidP="009426E3">
      <w:pPr>
        <w:pStyle w:val="Bodyafterbullets"/>
      </w:pPr>
      <w:r w:rsidRPr="008710ED">
        <w:t xml:space="preserve">Over the next </w:t>
      </w:r>
      <w:r w:rsidRPr="008710ED" w:rsidDel="00E43928">
        <w:t xml:space="preserve">four </w:t>
      </w:r>
      <w:r w:rsidRPr="008710ED">
        <w:t>years, we will</w:t>
      </w:r>
      <w:r w:rsidR="00571391" w:rsidRPr="008710ED">
        <w:t xml:space="preserve"> continue </w:t>
      </w:r>
      <w:r w:rsidR="005A7CDB" w:rsidRPr="008710ED">
        <w:t>to</w:t>
      </w:r>
      <w:r w:rsidR="00571391" w:rsidRPr="008710ED">
        <w:t xml:space="preserve"> respond to the </w:t>
      </w:r>
      <w:proofErr w:type="spellStart"/>
      <w:r w:rsidR="00571391" w:rsidRPr="008710ED">
        <w:t>Yoorrook</w:t>
      </w:r>
      <w:proofErr w:type="spellEnd"/>
      <w:r w:rsidR="00571391" w:rsidRPr="008710ED">
        <w:t xml:space="preserve"> Justice Commission’s inquiries</w:t>
      </w:r>
      <w:r w:rsidR="00040920" w:rsidRPr="008710ED">
        <w:t xml:space="preserve"> and </w:t>
      </w:r>
      <w:r w:rsidR="00571391" w:rsidRPr="008710ED">
        <w:t xml:space="preserve">support whole-of-government responses to the </w:t>
      </w:r>
      <w:r w:rsidR="00C36B89">
        <w:t>c</w:t>
      </w:r>
      <w:r w:rsidR="00571391" w:rsidRPr="008710ED">
        <w:t>ommission’s findings</w:t>
      </w:r>
      <w:r w:rsidR="009C081E">
        <w:t>.</w:t>
      </w:r>
      <w:r w:rsidR="00571391" w:rsidRPr="008710ED">
        <w:t xml:space="preserve"> </w:t>
      </w:r>
      <w:r w:rsidR="009C081E">
        <w:t>W</w:t>
      </w:r>
      <w:r w:rsidR="001A2173" w:rsidRPr="008710ED">
        <w:t>e</w:t>
      </w:r>
      <w:r w:rsidR="00571391" w:rsidRPr="008710ED">
        <w:t xml:space="preserve"> </w:t>
      </w:r>
      <w:r w:rsidR="00035C47" w:rsidRPr="008710ED">
        <w:t xml:space="preserve">commit to </w:t>
      </w:r>
      <w:r w:rsidR="00AF0F88" w:rsidRPr="008710ED">
        <w:t>implementi</w:t>
      </w:r>
      <w:r w:rsidR="00DF2324" w:rsidRPr="008710ED">
        <w:t>ng</w:t>
      </w:r>
      <w:r w:rsidR="00571391" w:rsidRPr="008710ED">
        <w:t xml:space="preserve"> the </w:t>
      </w:r>
      <w:r w:rsidR="00C36B89">
        <w:t>c</w:t>
      </w:r>
      <w:r w:rsidR="00571391" w:rsidRPr="008710ED">
        <w:t>ommission’s</w:t>
      </w:r>
      <w:r w:rsidR="00AF0F88" w:rsidRPr="008710ED">
        <w:t xml:space="preserve"> recommendations when it concludes </w:t>
      </w:r>
      <w:r w:rsidR="00AE3DEF" w:rsidRPr="008710ED">
        <w:t xml:space="preserve">in June 2025. </w:t>
      </w:r>
    </w:p>
    <w:p w14:paraId="197E3A12" w14:textId="60258DD4" w:rsidR="005936DD" w:rsidRPr="008710ED" w:rsidDel="00EE720A" w:rsidRDefault="00587D95" w:rsidP="00A5456F">
      <w:pPr>
        <w:pStyle w:val="Body"/>
        <w:rPr>
          <w:rFonts w:cs="Arial"/>
        </w:rPr>
      </w:pPr>
      <w:r w:rsidRPr="008710ED">
        <w:rPr>
          <w:rFonts w:cs="Arial"/>
        </w:rPr>
        <w:t>W</w:t>
      </w:r>
      <w:r w:rsidR="00B60BAB" w:rsidRPr="008710ED">
        <w:rPr>
          <w:rFonts w:cs="Arial"/>
        </w:rPr>
        <w:t>e will</w:t>
      </w:r>
      <w:r w:rsidR="00AF0F88" w:rsidRPr="008710ED">
        <w:rPr>
          <w:rFonts w:cs="Arial"/>
        </w:rPr>
        <w:t xml:space="preserve"> also</w:t>
      </w:r>
      <w:r w:rsidR="00B60BAB" w:rsidRPr="008710ED">
        <w:rPr>
          <w:rFonts w:cs="Arial"/>
        </w:rPr>
        <w:t>:</w:t>
      </w:r>
      <w:bookmarkEnd w:id="68"/>
    </w:p>
    <w:p w14:paraId="6DB965C8" w14:textId="175198E3" w:rsidR="004C743F" w:rsidRDefault="006D1458" w:rsidP="00FC5733">
      <w:pPr>
        <w:pStyle w:val="Bullet1"/>
        <w:numPr>
          <w:ilvl w:val="0"/>
          <w:numId w:val="63"/>
        </w:numPr>
      </w:pPr>
      <w:r>
        <w:t>i</w:t>
      </w:r>
      <w:r w:rsidR="005936DD" w:rsidRPr="008710ED">
        <w:t xml:space="preserve">mplement </w:t>
      </w:r>
      <w:r w:rsidR="002659B3">
        <w:t>T</w:t>
      </w:r>
      <w:r w:rsidR="004E3622" w:rsidRPr="008710ED">
        <w:t xml:space="preserve">reaty </w:t>
      </w:r>
      <w:r w:rsidR="005936DD" w:rsidRPr="008710ED">
        <w:t xml:space="preserve">negotiation outcomes including </w:t>
      </w:r>
      <w:r w:rsidR="008A1661" w:rsidRPr="008710ED">
        <w:t>by</w:t>
      </w:r>
      <w:r w:rsidR="004C743F">
        <w:t>:</w:t>
      </w:r>
      <w:r w:rsidR="008A1661" w:rsidRPr="008710ED">
        <w:t xml:space="preserve"> </w:t>
      </w:r>
    </w:p>
    <w:p w14:paraId="5AF4BCE3" w14:textId="169B3D24" w:rsidR="004C743F" w:rsidRDefault="005936DD" w:rsidP="00FC5733">
      <w:pPr>
        <w:pStyle w:val="Bullet2"/>
        <w:numPr>
          <w:ilvl w:val="1"/>
          <w:numId w:val="70"/>
        </w:numPr>
      </w:pPr>
      <w:r w:rsidRPr="008710ED">
        <w:t>developing policies and legislative amendments</w:t>
      </w:r>
    </w:p>
    <w:p w14:paraId="1A86940A" w14:textId="5F209671" w:rsidR="005936DD" w:rsidRPr="008710ED" w:rsidRDefault="005936DD" w:rsidP="00FC5733">
      <w:pPr>
        <w:pStyle w:val="Bullet2"/>
        <w:numPr>
          <w:ilvl w:val="1"/>
          <w:numId w:val="70"/>
        </w:numPr>
      </w:pPr>
      <w:r w:rsidRPr="008710ED">
        <w:t>conducting capacity</w:t>
      </w:r>
      <w:r w:rsidR="004C743F">
        <w:t>-</w:t>
      </w:r>
      <w:r w:rsidR="00B969CB" w:rsidRPr="008710ED">
        <w:t xml:space="preserve"> and capability</w:t>
      </w:r>
      <w:r w:rsidR="004C743F">
        <w:t>-</w:t>
      </w:r>
      <w:r w:rsidRPr="008710ED">
        <w:t>building activities and change management processes</w:t>
      </w:r>
    </w:p>
    <w:p w14:paraId="5586154E" w14:textId="08D3CC26" w:rsidR="00F35922" w:rsidRPr="008710ED" w:rsidRDefault="006D1458" w:rsidP="00FC5733">
      <w:pPr>
        <w:pStyle w:val="Bullet1"/>
        <w:numPr>
          <w:ilvl w:val="0"/>
          <w:numId w:val="63"/>
        </w:numPr>
      </w:pPr>
      <w:r>
        <w:t>p</w:t>
      </w:r>
      <w:r w:rsidR="00C65A67" w:rsidRPr="008710ED">
        <w:t xml:space="preserve">artner with Aboriginal communities to support </w:t>
      </w:r>
      <w:r w:rsidR="00F35922" w:rsidRPr="008710ED">
        <w:t xml:space="preserve">data sovereignty </w:t>
      </w:r>
      <w:r w:rsidR="00BF4917" w:rsidRPr="008710ED">
        <w:t>at our department</w:t>
      </w:r>
      <w:r w:rsidR="00F35922" w:rsidRPr="008710ED">
        <w:t xml:space="preserve"> and across government</w:t>
      </w:r>
    </w:p>
    <w:p w14:paraId="521C4A75" w14:textId="71DB764F" w:rsidR="00F35922" w:rsidRPr="008710ED" w:rsidRDefault="006D1458" w:rsidP="00FC5733">
      <w:pPr>
        <w:pStyle w:val="Bullet1"/>
        <w:numPr>
          <w:ilvl w:val="0"/>
          <w:numId w:val="63"/>
        </w:numPr>
      </w:pPr>
      <w:r>
        <w:t>s</w:t>
      </w:r>
      <w:r w:rsidR="00F35922" w:rsidRPr="008710ED">
        <w:t>trengthen Aboriginal governance</w:t>
      </w:r>
      <w:r w:rsidR="00DC7F79" w:rsidRPr="008710ED">
        <w:t xml:space="preserve"> </w:t>
      </w:r>
      <w:r w:rsidR="009E66E6" w:rsidRPr="008710ED">
        <w:t xml:space="preserve">to promote </w:t>
      </w:r>
      <w:r w:rsidR="00EE6C18" w:rsidRPr="008710ED">
        <w:t>accountability for outcomes</w:t>
      </w:r>
    </w:p>
    <w:p w14:paraId="64B07068" w14:textId="0C7A2FCE" w:rsidR="00281CA3" w:rsidRPr="008710ED" w:rsidRDefault="006D1458" w:rsidP="00FC5733">
      <w:pPr>
        <w:pStyle w:val="Bullet1"/>
        <w:numPr>
          <w:ilvl w:val="0"/>
          <w:numId w:val="63"/>
        </w:numPr>
      </w:pPr>
      <w:r>
        <w:t>i</w:t>
      </w:r>
      <w:r w:rsidR="00092402" w:rsidRPr="008710ED">
        <w:t xml:space="preserve">mplement </w:t>
      </w:r>
      <w:r w:rsidR="00281CA3" w:rsidRPr="008710ED">
        <w:t xml:space="preserve">funding reform to </w:t>
      </w:r>
      <w:r w:rsidR="00AD43E1" w:rsidRPr="008710ED">
        <w:t xml:space="preserve">better support </w:t>
      </w:r>
      <w:r w:rsidR="00281CA3" w:rsidRPr="008710ED">
        <w:t>Aboriginal organisations</w:t>
      </w:r>
      <w:r w:rsidR="003C031C" w:rsidRPr="008710ED">
        <w:t xml:space="preserve"> </w:t>
      </w:r>
    </w:p>
    <w:p w14:paraId="4E8EA898" w14:textId="788EABB2" w:rsidR="00581D75" w:rsidRPr="008710ED" w:rsidRDefault="006D1458" w:rsidP="00FC5733">
      <w:pPr>
        <w:pStyle w:val="Bullet1"/>
        <w:numPr>
          <w:ilvl w:val="0"/>
          <w:numId w:val="63"/>
        </w:numPr>
      </w:pPr>
      <w:r>
        <w:t>e</w:t>
      </w:r>
      <w:r w:rsidR="00CC0184" w:rsidRPr="008710ED">
        <w:t>mpower Aboriginal decision</w:t>
      </w:r>
      <w:r w:rsidR="009C081E">
        <w:t xml:space="preserve"> </w:t>
      </w:r>
      <w:r w:rsidR="00CC0184" w:rsidRPr="008710ED">
        <w:t>making</w:t>
      </w:r>
      <w:r w:rsidR="005B35C3" w:rsidRPr="008710ED">
        <w:t xml:space="preserve"> </w:t>
      </w:r>
      <w:r w:rsidR="00CC0184" w:rsidRPr="008710ED">
        <w:t>to</w:t>
      </w:r>
      <w:r w:rsidR="00581D75" w:rsidRPr="008710ED">
        <w:t xml:space="preserve"> </w:t>
      </w:r>
      <w:r w:rsidR="00487509" w:rsidRPr="008710ED">
        <w:t xml:space="preserve">reduce the over-representation of Aboriginal children in </w:t>
      </w:r>
      <w:r w:rsidR="00DF0FBF" w:rsidRPr="008710ED">
        <w:t xml:space="preserve">care services, including </w:t>
      </w:r>
      <w:r w:rsidR="00DF0FBF" w:rsidRPr="008710ED" w:rsidDel="00470744">
        <w:t>by</w:t>
      </w:r>
      <w:r w:rsidR="006E3676" w:rsidRPr="008710ED">
        <w:t>:</w:t>
      </w:r>
      <w:r w:rsidR="00DF0FBF" w:rsidRPr="008710ED">
        <w:t xml:space="preserve"> </w:t>
      </w:r>
    </w:p>
    <w:p w14:paraId="3E7EA797" w14:textId="0D63628C" w:rsidR="007F0D9E" w:rsidRDefault="006D1458" w:rsidP="00FC5733">
      <w:pPr>
        <w:pStyle w:val="Bullet2"/>
        <w:numPr>
          <w:ilvl w:val="1"/>
          <w:numId w:val="70"/>
        </w:numPr>
      </w:pPr>
      <w:r>
        <w:t>c</w:t>
      </w:r>
      <w:r w:rsidR="007F0D9E">
        <w:t xml:space="preserve">ontinuing to implement </w:t>
      </w:r>
      <w:proofErr w:type="spellStart"/>
      <w:r w:rsidR="007F0D9E" w:rsidRPr="00FC5733">
        <w:t>Wungurilwil</w:t>
      </w:r>
      <w:proofErr w:type="spellEnd"/>
      <w:r w:rsidR="007F0D9E" w:rsidRPr="00FC5733">
        <w:t xml:space="preserve"> </w:t>
      </w:r>
      <w:proofErr w:type="spellStart"/>
      <w:r w:rsidR="007F0D9E" w:rsidRPr="00FC5733">
        <w:t>Gapgapduir</w:t>
      </w:r>
      <w:proofErr w:type="spellEnd"/>
      <w:r w:rsidR="007F0D9E">
        <w:t xml:space="preserve"> and its nation</w:t>
      </w:r>
      <w:r w:rsidR="004C743F">
        <w:t>-</w:t>
      </w:r>
      <w:r w:rsidR="007F0D9E">
        <w:t>leading initiatives, including ongoing funding for care and case management of Aboriginal children in care by Aboriginal Community Controlled Organisations</w:t>
      </w:r>
    </w:p>
    <w:p w14:paraId="351CF57B" w14:textId="7B69E110" w:rsidR="009B49FA" w:rsidRPr="00374BC2" w:rsidRDefault="006D1458" w:rsidP="00FC5733">
      <w:pPr>
        <w:pStyle w:val="Bullet2"/>
        <w:numPr>
          <w:ilvl w:val="1"/>
          <w:numId w:val="70"/>
        </w:numPr>
      </w:pPr>
      <w:r w:rsidRPr="00374BC2">
        <w:t>i</w:t>
      </w:r>
      <w:r w:rsidR="007C3400" w:rsidRPr="00374BC2">
        <w:t xml:space="preserve">mplementing legislative changes to </w:t>
      </w:r>
      <w:r w:rsidR="008C2311" w:rsidRPr="00374BC2">
        <w:t>expand</w:t>
      </w:r>
      <w:r w:rsidR="00917FFD" w:rsidRPr="00374BC2">
        <w:t xml:space="preserve"> the role of Aboriginal agencies</w:t>
      </w:r>
      <w:r w:rsidR="007D2720" w:rsidRPr="00374BC2" w:rsidDel="00470744">
        <w:t xml:space="preserve"> </w:t>
      </w:r>
      <w:r w:rsidR="007D2720" w:rsidRPr="00374BC2">
        <w:t>and</w:t>
      </w:r>
      <w:r w:rsidR="003E7738" w:rsidRPr="00374BC2">
        <w:t xml:space="preserve"> </w:t>
      </w:r>
      <w:r w:rsidR="00C73E80" w:rsidRPr="00374BC2">
        <w:t>introduce</w:t>
      </w:r>
      <w:r w:rsidR="00C73E80" w:rsidRPr="00374BC2" w:rsidDel="00470744">
        <w:t xml:space="preserve"> binding principles for all decision</w:t>
      </w:r>
      <w:r w:rsidR="00C73E80" w:rsidRPr="00374BC2" w:rsidDel="008C2311">
        <w:t>-makers</w:t>
      </w:r>
      <w:r w:rsidR="003E7738" w:rsidRPr="00374BC2" w:rsidDel="008C2311">
        <w:t xml:space="preserve"> in the</w:t>
      </w:r>
      <w:r w:rsidR="00917FFD" w:rsidRPr="00374BC2" w:rsidDel="008C2311">
        <w:t xml:space="preserve"> </w:t>
      </w:r>
      <w:r w:rsidR="003D78FE" w:rsidRPr="00374BC2">
        <w:t>system</w:t>
      </w:r>
    </w:p>
    <w:p w14:paraId="33A048C5" w14:textId="54293DCF" w:rsidR="009B49FA" w:rsidRPr="00374BC2" w:rsidRDefault="006D1458" w:rsidP="00FC5733">
      <w:pPr>
        <w:pStyle w:val="Bullet2"/>
        <w:numPr>
          <w:ilvl w:val="1"/>
          <w:numId w:val="70"/>
        </w:numPr>
      </w:pPr>
      <w:r w:rsidRPr="00374BC2">
        <w:t>e</w:t>
      </w:r>
      <w:r w:rsidR="00E86DBE" w:rsidRPr="00374BC2">
        <w:t xml:space="preserve">xpanding the Aboriginal Children in </w:t>
      </w:r>
      <w:r w:rsidR="00962E48" w:rsidRPr="00374BC2">
        <w:t xml:space="preserve">Aboriginal </w:t>
      </w:r>
      <w:r w:rsidR="00E86DBE" w:rsidRPr="00374BC2">
        <w:t xml:space="preserve">Care program </w:t>
      </w:r>
      <w:r w:rsidR="00CC0184" w:rsidRPr="00374BC2">
        <w:t>to</w:t>
      </w:r>
      <w:r w:rsidR="00905162" w:rsidRPr="00374BC2">
        <w:t xml:space="preserve"> </w:t>
      </w:r>
      <w:r w:rsidR="00D44ED9" w:rsidRPr="00374BC2">
        <w:t xml:space="preserve">support 774 </w:t>
      </w:r>
      <w:r w:rsidR="009C081E" w:rsidRPr="00374BC2">
        <w:t xml:space="preserve">more </w:t>
      </w:r>
      <w:r w:rsidR="00D44ED9" w:rsidRPr="00374BC2">
        <w:t>children by 2027</w:t>
      </w:r>
    </w:p>
    <w:p w14:paraId="4414C913" w14:textId="0F5A820A" w:rsidR="00250873" w:rsidRPr="00374BC2" w:rsidRDefault="006D1458" w:rsidP="00FC5733">
      <w:pPr>
        <w:pStyle w:val="Bullet2"/>
        <w:numPr>
          <w:ilvl w:val="1"/>
          <w:numId w:val="70"/>
        </w:numPr>
      </w:pPr>
      <w:r w:rsidRPr="00374BC2">
        <w:t>e</w:t>
      </w:r>
      <w:r w:rsidR="00682287" w:rsidRPr="00374BC2">
        <w:t>ngaging with Aboriginal stakeholders to</w:t>
      </w:r>
      <w:r w:rsidR="007D1143" w:rsidRPr="00374BC2">
        <w:t xml:space="preserve"> </w:t>
      </w:r>
      <w:r w:rsidR="00A5456F" w:rsidRPr="00374BC2">
        <w:t>design and progress</w:t>
      </w:r>
      <w:r w:rsidR="002A56C1" w:rsidRPr="00374BC2">
        <w:t xml:space="preserve"> towards</w:t>
      </w:r>
      <w:r w:rsidR="00DE44A7" w:rsidRPr="00374BC2">
        <w:t xml:space="preserve"> a</w:t>
      </w:r>
      <w:r w:rsidR="006F12EB" w:rsidRPr="00374BC2">
        <w:t>n</w:t>
      </w:r>
      <w:r w:rsidR="00DE44A7" w:rsidRPr="00374BC2">
        <w:t xml:space="preserve"> Aboriginal-led, end-to-end </w:t>
      </w:r>
      <w:r w:rsidR="006971C3" w:rsidRPr="00374BC2">
        <w:t>child and family services system</w:t>
      </w:r>
    </w:p>
    <w:p w14:paraId="28472F21" w14:textId="0BB197AB" w:rsidR="00AD0C9C" w:rsidRPr="008710ED" w:rsidRDefault="006D1458" w:rsidP="00FC5733">
      <w:pPr>
        <w:pStyle w:val="Bullet1"/>
        <w:numPr>
          <w:ilvl w:val="0"/>
          <w:numId w:val="69"/>
        </w:numPr>
      </w:pPr>
      <w:r>
        <w:t>e</w:t>
      </w:r>
      <w:r w:rsidR="00AD0C9C" w:rsidRPr="008710ED">
        <w:t>levate Aboriginal self-determination in housing and homelessness, family and sexual violence and other service systems, including by</w:t>
      </w:r>
      <w:r w:rsidR="00D4134E" w:rsidRPr="008710ED">
        <w:t xml:space="preserve"> i</w:t>
      </w:r>
      <w:r w:rsidR="009D7F3F" w:rsidRPr="008710ED">
        <w:t xml:space="preserve">mplementing </w:t>
      </w:r>
      <w:r w:rsidR="00493BAD" w:rsidRPr="008710ED">
        <w:t xml:space="preserve">the </w:t>
      </w:r>
      <w:r w:rsidR="00493BAD" w:rsidRPr="0021067A">
        <w:rPr>
          <w:i/>
          <w:iCs/>
        </w:rPr>
        <w:t xml:space="preserve">Dhelk Dja </w:t>
      </w:r>
      <w:r>
        <w:rPr>
          <w:i/>
          <w:iCs/>
        </w:rPr>
        <w:t>t</w:t>
      </w:r>
      <w:r w:rsidR="00493BAD" w:rsidRPr="0021067A">
        <w:rPr>
          <w:i/>
          <w:iCs/>
        </w:rPr>
        <w:t>hree</w:t>
      </w:r>
      <w:r>
        <w:rPr>
          <w:i/>
          <w:iCs/>
        </w:rPr>
        <w:t>-y</w:t>
      </w:r>
      <w:r w:rsidR="00493BAD" w:rsidRPr="0021067A">
        <w:rPr>
          <w:i/>
          <w:iCs/>
        </w:rPr>
        <w:t xml:space="preserve">ear </w:t>
      </w:r>
      <w:r>
        <w:rPr>
          <w:i/>
          <w:iCs/>
        </w:rPr>
        <w:t>a</w:t>
      </w:r>
      <w:r w:rsidR="00493BAD" w:rsidRPr="0021067A">
        <w:rPr>
          <w:i/>
          <w:iCs/>
        </w:rPr>
        <w:t xml:space="preserve">ction </w:t>
      </w:r>
      <w:r>
        <w:rPr>
          <w:i/>
          <w:iCs/>
        </w:rPr>
        <w:t>p</w:t>
      </w:r>
      <w:r w:rsidR="00493BAD" w:rsidRPr="0021067A">
        <w:rPr>
          <w:i/>
          <w:iCs/>
        </w:rPr>
        <w:t>lan 2023</w:t>
      </w:r>
      <w:r w:rsidRPr="0021067A">
        <w:rPr>
          <w:i/>
          <w:iCs/>
        </w:rPr>
        <w:t>–</w:t>
      </w:r>
      <w:r w:rsidR="00493BAD" w:rsidRPr="0021067A">
        <w:rPr>
          <w:i/>
          <w:iCs/>
        </w:rPr>
        <w:t>2025</w:t>
      </w:r>
    </w:p>
    <w:p w14:paraId="79D34AF5" w14:textId="1BC1B4BA" w:rsidR="00D242A3" w:rsidRPr="008710ED" w:rsidRDefault="006D1458" w:rsidP="00FC5733">
      <w:pPr>
        <w:pStyle w:val="Bullet1"/>
        <w:numPr>
          <w:ilvl w:val="0"/>
          <w:numId w:val="69"/>
        </w:numPr>
      </w:pPr>
      <w:r>
        <w:t>p</w:t>
      </w:r>
      <w:r w:rsidR="00D242A3" w:rsidRPr="008710ED">
        <w:t xml:space="preserve">rogress implementation of the </w:t>
      </w:r>
      <w:r w:rsidR="00D242A3" w:rsidRPr="0021067A">
        <w:rPr>
          <w:i/>
          <w:iCs/>
        </w:rPr>
        <w:t>Aboriginal</w:t>
      </w:r>
      <w:r w:rsidR="0040540E">
        <w:rPr>
          <w:i/>
          <w:iCs/>
        </w:rPr>
        <w:t xml:space="preserve"> and Torres Strait Islander</w:t>
      </w:r>
      <w:r w:rsidR="00D242A3" w:rsidRPr="0021067A">
        <w:rPr>
          <w:i/>
          <w:iCs/>
        </w:rPr>
        <w:t xml:space="preserve"> </w:t>
      </w:r>
      <w:r>
        <w:rPr>
          <w:i/>
          <w:iCs/>
        </w:rPr>
        <w:t>c</w:t>
      </w:r>
      <w:r w:rsidR="00D242A3" w:rsidRPr="0021067A">
        <w:rPr>
          <w:i/>
          <w:iCs/>
        </w:rPr>
        <w:t xml:space="preserve">ultural </w:t>
      </w:r>
      <w:r>
        <w:rPr>
          <w:i/>
          <w:iCs/>
        </w:rPr>
        <w:t>s</w:t>
      </w:r>
      <w:r w:rsidR="00D242A3" w:rsidRPr="0021067A">
        <w:rPr>
          <w:i/>
          <w:iCs/>
        </w:rPr>
        <w:t xml:space="preserve">afety </w:t>
      </w:r>
      <w:r>
        <w:rPr>
          <w:i/>
          <w:iCs/>
        </w:rPr>
        <w:t>f</w:t>
      </w:r>
      <w:r w:rsidR="00D242A3" w:rsidRPr="0021067A">
        <w:rPr>
          <w:i/>
          <w:iCs/>
        </w:rPr>
        <w:t>ramework</w:t>
      </w:r>
      <w:r w:rsidR="00D242A3" w:rsidRPr="008710ED">
        <w:t xml:space="preserve"> across funded agencies, working alongside A</w:t>
      </w:r>
      <w:r w:rsidR="003951BB" w:rsidRPr="008710ED">
        <w:t>boriginal Community Controlled Organisations</w:t>
      </w:r>
      <w:r w:rsidR="00386039" w:rsidRPr="008710ED">
        <w:t xml:space="preserve"> </w:t>
      </w:r>
      <w:r w:rsidR="00D242A3" w:rsidRPr="008710ED">
        <w:t>and A</w:t>
      </w:r>
      <w:r w:rsidR="007A4965" w:rsidRPr="008710ED">
        <w:t>boriginal Community Controlled Health Organisations</w:t>
      </w:r>
      <w:r w:rsidR="006839C6" w:rsidRPr="008710ED">
        <w:t>.</w:t>
      </w:r>
    </w:p>
    <w:p w14:paraId="6F696EAD" w14:textId="5FC21400" w:rsidR="00B60BAB" w:rsidRPr="008710ED" w:rsidRDefault="00B60BAB" w:rsidP="004D21B5">
      <w:pPr>
        <w:pStyle w:val="Heading2"/>
        <w:rPr>
          <w:color w:val="auto"/>
          <w:sz w:val="21"/>
          <w:szCs w:val="20"/>
        </w:rPr>
      </w:pPr>
      <w:bookmarkStart w:id="70" w:name="_Toc136271725"/>
      <w:bookmarkStart w:id="71" w:name="_Toc174525207"/>
      <w:r w:rsidRPr="008710ED">
        <w:lastRenderedPageBreak/>
        <w:t>Fairness and equity for all</w:t>
      </w:r>
      <w:bookmarkEnd w:id="70"/>
      <w:bookmarkEnd w:id="71"/>
    </w:p>
    <w:p w14:paraId="3AC7D5A3" w14:textId="6897E986" w:rsidR="00B60BAB" w:rsidRPr="008710ED" w:rsidRDefault="00E42FFF" w:rsidP="009B7C83">
      <w:pPr>
        <w:pStyle w:val="Introtext"/>
      </w:pPr>
      <w:r w:rsidRPr="008710ED">
        <w:t>Government and sectors are equi</w:t>
      </w:r>
      <w:r w:rsidR="00D244DF" w:rsidRPr="008710ED">
        <w:t xml:space="preserve">pped to reduce inequities and address discrimination in Victoria </w:t>
      </w:r>
    </w:p>
    <w:p w14:paraId="1827AC9B" w14:textId="77777777" w:rsidR="007857BB" w:rsidRDefault="00C20873" w:rsidP="00AA047F">
      <w:pPr>
        <w:pStyle w:val="Body"/>
      </w:pPr>
      <w:r w:rsidRPr="00AA047F">
        <w:t>I</w:t>
      </w:r>
      <w:r w:rsidR="00B60BAB" w:rsidRPr="00AA047F">
        <w:t xml:space="preserve">nequity </w:t>
      </w:r>
      <w:r w:rsidRPr="00AA047F">
        <w:t xml:space="preserve">is deeply entrenched in our society </w:t>
      </w:r>
      <w:r w:rsidR="00B60BAB" w:rsidRPr="00AA047F">
        <w:t>based on factors such as</w:t>
      </w:r>
      <w:r w:rsidR="007857BB">
        <w:t>:</w:t>
      </w:r>
      <w:r w:rsidR="0017380B" w:rsidRPr="00AA047F">
        <w:t xml:space="preserve"> </w:t>
      </w:r>
    </w:p>
    <w:p w14:paraId="64F4A574" w14:textId="55DAC0EE" w:rsidR="007857BB" w:rsidRDefault="00B60BAB" w:rsidP="00947268">
      <w:pPr>
        <w:pStyle w:val="Bullet1"/>
        <w:numPr>
          <w:ilvl w:val="0"/>
          <w:numId w:val="64"/>
        </w:numPr>
      </w:pPr>
      <w:r w:rsidRPr="00AA047F">
        <w:t>gender and gender identity</w:t>
      </w:r>
    </w:p>
    <w:p w14:paraId="53FF5FC0" w14:textId="5BDE3D08" w:rsidR="007857BB" w:rsidRDefault="00B60BAB" w:rsidP="00947268">
      <w:pPr>
        <w:pStyle w:val="Bullet1"/>
        <w:numPr>
          <w:ilvl w:val="0"/>
          <w:numId w:val="64"/>
        </w:numPr>
      </w:pPr>
      <w:r w:rsidRPr="00AA047F">
        <w:t>race and ethnicity</w:t>
      </w:r>
    </w:p>
    <w:p w14:paraId="3E06DF2F" w14:textId="0AF00692" w:rsidR="007857BB" w:rsidRDefault="00B60BAB" w:rsidP="00947268">
      <w:pPr>
        <w:pStyle w:val="Bullet1"/>
        <w:numPr>
          <w:ilvl w:val="0"/>
          <w:numId w:val="64"/>
        </w:numPr>
      </w:pPr>
      <w:r w:rsidRPr="00AA047F">
        <w:t>cultur</w:t>
      </w:r>
      <w:r w:rsidR="00C55C23" w:rsidRPr="00AA047F">
        <w:t>e</w:t>
      </w:r>
      <w:r w:rsidR="00652666" w:rsidRPr="00AA047F">
        <w:t xml:space="preserve"> and</w:t>
      </w:r>
      <w:r w:rsidR="00C55C23" w:rsidRPr="00AA047F">
        <w:t xml:space="preserve"> </w:t>
      </w:r>
      <w:r w:rsidRPr="00AA047F">
        <w:t>religion</w:t>
      </w:r>
    </w:p>
    <w:p w14:paraId="5D0E259D" w14:textId="080446C3" w:rsidR="007857BB" w:rsidRDefault="00B60BAB" w:rsidP="00947268">
      <w:pPr>
        <w:pStyle w:val="Bullet1"/>
        <w:numPr>
          <w:ilvl w:val="0"/>
          <w:numId w:val="64"/>
        </w:numPr>
      </w:pPr>
      <w:r w:rsidRPr="00AA047F">
        <w:t>age</w:t>
      </w:r>
    </w:p>
    <w:p w14:paraId="36BAA031" w14:textId="634DE522" w:rsidR="007857BB" w:rsidRDefault="00323237" w:rsidP="00947268">
      <w:pPr>
        <w:pStyle w:val="Bullet1"/>
        <w:numPr>
          <w:ilvl w:val="0"/>
          <w:numId w:val="64"/>
        </w:numPr>
      </w:pPr>
      <w:r w:rsidRPr="00AA047F">
        <w:t>place</w:t>
      </w:r>
    </w:p>
    <w:p w14:paraId="52ECE38C" w14:textId="3E5C3925" w:rsidR="007857BB" w:rsidRDefault="00B60BAB" w:rsidP="00947268">
      <w:pPr>
        <w:pStyle w:val="Bullet1"/>
        <w:numPr>
          <w:ilvl w:val="0"/>
          <w:numId w:val="64"/>
        </w:numPr>
      </w:pPr>
      <w:r w:rsidRPr="00AA047F">
        <w:t>sexual orientation</w:t>
      </w:r>
    </w:p>
    <w:p w14:paraId="0E2C1CB9" w14:textId="45042F6A" w:rsidR="007857BB" w:rsidRDefault="00B55BD2" w:rsidP="00947268">
      <w:pPr>
        <w:pStyle w:val="Bullet1"/>
        <w:numPr>
          <w:ilvl w:val="0"/>
          <w:numId w:val="64"/>
        </w:numPr>
      </w:pPr>
      <w:r w:rsidRPr="00AA047F">
        <w:t>sex characteristics</w:t>
      </w:r>
      <w:r w:rsidR="0021027C" w:rsidRPr="00AA047F">
        <w:t xml:space="preserve"> </w:t>
      </w:r>
    </w:p>
    <w:p w14:paraId="5F08B944" w14:textId="3FB497B0" w:rsidR="007857BB" w:rsidRDefault="00B60BAB" w:rsidP="00947268">
      <w:pPr>
        <w:pStyle w:val="Bullet1"/>
        <w:numPr>
          <w:ilvl w:val="0"/>
          <w:numId w:val="64"/>
        </w:numPr>
      </w:pPr>
      <w:r w:rsidRPr="00AA047F">
        <w:t>disability</w:t>
      </w:r>
      <w:r w:rsidR="00AA047F" w:rsidRPr="00AA047F">
        <w:t xml:space="preserve">. </w:t>
      </w:r>
    </w:p>
    <w:p w14:paraId="1C91A72F" w14:textId="6C539F07" w:rsidR="00BA65B4" w:rsidRPr="00AA047F" w:rsidRDefault="00C20873" w:rsidP="00947268">
      <w:pPr>
        <w:pStyle w:val="Bodyafterbullets"/>
      </w:pPr>
      <w:r w:rsidRPr="00AA047F">
        <w:t>We know</w:t>
      </w:r>
      <w:r w:rsidR="00B60BAB" w:rsidRPr="00AA047F">
        <w:t xml:space="preserve"> our department cannot </w:t>
      </w:r>
      <w:r w:rsidR="00BA65B4" w:rsidRPr="00AA047F">
        <w:t xml:space="preserve">stamp out </w:t>
      </w:r>
      <w:r w:rsidR="00B60BAB" w:rsidRPr="00AA047F">
        <w:t xml:space="preserve">all forms of discrimination alone. However, our relationships with communities and other government stakeholders make us uniquely placed to </w:t>
      </w:r>
      <w:r w:rsidR="00753542" w:rsidRPr="00AA047F">
        <w:t>lead</w:t>
      </w:r>
      <w:r w:rsidR="00CB3C82" w:rsidRPr="00AA047F">
        <w:t xml:space="preserve"> and </w:t>
      </w:r>
      <w:r w:rsidR="00753542" w:rsidRPr="00AA047F">
        <w:t>influence</w:t>
      </w:r>
      <w:r w:rsidR="00B60BAB" w:rsidRPr="00AA047F">
        <w:t xml:space="preserve"> cultural and institutional change in different settings</w:t>
      </w:r>
      <w:r w:rsidR="00EC09A1" w:rsidRPr="00AA047F">
        <w:t xml:space="preserve">. </w:t>
      </w:r>
      <w:r w:rsidR="00FA249F" w:rsidRPr="00AA047F">
        <w:t>We play</w:t>
      </w:r>
      <w:r w:rsidR="0073096E" w:rsidRPr="00AA047F">
        <w:t xml:space="preserve"> a critical role i</w:t>
      </w:r>
      <w:r w:rsidR="00860ACC" w:rsidRPr="00AA047F">
        <w:t>n</w:t>
      </w:r>
      <w:r w:rsidR="00BA65B4" w:rsidRPr="00AA047F">
        <w:t>:</w:t>
      </w:r>
    </w:p>
    <w:p w14:paraId="3C31E2FA" w14:textId="406DF5A0" w:rsidR="00BA65B4" w:rsidRDefault="00B60BAB" w:rsidP="00947268">
      <w:pPr>
        <w:pStyle w:val="Bullet1"/>
        <w:numPr>
          <w:ilvl w:val="0"/>
          <w:numId w:val="64"/>
        </w:numPr>
      </w:pPr>
      <w:r w:rsidRPr="008710ED">
        <w:t>champion</w:t>
      </w:r>
      <w:r w:rsidR="00CA3EF2" w:rsidRPr="008710ED">
        <w:t>ing</w:t>
      </w:r>
      <w:r w:rsidRPr="008710ED">
        <w:t xml:space="preserve"> equity</w:t>
      </w:r>
    </w:p>
    <w:p w14:paraId="15571EC3" w14:textId="334980FC" w:rsidR="00BA65B4" w:rsidRDefault="00BA65B4" w:rsidP="00947268">
      <w:pPr>
        <w:pStyle w:val="Bullet1"/>
        <w:numPr>
          <w:ilvl w:val="0"/>
          <w:numId w:val="64"/>
        </w:numPr>
      </w:pPr>
      <w:r>
        <w:t xml:space="preserve">promoting </w:t>
      </w:r>
      <w:r w:rsidR="00B60BAB" w:rsidRPr="008710ED">
        <w:t>belonging and inclusion</w:t>
      </w:r>
    </w:p>
    <w:p w14:paraId="1F5BB28C" w14:textId="0B8F5907" w:rsidR="00B60BAB" w:rsidRPr="008710ED" w:rsidRDefault="00CA3EF2" w:rsidP="00947268">
      <w:pPr>
        <w:pStyle w:val="Bullet1"/>
        <w:numPr>
          <w:ilvl w:val="0"/>
          <w:numId w:val="64"/>
        </w:numPr>
      </w:pPr>
      <w:r w:rsidRPr="008710ED">
        <w:t>shepherding whole-of-government actions to celebrate</w:t>
      </w:r>
      <w:r w:rsidR="00720D5B" w:rsidRPr="008710ED">
        <w:t>,</w:t>
      </w:r>
      <w:r w:rsidRPr="008710ED">
        <w:t xml:space="preserve"> support </w:t>
      </w:r>
      <w:r w:rsidR="00720D5B" w:rsidRPr="008710ED">
        <w:t>and empower</w:t>
      </w:r>
      <w:r w:rsidRPr="008710ED">
        <w:t xml:space="preserve"> Victoria’s diverse communities</w:t>
      </w:r>
      <w:r w:rsidR="002250BE" w:rsidRPr="008710ED">
        <w:t>.</w:t>
      </w:r>
      <w:r w:rsidR="005D5A48" w:rsidRPr="008710ED">
        <w:t xml:space="preserve"> </w:t>
      </w:r>
    </w:p>
    <w:p w14:paraId="332A217D" w14:textId="592C3D4E" w:rsidR="00BA65B4" w:rsidRDefault="00B60BAB" w:rsidP="00BA65B4">
      <w:pPr>
        <w:pStyle w:val="Bodyafterbullets"/>
      </w:pPr>
      <w:r w:rsidRPr="008710ED">
        <w:t xml:space="preserve">Over the next </w:t>
      </w:r>
      <w:r w:rsidRPr="008710ED" w:rsidDel="00E43928">
        <w:t>four</w:t>
      </w:r>
      <w:r w:rsidR="00E43928" w:rsidRPr="008710ED">
        <w:t xml:space="preserve"> </w:t>
      </w:r>
      <w:r w:rsidRPr="008710ED">
        <w:t xml:space="preserve">years, </w:t>
      </w:r>
      <w:r w:rsidR="003D0647" w:rsidRPr="008710ED">
        <w:t xml:space="preserve">we will </w:t>
      </w:r>
      <w:r w:rsidR="00701EA3" w:rsidRPr="008710ED">
        <w:t xml:space="preserve">work alongside our priority communities to </w:t>
      </w:r>
      <w:r w:rsidR="003D0647" w:rsidRPr="008710ED">
        <w:t xml:space="preserve">ensure our programs and services are non-discriminatory and reflect their needs. </w:t>
      </w:r>
      <w:r w:rsidR="007E160E" w:rsidRPr="008710ED">
        <w:t>W</w:t>
      </w:r>
      <w:r w:rsidRPr="008710ED">
        <w:t>e will</w:t>
      </w:r>
      <w:r w:rsidR="001B0CC3" w:rsidRPr="008710ED">
        <w:t xml:space="preserve"> </w:t>
      </w:r>
      <w:r w:rsidR="007E160E" w:rsidRPr="008710ED">
        <w:t>also</w:t>
      </w:r>
      <w:r w:rsidR="001B0CC3" w:rsidRPr="008710ED">
        <w:t xml:space="preserve"> continue to provide</w:t>
      </w:r>
      <w:r w:rsidR="00460C2F" w:rsidRPr="008710ED">
        <w:t xml:space="preserve"> leadership,</w:t>
      </w:r>
      <w:r w:rsidR="001B0CC3" w:rsidRPr="008710ED">
        <w:t xml:space="preserve"> advice and support across government to </w:t>
      </w:r>
      <w:r w:rsidR="007E160E" w:rsidRPr="008710ED">
        <w:t>advocate for</w:t>
      </w:r>
      <w:r w:rsidR="006E5990" w:rsidRPr="008710ED">
        <w:t xml:space="preserve"> specific</w:t>
      </w:r>
      <w:r w:rsidR="00B37E48" w:rsidRPr="008710ED">
        <w:t xml:space="preserve"> cohorts</w:t>
      </w:r>
      <w:r w:rsidR="00397D4C" w:rsidRPr="008710ED">
        <w:t xml:space="preserve"> that experience inequity</w:t>
      </w:r>
      <w:r w:rsidR="00BA65B4">
        <w:t>.</w:t>
      </w:r>
      <w:r w:rsidR="00DD3CF5" w:rsidRPr="008710ED">
        <w:t xml:space="preserve"> </w:t>
      </w:r>
      <w:r w:rsidR="00BA65B4">
        <w:t>We will</w:t>
      </w:r>
      <w:r w:rsidR="00DD3CF5" w:rsidRPr="008710ED">
        <w:t xml:space="preserve"> </w:t>
      </w:r>
      <w:r w:rsidR="00E71532" w:rsidRPr="008710ED">
        <w:t xml:space="preserve">drive </w:t>
      </w:r>
      <w:r w:rsidR="00DD3CF5" w:rsidRPr="008710ED">
        <w:t>intersectional approaches to policies, services and programs</w:t>
      </w:r>
      <w:r w:rsidR="00D71F95" w:rsidRPr="008710ED">
        <w:t>.</w:t>
      </w:r>
      <w:r w:rsidR="00025D33" w:rsidRPr="008710ED">
        <w:t xml:space="preserve"> </w:t>
      </w:r>
    </w:p>
    <w:p w14:paraId="5B57B644" w14:textId="1BBCC04E" w:rsidR="002733B1" w:rsidRPr="008710ED" w:rsidRDefault="00FA16C2" w:rsidP="00C23452">
      <w:pPr>
        <w:pStyle w:val="Bodyafterbullets"/>
      </w:pPr>
      <w:r w:rsidRPr="008710ED">
        <w:t>We will</w:t>
      </w:r>
      <w:r w:rsidR="004C05E3" w:rsidRPr="008710ED">
        <w:t xml:space="preserve"> </w:t>
      </w:r>
      <w:r w:rsidRPr="008710ED">
        <w:t xml:space="preserve">share our expertise to </w:t>
      </w:r>
      <w:r w:rsidR="00432882" w:rsidRPr="008710ED">
        <w:t>support</w:t>
      </w:r>
      <w:r w:rsidR="001B0CC3" w:rsidRPr="008710ED">
        <w:t xml:space="preserve"> departments and agencies to </w:t>
      </w:r>
      <w:r w:rsidR="007F194E" w:rsidRPr="008710ED">
        <w:t xml:space="preserve">deliver </w:t>
      </w:r>
      <w:r w:rsidR="001B0CC3" w:rsidRPr="008710ED">
        <w:t>accessible communications</w:t>
      </w:r>
      <w:r w:rsidR="00250737" w:rsidRPr="008710ED">
        <w:t xml:space="preserve"> and </w:t>
      </w:r>
      <w:r w:rsidR="00375841" w:rsidRPr="008710ED">
        <w:t xml:space="preserve">embed inclusion </w:t>
      </w:r>
      <w:r w:rsidR="007E160E" w:rsidRPr="008710ED">
        <w:t xml:space="preserve">principles </w:t>
      </w:r>
      <w:r w:rsidR="00375841" w:rsidRPr="008710ED">
        <w:t>into major reforms</w:t>
      </w:r>
      <w:r w:rsidR="001B0CC3" w:rsidRPr="008710ED">
        <w:t xml:space="preserve">. </w:t>
      </w:r>
    </w:p>
    <w:sdt>
      <w:sdtPr>
        <w:rPr>
          <w:rFonts w:cs="Arial"/>
        </w:rPr>
        <w:id w:val="-1388489332"/>
        <w:placeholder>
          <w:docPart w:val="7391D27BB05A47EB82B825512EAB70BC"/>
        </w:placeholder>
      </w:sdtPr>
      <w:sdtEndPr/>
      <w:sdtContent>
        <w:p w14:paraId="1BDD60A8" w14:textId="650D9F23" w:rsidR="00B60BAB" w:rsidRPr="008710ED" w:rsidRDefault="008441C0" w:rsidP="00B60BAB">
          <w:pPr>
            <w:pStyle w:val="Body"/>
            <w:rPr>
              <w:rFonts w:cs="Arial"/>
            </w:rPr>
          </w:pPr>
          <w:r w:rsidRPr="008710ED">
            <w:rPr>
              <w:rFonts w:cs="Arial"/>
            </w:rPr>
            <w:t>We will also:</w:t>
          </w:r>
        </w:p>
      </w:sdtContent>
    </w:sdt>
    <w:p w14:paraId="3BEA7584" w14:textId="37EAD80F" w:rsidR="00D81962" w:rsidRPr="008710ED" w:rsidRDefault="00BA65B4" w:rsidP="00947268">
      <w:pPr>
        <w:pStyle w:val="Bullet1"/>
        <w:numPr>
          <w:ilvl w:val="0"/>
          <w:numId w:val="65"/>
        </w:numPr>
      </w:pPr>
      <w:r>
        <w:t>s</w:t>
      </w:r>
      <w:r w:rsidR="00D81962" w:rsidRPr="008710ED">
        <w:t xml:space="preserve">trengthen intergovernmental advocacy to influence the national policy agenda </w:t>
      </w:r>
      <w:r w:rsidR="0061118F" w:rsidRPr="008710ED">
        <w:t>on</w:t>
      </w:r>
      <w:r w:rsidR="007C5C86">
        <w:t xml:space="preserve"> </w:t>
      </w:r>
      <w:r w:rsidR="0061118F" w:rsidRPr="008710ED">
        <w:t>disability inclusion</w:t>
      </w:r>
      <w:r w:rsidR="007C5C86">
        <w:t xml:space="preserve">, </w:t>
      </w:r>
      <w:r w:rsidR="00DE0818" w:rsidRPr="008710ED">
        <w:t>gender equality</w:t>
      </w:r>
      <w:r w:rsidR="007C5C86">
        <w:t xml:space="preserve">, </w:t>
      </w:r>
      <w:r w:rsidR="002871DA">
        <w:t>LGBTIQA+</w:t>
      </w:r>
      <w:r w:rsidR="00513270" w:rsidRPr="008710ED">
        <w:t xml:space="preserve"> inclusion</w:t>
      </w:r>
      <w:r w:rsidR="006A4B14">
        <w:t xml:space="preserve">, </w:t>
      </w:r>
      <w:r w:rsidR="00513DA6" w:rsidRPr="008710ED">
        <w:t>veterans affairs</w:t>
      </w:r>
      <w:r w:rsidR="006A4B14">
        <w:t xml:space="preserve">, </w:t>
      </w:r>
      <w:r w:rsidR="002E3329" w:rsidRPr="008710ED">
        <w:t>aged car</w:t>
      </w:r>
      <w:r w:rsidR="006A7F00" w:rsidRPr="008710ED">
        <w:t>e</w:t>
      </w:r>
      <w:r w:rsidR="00833C88">
        <w:t xml:space="preserve">, </w:t>
      </w:r>
      <w:r w:rsidR="006A7F00" w:rsidRPr="008710ED">
        <w:t>family violence</w:t>
      </w:r>
      <w:r w:rsidR="006A4B14">
        <w:t xml:space="preserve"> and </w:t>
      </w:r>
      <w:r w:rsidR="0061118F" w:rsidRPr="008710ED">
        <w:t xml:space="preserve">equitable access to </w:t>
      </w:r>
      <w:r w:rsidR="00FC1C05" w:rsidRPr="008710ED">
        <w:t>social</w:t>
      </w:r>
      <w:r w:rsidR="0061118F" w:rsidRPr="008710ED">
        <w:t xml:space="preserve"> services</w:t>
      </w:r>
      <w:r w:rsidR="00177736" w:rsidRPr="008710ED">
        <w:t xml:space="preserve"> and programs</w:t>
      </w:r>
    </w:p>
    <w:p w14:paraId="53F061A2" w14:textId="57B99134" w:rsidR="007B296C" w:rsidRPr="008710ED" w:rsidRDefault="00BA65B4" w:rsidP="00947268">
      <w:pPr>
        <w:pStyle w:val="Bullet1"/>
        <w:numPr>
          <w:ilvl w:val="0"/>
          <w:numId w:val="65"/>
        </w:numPr>
      </w:pPr>
      <w:r>
        <w:t>c</w:t>
      </w:r>
      <w:r w:rsidR="007B296C" w:rsidRPr="008710ED">
        <w:t>oordinate and deliver actions under whole-of-government strategies</w:t>
      </w:r>
      <w:r w:rsidR="00A97615" w:rsidRPr="008710ED">
        <w:t xml:space="preserve"> to promote equitable outcomes and access to</w:t>
      </w:r>
      <w:r w:rsidR="00856BDF" w:rsidRPr="008710ED">
        <w:t xml:space="preserve"> safe and inclusive</w:t>
      </w:r>
      <w:r w:rsidR="00A97615" w:rsidRPr="008710ED">
        <w:t xml:space="preserve"> services for all Victorians</w:t>
      </w:r>
      <w:r w:rsidR="007B296C" w:rsidRPr="008710ED">
        <w:t>, including:</w:t>
      </w:r>
    </w:p>
    <w:p w14:paraId="644D3F9A" w14:textId="4D794F1D" w:rsidR="007B296C" w:rsidRPr="009B7C83" w:rsidRDefault="009F76CE" w:rsidP="00947268">
      <w:pPr>
        <w:pStyle w:val="Bullet2"/>
        <w:numPr>
          <w:ilvl w:val="1"/>
          <w:numId w:val="70"/>
        </w:numPr>
        <w:rPr>
          <w:i/>
          <w:iCs/>
        </w:rPr>
      </w:pPr>
      <w:r w:rsidRPr="009B7C83">
        <w:rPr>
          <w:i/>
          <w:iCs/>
        </w:rPr>
        <w:t xml:space="preserve">Our promise, your future: </w:t>
      </w:r>
      <w:r w:rsidR="00BA65B4" w:rsidRPr="009B7C83">
        <w:rPr>
          <w:i/>
          <w:iCs/>
        </w:rPr>
        <w:t>y</w:t>
      </w:r>
      <w:r w:rsidR="00A6346C" w:rsidRPr="009B7C83">
        <w:rPr>
          <w:i/>
          <w:iCs/>
        </w:rPr>
        <w:t xml:space="preserve">outh </w:t>
      </w:r>
      <w:r w:rsidR="00BA65B4" w:rsidRPr="009B7C83">
        <w:rPr>
          <w:i/>
          <w:iCs/>
        </w:rPr>
        <w:t>s</w:t>
      </w:r>
      <w:r w:rsidR="00A6346C" w:rsidRPr="009B7C83">
        <w:rPr>
          <w:i/>
          <w:iCs/>
        </w:rPr>
        <w:t>trategy 2022</w:t>
      </w:r>
      <w:r w:rsidR="00BA65B4" w:rsidRPr="009B7C83">
        <w:rPr>
          <w:i/>
          <w:iCs/>
        </w:rPr>
        <w:t>–</w:t>
      </w:r>
      <w:r w:rsidR="00A6346C" w:rsidRPr="009B7C83">
        <w:rPr>
          <w:i/>
          <w:iCs/>
        </w:rPr>
        <w:t>27</w:t>
      </w:r>
    </w:p>
    <w:p w14:paraId="1C38DDE9" w14:textId="1E22B5B0" w:rsidR="00A6346C" w:rsidRPr="009B7C83" w:rsidRDefault="009F76CE" w:rsidP="00947268">
      <w:pPr>
        <w:pStyle w:val="Bullet2"/>
        <w:numPr>
          <w:ilvl w:val="1"/>
          <w:numId w:val="70"/>
        </w:numPr>
        <w:rPr>
          <w:i/>
          <w:iCs/>
        </w:rPr>
      </w:pPr>
      <w:r w:rsidRPr="009B7C83">
        <w:rPr>
          <w:i/>
          <w:iCs/>
        </w:rPr>
        <w:t xml:space="preserve">Pride in our future: </w:t>
      </w:r>
      <w:r w:rsidR="002871DA" w:rsidRPr="009B7C83">
        <w:rPr>
          <w:i/>
          <w:iCs/>
        </w:rPr>
        <w:t>LGBTIQA+</w:t>
      </w:r>
      <w:r w:rsidR="00A6346C" w:rsidRPr="009B7C83">
        <w:rPr>
          <w:i/>
          <w:iCs/>
        </w:rPr>
        <w:t xml:space="preserve"> </w:t>
      </w:r>
      <w:r w:rsidR="00BA65B4" w:rsidRPr="009B7C83">
        <w:rPr>
          <w:i/>
          <w:iCs/>
        </w:rPr>
        <w:t>s</w:t>
      </w:r>
      <w:r w:rsidR="00A6346C" w:rsidRPr="009B7C83">
        <w:rPr>
          <w:i/>
          <w:iCs/>
        </w:rPr>
        <w:t>trategy</w:t>
      </w:r>
      <w:r w:rsidR="00625B16" w:rsidRPr="009B7C83">
        <w:rPr>
          <w:i/>
          <w:iCs/>
        </w:rPr>
        <w:t xml:space="preserve"> 2022</w:t>
      </w:r>
      <w:r w:rsidR="00BA65B4" w:rsidRPr="009B7C83">
        <w:rPr>
          <w:i/>
          <w:iCs/>
        </w:rPr>
        <w:t>–</w:t>
      </w:r>
      <w:r w:rsidR="00625B16" w:rsidRPr="009B7C83">
        <w:rPr>
          <w:i/>
          <w:iCs/>
        </w:rPr>
        <w:t>32</w:t>
      </w:r>
    </w:p>
    <w:p w14:paraId="76DF6ABB" w14:textId="7EBD9D47" w:rsidR="009D2848" w:rsidRPr="009B7C83" w:rsidRDefault="009D2848" w:rsidP="00947268">
      <w:pPr>
        <w:pStyle w:val="Bullet2"/>
        <w:numPr>
          <w:ilvl w:val="1"/>
          <w:numId w:val="70"/>
        </w:numPr>
        <w:rPr>
          <w:i/>
          <w:iCs/>
        </w:rPr>
      </w:pPr>
      <w:r w:rsidRPr="009B7C83">
        <w:rPr>
          <w:i/>
          <w:iCs/>
        </w:rPr>
        <w:t xml:space="preserve">Inclusive Victoria: </w:t>
      </w:r>
      <w:r w:rsidR="00BA65B4" w:rsidRPr="009B7C83">
        <w:rPr>
          <w:i/>
          <w:iCs/>
        </w:rPr>
        <w:t>s</w:t>
      </w:r>
      <w:r w:rsidRPr="009B7C83">
        <w:rPr>
          <w:i/>
          <w:iCs/>
        </w:rPr>
        <w:t xml:space="preserve">tate </w:t>
      </w:r>
      <w:r w:rsidR="00BA65B4" w:rsidRPr="009B7C83">
        <w:rPr>
          <w:i/>
          <w:iCs/>
        </w:rPr>
        <w:t>d</w:t>
      </w:r>
      <w:r w:rsidRPr="009B7C83">
        <w:rPr>
          <w:i/>
          <w:iCs/>
        </w:rPr>
        <w:t xml:space="preserve">isability </w:t>
      </w:r>
      <w:r w:rsidR="00BA65B4" w:rsidRPr="009B7C83">
        <w:rPr>
          <w:i/>
          <w:iCs/>
        </w:rPr>
        <w:t>p</w:t>
      </w:r>
      <w:r w:rsidRPr="009B7C83">
        <w:rPr>
          <w:i/>
          <w:iCs/>
        </w:rPr>
        <w:t>lan 2022</w:t>
      </w:r>
      <w:r w:rsidR="00BA65B4" w:rsidRPr="009B7C83">
        <w:rPr>
          <w:i/>
          <w:iCs/>
        </w:rPr>
        <w:t>–</w:t>
      </w:r>
      <w:r w:rsidRPr="009B7C83">
        <w:rPr>
          <w:i/>
          <w:iCs/>
        </w:rPr>
        <w:t>26</w:t>
      </w:r>
    </w:p>
    <w:p w14:paraId="3328320E" w14:textId="6FECB999" w:rsidR="00442D03" w:rsidRPr="009B7C83" w:rsidRDefault="00442D03" w:rsidP="00947268">
      <w:pPr>
        <w:pStyle w:val="Bullet2"/>
        <w:numPr>
          <w:ilvl w:val="1"/>
          <w:numId w:val="70"/>
        </w:numPr>
        <w:rPr>
          <w:i/>
          <w:iCs/>
        </w:rPr>
      </w:pPr>
      <w:r w:rsidRPr="009B7C83">
        <w:rPr>
          <w:i/>
          <w:iCs/>
        </w:rPr>
        <w:t xml:space="preserve">Ageing </w:t>
      </w:r>
      <w:r w:rsidR="00BA65B4" w:rsidRPr="009B7C83">
        <w:rPr>
          <w:i/>
          <w:iCs/>
        </w:rPr>
        <w:t>w</w:t>
      </w:r>
      <w:r w:rsidRPr="009B7C83">
        <w:rPr>
          <w:i/>
          <w:iCs/>
        </w:rPr>
        <w:t xml:space="preserve">ell </w:t>
      </w:r>
      <w:r w:rsidR="00BA65B4" w:rsidRPr="009B7C83">
        <w:rPr>
          <w:i/>
          <w:iCs/>
        </w:rPr>
        <w:t>a</w:t>
      </w:r>
      <w:r w:rsidRPr="009B7C83">
        <w:rPr>
          <w:i/>
          <w:iCs/>
        </w:rPr>
        <w:t xml:space="preserve">ction </w:t>
      </w:r>
      <w:r w:rsidR="00BA65B4" w:rsidRPr="009B7C83">
        <w:rPr>
          <w:i/>
          <w:iCs/>
        </w:rPr>
        <w:t>p</w:t>
      </w:r>
      <w:r w:rsidRPr="009B7C83">
        <w:rPr>
          <w:i/>
          <w:iCs/>
        </w:rPr>
        <w:t>lan 2022</w:t>
      </w:r>
      <w:r w:rsidR="00BA65B4" w:rsidRPr="009B7C83">
        <w:rPr>
          <w:i/>
          <w:iCs/>
        </w:rPr>
        <w:t>–</w:t>
      </w:r>
      <w:r w:rsidRPr="009B7C83">
        <w:rPr>
          <w:i/>
          <w:iCs/>
        </w:rPr>
        <w:t>26</w:t>
      </w:r>
    </w:p>
    <w:p w14:paraId="2B6407C9" w14:textId="6B671541" w:rsidR="00A6346C" w:rsidRPr="009B7C83" w:rsidRDefault="00104C96" w:rsidP="00947268">
      <w:pPr>
        <w:pStyle w:val="Bullet2"/>
        <w:numPr>
          <w:ilvl w:val="1"/>
          <w:numId w:val="70"/>
        </w:numPr>
        <w:rPr>
          <w:i/>
          <w:iCs/>
        </w:rPr>
      </w:pPr>
      <w:r w:rsidRPr="009B7C83">
        <w:rPr>
          <w:i/>
          <w:iCs/>
        </w:rPr>
        <w:t xml:space="preserve">Our equal state: Victoria’s gender equality </w:t>
      </w:r>
      <w:r w:rsidR="00366C68" w:rsidRPr="009B7C83">
        <w:rPr>
          <w:i/>
          <w:iCs/>
        </w:rPr>
        <w:t xml:space="preserve">strategy and action plan </w:t>
      </w:r>
      <w:r w:rsidR="00F62D6B" w:rsidRPr="009B7C83">
        <w:rPr>
          <w:i/>
          <w:iCs/>
        </w:rPr>
        <w:t>2023</w:t>
      </w:r>
      <w:r w:rsidR="00BA65B4" w:rsidRPr="009B7C83">
        <w:rPr>
          <w:i/>
          <w:iCs/>
        </w:rPr>
        <w:t>–</w:t>
      </w:r>
      <w:r w:rsidR="00F62D6B" w:rsidRPr="009B7C83">
        <w:rPr>
          <w:i/>
          <w:iCs/>
        </w:rPr>
        <w:t>27</w:t>
      </w:r>
    </w:p>
    <w:p w14:paraId="0E61F0B8" w14:textId="1C6935C3" w:rsidR="00F310DA" w:rsidRPr="009B7C83" w:rsidRDefault="00F310DA" w:rsidP="00947268">
      <w:pPr>
        <w:pStyle w:val="Bullet2"/>
        <w:numPr>
          <w:ilvl w:val="1"/>
          <w:numId w:val="70"/>
        </w:numPr>
        <w:rPr>
          <w:i/>
          <w:iCs/>
        </w:rPr>
      </w:pPr>
      <w:r w:rsidRPr="00560F1C">
        <w:t>Strong Foundations: Building on Victoria’s work to end family violence and the third Rolling Action Plan under the 10-year plan</w:t>
      </w:r>
      <w:r w:rsidRPr="009B7C83">
        <w:rPr>
          <w:i/>
          <w:iCs/>
        </w:rPr>
        <w:t xml:space="preserve"> </w:t>
      </w:r>
      <w:r w:rsidRPr="00560F1C">
        <w:t>(to be released in 2024)</w:t>
      </w:r>
    </w:p>
    <w:p w14:paraId="7604E707" w14:textId="198E91D8" w:rsidR="00094145" w:rsidRPr="008710ED" w:rsidRDefault="00BA65B4" w:rsidP="00947268">
      <w:pPr>
        <w:pStyle w:val="Bullet1"/>
        <w:numPr>
          <w:ilvl w:val="0"/>
          <w:numId w:val="63"/>
        </w:numPr>
      </w:pPr>
      <w:r>
        <w:t>l</w:t>
      </w:r>
      <w:r w:rsidR="00DC258F" w:rsidRPr="008710ED">
        <w:t xml:space="preserve">ead </w:t>
      </w:r>
      <w:r w:rsidR="003536A4" w:rsidRPr="008710ED">
        <w:t>and</w:t>
      </w:r>
      <w:r w:rsidR="00DC258F" w:rsidRPr="008710ED">
        <w:t xml:space="preserve"> support </w:t>
      </w:r>
      <w:r w:rsidR="00442D03" w:rsidRPr="008710ED">
        <w:t>legislati</w:t>
      </w:r>
      <w:r w:rsidR="006A5E92" w:rsidRPr="008710ED">
        <w:t>ve</w:t>
      </w:r>
      <w:r w:rsidR="00442D03" w:rsidRPr="008710ED">
        <w:t xml:space="preserve"> reforms </w:t>
      </w:r>
      <w:r w:rsidR="00271098" w:rsidRPr="008710ED">
        <w:t xml:space="preserve">to support </w:t>
      </w:r>
      <w:r w:rsidR="00D576EB" w:rsidRPr="008710ED">
        <w:t xml:space="preserve">and protect the rights of people with </w:t>
      </w:r>
      <w:r w:rsidR="00271098" w:rsidRPr="008710ED">
        <w:t>disability</w:t>
      </w:r>
      <w:r w:rsidR="008B1100" w:rsidRPr="008710ED">
        <w:t>,</w:t>
      </w:r>
      <w:r w:rsidR="00DC258F" w:rsidRPr="008710ED">
        <w:t xml:space="preserve"> </w:t>
      </w:r>
      <w:r w:rsidR="002871DA">
        <w:t>LGBTIQA+</w:t>
      </w:r>
      <w:r w:rsidR="00DC258F" w:rsidRPr="008710ED">
        <w:t xml:space="preserve"> </w:t>
      </w:r>
      <w:r w:rsidR="00D576EB" w:rsidRPr="008710ED">
        <w:t>people</w:t>
      </w:r>
      <w:r w:rsidR="003E1808" w:rsidRPr="008710ED">
        <w:t>, older adults and other people with complex needs</w:t>
      </w:r>
    </w:p>
    <w:p w14:paraId="29BBDC46" w14:textId="2525C366" w:rsidR="005676E1" w:rsidRPr="008710ED" w:rsidRDefault="00BA65B4" w:rsidP="00947268">
      <w:pPr>
        <w:pStyle w:val="Bullet1"/>
        <w:numPr>
          <w:ilvl w:val="0"/>
          <w:numId w:val="63"/>
        </w:numPr>
      </w:pPr>
      <w:r>
        <w:t>e</w:t>
      </w:r>
      <w:r w:rsidR="00A9214C" w:rsidRPr="008710ED">
        <w:t>quip government stakeholders to better support</w:t>
      </w:r>
      <w:r w:rsidR="00D52EFC" w:rsidRPr="008710ED">
        <w:t xml:space="preserve"> youth participation and engage </w:t>
      </w:r>
      <w:r w:rsidR="00A9214C" w:rsidRPr="008710ED">
        <w:t>t</w:t>
      </w:r>
      <w:r w:rsidR="00D52EFC" w:rsidRPr="008710ED">
        <w:t>he youth sector</w:t>
      </w:r>
    </w:p>
    <w:p w14:paraId="7C30794D" w14:textId="481F6454" w:rsidR="00733E46" w:rsidRPr="00733E46" w:rsidRDefault="00733E46" w:rsidP="00733E46">
      <w:pPr>
        <w:pStyle w:val="ListParagraph"/>
        <w:numPr>
          <w:ilvl w:val="0"/>
          <w:numId w:val="63"/>
        </w:numPr>
        <w:rPr>
          <w:rFonts w:ascii="Arial" w:eastAsia="Lucida Grande" w:hAnsi="Arial" w:cs="Arial"/>
        </w:rPr>
      </w:pPr>
      <w:r w:rsidRPr="00733E46">
        <w:rPr>
          <w:rFonts w:ascii="Arial" w:eastAsia="Lucida Grande" w:hAnsi="Arial" w:cs="Arial"/>
        </w:rPr>
        <w:t>deliver critical supports for Victorian LGBTIQA+ groups and organisations to empower their communities through all life stages - from events celebrating LGBTIQA+ identities, culture and history, to funding critical services delivered by and for LGBTIQA+ communities.</w:t>
      </w:r>
    </w:p>
    <w:p w14:paraId="141168DF" w14:textId="29481F74" w:rsidR="00B60BAB" w:rsidRPr="008710ED" w:rsidRDefault="00B60BAB" w:rsidP="00CA3B55">
      <w:pPr>
        <w:pStyle w:val="Heading2"/>
      </w:pPr>
      <w:bookmarkStart w:id="72" w:name="_Toc136271727"/>
      <w:bookmarkStart w:id="73" w:name="_Toc174525208"/>
      <w:r w:rsidRPr="008710ED">
        <w:lastRenderedPageBreak/>
        <w:t>Safe and resilient communities</w:t>
      </w:r>
      <w:bookmarkEnd w:id="72"/>
      <w:bookmarkEnd w:id="73"/>
    </w:p>
    <w:p w14:paraId="7AF0E73C" w14:textId="3F0E82EE" w:rsidR="00B60BAB" w:rsidRPr="008710ED" w:rsidRDefault="00AD5940" w:rsidP="009B7C83">
      <w:pPr>
        <w:pStyle w:val="Introtext"/>
      </w:pPr>
      <w:r w:rsidRPr="008710ED">
        <w:t xml:space="preserve">Victorian communities are proactively </w:t>
      </w:r>
      <w:r w:rsidR="00270964" w:rsidRPr="008710ED">
        <w:t xml:space="preserve">kept safe and connected to prevent disadvantage </w:t>
      </w:r>
    </w:p>
    <w:p w14:paraId="4F35F0F6" w14:textId="327D9F2E" w:rsidR="00AA2FC4" w:rsidRDefault="00B60BAB" w:rsidP="00B60BAB">
      <w:pPr>
        <w:pStyle w:val="Body"/>
        <w:rPr>
          <w:rFonts w:cs="Arial"/>
        </w:rPr>
      </w:pPr>
      <w:r w:rsidRPr="008710ED">
        <w:rPr>
          <w:rFonts w:cs="Arial"/>
        </w:rPr>
        <w:t xml:space="preserve">All Victorians </w:t>
      </w:r>
      <w:r w:rsidR="009D7890" w:rsidRPr="008710ED">
        <w:rPr>
          <w:rFonts w:cs="Arial"/>
        </w:rPr>
        <w:t>deserve to be</w:t>
      </w:r>
      <w:r w:rsidRPr="008710ED">
        <w:rPr>
          <w:rFonts w:cs="Arial"/>
        </w:rPr>
        <w:t xml:space="preserve"> safe in their homes, feel supported by their </w:t>
      </w:r>
      <w:r w:rsidR="008A61E3">
        <w:rPr>
          <w:rFonts w:cs="Arial"/>
        </w:rPr>
        <w:t xml:space="preserve">intimate partners, </w:t>
      </w:r>
      <w:r w:rsidRPr="008710ED">
        <w:rPr>
          <w:rFonts w:cs="Arial"/>
        </w:rPr>
        <w:t xml:space="preserve">families and carers, and have opportunities to be active and engaged in their local communities. We know that inclusive, connected and empowered communities </w:t>
      </w:r>
      <w:r w:rsidR="005D326A" w:rsidRPr="008710ED">
        <w:rPr>
          <w:rFonts w:cs="Arial"/>
        </w:rPr>
        <w:t xml:space="preserve">that are free from violence </w:t>
      </w:r>
      <w:r w:rsidRPr="008710ED">
        <w:rPr>
          <w:rFonts w:cs="Arial"/>
        </w:rPr>
        <w:t>are also stronger during emergenc</w:t>
      </w:r>
      <w:r w:rsidR="00447018" w:rsidRPr="008710ED">
        <w:rPr>
          <w:rFonts w:cs="Arial"/>
        </w:rPr>
        <w:t>ies</w:t>
      </w:r>
      <w:r w:rsidR="00AA2FC4">
        <w:rPr>
          <w:rFonts w:cs="Arial"/>
        </w:rPr>
        <w:t>.</w:t>
      </w:r>
      <w:r w:rsidRPr="008710ED">
        <w:rPr>
          <w:rFonts w:cs="Arial"/>
        </w:rPr>
        <w:t xml:space="preserve"> </w:t>
      </w:r>
      <w:r w:rsidR="00C26C65" w:rsidRPr="008710ED">
        <w:rPr>
          <w:rFonts w:cs="Arial"/>
        </w:rPr>
        <w:t xml:space="preserve">Victorians </w:t>
      </w:r>
      <w:r w:rsidRPr="008710ED">
        <w:rPr>
          <w:rFonts w:cs="Arial"/>
        </w:rPr>
        <w:t xml:space="preserve">with </w:t>
      </w:r>
      <w:r w:rsidR="00C26C65" w:rsidRPr="008710ED">
        <w:rPr>
          <w:rFonts w:cs="Arial"/>
        </w:rPr>
        <w:t>the right s</w:t>
      </w:r>
      <w:r w:rsidRPr="008710ED">
        <w:rPr>
          <w:rFonts w:cs="Arial"/>
        </w:rPr>
        <w:t>upport</w:t>
      </w:r>
      <w:r w:rsidR="00C26C65" w:rsidRPr="008710ED">
        <w:rPr>
          <w:rFonts w:cs="Arial"/>
        </w:rPr>
        <w:t>s around them</w:t>
      </w:r>
      <w:r w:rsidRPr="008710ED">
        <w:rPr>
          <w:rFonts w:cs="Arial"/>
        </w:rPr>
        <w:t xml:space="preserve"> </w:t>
      </w:r>
      <w:r w:rsidR="00C26C65" w:rsidRPr="008710ED">
        <w:rPr>
          <w:rFonts w:cs="Arial"/>
        </w:rPr>
        <w:t xml:space="preserve">will be </w:t>
      </w:r>
      <w:r w:rsidR="006A4010" w:rsidRPr="008710ED">
        <w:rPr>
          <w:rFonts w:cs="Arial"/>
        </w:rPr>
        <w:t>better equipped</w:t>
      </w:r>
      <w:r w:rsidRPr="008710ED">
        <w:rPr>
          <w:rFonts w:cs="Arial"/>
        </w:rPr>
        <w:t xml:space="preserve"> to bounce back when times are tough. </w:t>
      </w:r>
      <w:r w:rsidR="00AA2FC4">
        <w:rPr>
          <w:rFonts w:cs="Arial"/>
        </w:rPr>
        <w:t>W</w:t>
      </w:r>
      <w:r w:rsidR="003B7962" w:rsidRPr="008710ED">
        <w:rPr>
          <w:rFonts w:cs="Arial"/>
        </w:rPr>
        <w:t>e ca</w:t>
      </w:r>
      <w:r w:rsidR="000D3B35" w:rsidRPr="008710ED">
        <w:rPr>
          <w:rFonts w:cs="Arial"/>
        </w:rPr>
        <w:t xml:space="preserve">n </w:t>
      </w:r>
      <w:r w:rsidR="002E5C2A" w:rsidRPr="008710ED">
        <w:rPr>
          <w:rFonts w:cs="Arial"/>
        </w:rPr>
        <w:t>support</w:t>
      </w:r>
      <w:r w:rsidR="00377700" w:rsidRPr="008710ED">
        <w:rPr>
          <w:rFonts w:cs="Arial"/>
        </w:rPr>
        <w:t xml:space="preserve"> our communities</w:t>
      </w:r>
      <w:r w:rsidR="000B3EB0" w:rsidRPr="008710ED">
        <w:rPr>
          <w:rFonts w:cs="Arial"/>
        </w:rPr>
        <w:t xml:space="preserve"> </w:t>
      </w:r>
      <w:r w:rsidR="002E5C2A" w:rsidRPr="008710ED">
        <w:rPr>
          <w:rFonts w:cs="Arial"/>
        </w:rPr>
        <w:t xml:space="preserve">to thrive </w:t>
      </w:r>
      <w:r w:rsidR="000B3EB0" w:rsidRPr="008710ED">
        <w:rPr>
          <w:rFonts w:cs="Arial"/>
        </w:rPr>
        <w:t>now and in the future</w:t>
      </w:r>
      <w:r w:rsidR="00AA2FC4">
        <w:rPr>
          <w:rFonts w:cs="Arial"/>
        </w:rPr>
        <w:t xml:space="preserve"> by:</w:t>
      </w:r>
      <w:r w:rsidR="000B3EB0" w:rsidRPr="008710ED">
        <w:rPr>
          <w:rFonts w:cs="Arial"/>
        </w:rPr>
        <w:t xml:space="preserve"> </w:t>
      </w:r>
    </w:p>
    <w:p w14:paraId="1F27F438" w14:textId="77777777" w:rsidR="00AA2FC4" w:rsidRDefault="00AA2FC4" w:rsidP="00947268">
      <w:pPr>
        <w:pStyle w:val="Bullet1"/>
        <w:numPr>
          <w:ilvl w:val="0"/>
          <w:numId w:val="63"/>
        </w:numPr>
      </w:pPr>
      <w:r w:rsidRPr="008710ED">
        <w:t>helping families to stay together</w:t>
      </w:r>
    </w:p>
    <w:p w14:paraId="482DB3DF" w14:textId="77777777" w:rsidR="00AA2FC4" w:rsidRDefault="00AA2FC4" w:rsidP="00947268">
      <w:pPr>
        <w:pStyle w:val="Bullet1"/>
        <w:numPr>
          <w:ilvl w:val="0"/>
          <w:numId w:val="63"/>
        </w:numPr>
      </w:pPr>
      <w:r w:rsidRPr="008710ED">
        <w:t>ensuring access to stable housing</w:t>
      </w:r>
    </w:p>
    <w:p w14:paraId="0D409AC6" w14:textId="1820C724" w:rsidR="000B3EB0" w:rsidRPr="008710ED" w:rsidRDefault="00AA2FC4" w:rsidP="00947268">
      <w:pPr>
        <w:pStyle w:val="Bullet1"/>
        <w:numPr>
          <w:ilvl w:val="0"/>
          <w:numId w:val="63"/>
        </w:numPr>
      </w:pPr>
      <w:r w:rsidRPr="008710ED">
        <w:t>encouraging social participation and respectful relationships</w:t>
      </w:r>
      <w:r>
        <w:t>.</w:t>
      </w:r>
    </w:p>
    <w:p w14:paraId="56012863" w14:textId="36B66ACF" w:rsidR="008A274C" w:rsidRDefault="00232262" w:rsidP="00AA2FC4">
      <w:pPr>
        <w:pStyle w:val="Bodyafterbullets"/>
      </w:pPr>
      <w:r w:rsidRPr="008710ED">
        <w:t xml:space="preserve">Over the next </w:t>
      </w:r>
      <w:r w:rsidRPr="008710ED" w:rsidDel="00E43928">
        <w:t xml:space="preserve">four </w:t>
      </w:r>
      <w:r w:rsidRPr="008710ED">
        <w:t>years, we will</w:t>
      </w:r>
      <w:r w:rsidR="00DA46D8" w:rsidRPr="008710ED">
        <w:t xml:space="preserve"> </w:t>
      </w:r>
      <w:r w:rsidR="00EF19BE" w:rsidRPr="008710ED">
        <w:t xml:space="preserve">focus on </w:t>
      </w:r>
      <w:r w:rsidR="00C64E00" w:rsidRPr="008710ED">
        <w:t xml:space="preserve">building the foundations of </w:t>
      </w:r>
      <w:r w:rsidR="00927F48" w:rsidRPr="008710ED">
        <w:t xml:space="preserve">safe and </w:t>
      </w:r>
      <w:r w:rsidR="005C3C79" w:rsidRPr="008710ED">
        <w:t xml:space="preserve">resilient </w:t>
      </w:r>
      <w:r w:rsidR="00927F48" w:rsidRPr="008710ED">
        <w:t xml:space="preserve">communities </w:t>
      </w:r>
      <w:r w:rsidR="00D8303F" w:rsidRPr="008710ED">
        <w:t>through investments in housing</w:t>
      </w:r>
      <w:r w:rsidR="00B36B6C" w:rsidRPr="008710ED">
        <w:t xml:space="preserve"> and community infrastructure</w:t>
      </w:r>
      <w:r w:rsidR="00F43131" w:rsidRPr="008710ED">
        <w:t xml:space="preserve">. We will </w:t>
      </w:r>
      <w:r w:rsidR="00AC4FB3" w:rsidRPr="008710ED">
        <w:t>prioritise</w:t>
      </w:r>
      <w:r w:rsidR="00924E06" w:rsidRPr="008710ED">
        <w:t xml:space="preserve"> </w:t>
      </w:r>
      <w:r w:rsidR="00EF19BE" w:rsidRPr="008710ED">
        <w:t>primary prevention and early intervention</w:t>
      </w:r>
      <w:r w:rsidR="007D62DC" w:rsidRPr="008710ED">
        <w:t xml:space="preserve"> approaches</w:t>
      </w:r>
      <w:r w:rsidR="007F6F92" w:rsidRPr="008710ED">
        <w:t xml:space="preserve"> to stop disadvantage </w:t>
      </w:r>
      <w:r w:rsidR="008A61E3">
        <w:t xml:space="preserve">and violence </w:t>
      </w:r>
      <w:r w:rsidR="007F6F92" w:rsidRPr="008710ED">
        <w:t>from occurring, worsening</w:t>
      </w:r>
      <w:r w:rsidR="00FB1CA4" w:rsidRPr="008710ED">
        <w:t>,</w:t>
      </w:r>
      <w:r w:rsidR="007F6F92" w:rsidRPr="008710ED">
        <w:t xml:space="preserve"> or becoming entrenched.</w:t>
      </w:r>
      <w:r w:rsidR="00766FB9" w:rsidRPr="008710ED">
        <w:t xml:space="preserve"> </w:t>
      </w:r>
      <w:r w:rsidR="00FC74E3" w:rsidRPr="008710ED">
        <w:t>We will also use tailored, culturally specific</w:t>
      </w:r>
      <w:r w:rsidR="00FB1CA4" w:rsidRPr="008710ED">
        <w:t>,</w:t>
      </w:r>
      <w:r w:rsidR="00FC74E3" w:rsidRPr="008710ED">
        <w:t xml:space="preserve"> or place-based initiatives to support children, young people and families at risk of harm or hardship</w:t>
      </w:r>
      <w:r w:rsidR="008A274C">
        <w:t>. We will</w:t>
      </w:r>
      <w:r w:rsidR="00FC74E3" w:rsidRPr="008710ED">
        <w:t xml:space="preserve"> strengthen connectedness within communities. </w:t>
      </w:r>
    </w:p>
    <w:p w14:paraId="021FA966" w14:textId="36391D78" w:rsidR="006D3262" w:rsidRPr="008710ED" w:rsidRDefault="008A274C" w:rsidP="007B10C8">
      <w:pPr>
        <w:pStyle w:val="Bodyafterbullets"/>
      </w:pPr>
      <w:r>
        <w:t>Specifically, w</w:t>
      </w:r>
      <w:r w:rsidR="006D3262" w:rsidRPr="008710ED">
        <w:t>e will:</w:t>
      </w:r>
    </w:p>
    <w:p w14:paraId="153BA890" w14:textId="5676CEE1" w:rsidR="00A601D0" w:rsidRPr="008710ED" w:rsidRDefault="008A274C" w:rsidP="00947268">
      <w:pPr>
        <w:pStyle w:val="Bullet1"/>
        <w:numPr>
          <w:ilvl w:val="0"/>
          <w:numId w:val="67"/>
        </w:numPr>
      </w:pPr>
      <w:r>
        <w:t>c</w:t>
      </w:r>
      <w:r w:rsidR="00971344" w:rsidRPr="008710ED">
        <w:t>ontinue to</w:t>
      </w:r>
      <w:r w:rsidR="008A4B49" w:rsidRPr="008710ED">
        <w:t xml:space="preserve"> </w:t>
      </w:r>
      <w:r w:rsidR="002D75C3" w:rsidRPr="008710ED">
        <w:t xml:space="preserve">increase </w:t>
      </w:r>
      <w:r w:rsidR="0098335F">
        <w:t xml:space="preserve">the </w:t>
      </w:r>
      <w:r w:rsidR="002D75C3" w:rsidRPr="008710ED">
        <w:t xml:space="preserve">supply and </w:t>
      </w:r>
      <w:r w:rsidR="00486484" w:rsidRPr="008710ED">
        <w:t>quality of housing options for Victorians, including by</w:t>
      </w:r>
      <w:r w:rsidR="00EF3541" w:rsidRPr="008710ED">
        <w:t xml:space="preserve"> progressing</w:t>
      </w:r>
      <w:r w:rsidR="003B4CBA" w:rsidRPr="008710ED">
        <w:t xml:space="preserve"> the $5.3 billion Big Housing Build </w:t>
      </w:r>
      <w:r w:rsidR="002F5AA4">
        <w:t>and other large</w:t>
      </w:r>
      <w:r w:rsidR="00487F0B">
        <w:t xml:space="preserve"> capital programs </w:t>
      </w:r>
    </w:p>
    <w:p w14:paraId="1FB2A5BF" w14:textId="3EB0AE62" w:rsidR="001A193C" w:rsidRDefault="008A274C" w:rsidP="00947268">
      <w:pPr>
        <w:pStyle w:val="Bullet1"/>
        <w:numPr>
          <w:ilvl w:val="0"/>
          <w:numId w:val="67"/>
        </w:numPr>
      </w:pPr>
      <w:r>
        <w:t>i</w:t>
      </w:r>
      <w:r w:rsidR="00145555" w:rsidRPr="008710ED">
        <w:t xml:space="preserve">mprove </w:t>
      </w:r>
      <w:r w:rsidR="00A601D0" w:rsidRPr="008710ED">
        <w:t>the</w:t>
      </w:r>
      <w:r w:rsidR="003B4CBA" w:rsidRPr="008710ED">
        <w:t xml:space="preserve"> public housing system </w:t>
      </w:r>
      <w:r w:rsidR="0001345B" w:rsidRPr="008710ED">
        <w:t xml:space="preserve">to </w:t>
      </w:r>
      <w:r w:rsidR="0095209A" w:rsidRPr="008710ED">
        <w:t>ensure quality customer service and safe, modern homes</w:t>
      </w:r>
    </w:p>
    <w:p w14:paraId="36FD26AE" w14:textId="37BAD72C" w:rsidR="001A4F24" w:rsidRDefault="008A274C" w:rsidP="00947268">
      <w:pPr>
        <w:pStyle w:val="Bullet1"/>
        <w:numPr>
          <w:ilvl w:val="0"/>
          <w:numId w:val="67"/>
        </w:numPr>
      </w:pPr>
      <w:r>
        <w:t>r</w:t>
      </w:r>
      <w:r w:rsidR="001A4F24">
        <w:t xml:space="preserve">enew, replace and grow specialist </w:t>
      </w:r>
      <w:r w:rsidR="008A3733">
        <w:t xml:space="preserve">disability accommodation </w:t>
      </w:r>
    </w:p>
    <w:p w14:paraId="00DF40E8" w14:textId="7362F024" w:rsidR="00487F0B" w:rsidRPr="008710ED" w:rsidRDefault="008A274C" w:rsidP="00947268">
      <w:pPr>
        <w:pStyle w:val="Bullet1"/>
        <w:numPr>
          <w:ilvl w:val="0"/>
          <w:numId w:val="67"/>
        </w:numPr>
      </w:pPr>
      <w:r>
        <w:t xml:space="preserve">begin </w:t>
      </w:r>
      <w:r w:rsidR="00487F0B">
        <w:t>deliver</w:t>
      </w:r>
      <w:r>
        <w:t>ing</w:t>
      </w:r>
      <w:r w:rsidR="00487F0B">
        <w:t xml:space="preserve"> Australia’s biggest ever urban renewal project</w:t>
      </w:r>
      <w:r w:rsidR="0098335F">
        <w:t xml:space="preserve"> –</w:t>
      </w:r>
      <w:r w:rsidR="00487F0B">
        <w:t xml:space="preserve"> retiring and developing Melbourne’s 44 ageing public housing estates</w:t>
      </w:r>
    </w:p>
    <w:p w14:paraId="097BEA7A" w14:textId="56B5EA44" w:rsidR="00F71696" w:rsidRPr="008710ED" w:rsidRDefault="008A274C" w:rsidP="00947268">
      <w:pPr>
        <w:pStyle w:val="Bullet1"/>
        <w:numPr>
          <w:ilvl w:val="0"/>
          <w:numId w:val="67"/>
        </w:numPr>
      </w:pPr>
      <w:r>
        <w:t>i</w:t>
      </w:r>
      <w:r w:rsidR="00F71696" w:rsidRPr="008710ED">
        <w:t>mprove tailored housing support to people and families at risk of homelessness, including by:</w:t>
      </w:r>
    </w:p>
    <w:p w14:paraId="71DEFE8B" w14:textId="64DEBF71" w:rsidR="00F71696" w:rsidRPr="003721F5" w:rsidRDefault="008A274C" w:rsidP="00947268">
      <w:pPr>
        <w:pStyle w:val="Bullet2"/>
        <w:numPr>
          <w:ilvl w:val="1"/>
          <w:numId w:val="70"/>
        </w:numPr>
      </w:pPr>
      <w:r w:rsidRPr="003721F5">
        <w:t>d</w:t>
      </w:r>
      <w:r w:rsidR="00F71696" w:rsidRPr="003721F5">
        <w:t>elivering the Housing First for Young People Leaving Residential Care initiative</w:t>
      </w:r>
    </w:p>
    <w:p w14:paraId="12D80B7E" w14:textId="7DD4AE8E" w:rsidR="00213F93" w:rsidRPr="003721F5" w:rsidDel="00F71696" w:rsidRDefault="008A274C" w:rsidP="00947268">
      <w:pPr>
        <w:pStyle w:val="Bullet2"/>
        <w:numPr>
          <w:ilvl w:val="1"/>
          <w:numId w:val="70"/>
        </w:numPr>
      </w:pPr>
      <w:r w:rsidRPr="003721F5">
        <w:t>s</w:t>
      </w:r>
      <w:r w:rsidR="00213F93" w:rsidRPr="003721F5" w:rsidDel="00F71696">
        <w:t xml:space="preserve">trengthening support </w:t>
      </w:r>
      <w:r w:rsidR="00213F93" w:rsidRPr="003721F5">
        <w:t>and short-term accommodation that</w:t>
      </w:r>
      <w:r w:rsidR="00F71696" w:rsidRPr="003721F5">
        <w:t xml:space="preserve"> enable</w:t>
      </w:r>
      <w:r w:rsidR="0098335F" w:rsidRPr="003721F5">
        <w:t>s</w:t>
      </w:r>
      <w:r w:rsidR="00F71696" w:rsidRPr="003721F5">
        <w:t xml:space="preserve"> victim-survivors of family violence to </w:t>
      </w:r>
      <w:r w:rsidR="0098335F" w:rsidRPr="003721F5">
        <w:t xml:space="preserve">stay </w:t>
      </w:r>
      <w:r w:rsidR="00F71696" w:rsidRPr="003721F5">
        <w:t xml:space="preserve">at home safely or find suitable </w:t>
      </w:r>
      <w:r w:rsidR="002218DD" w:rsidRPr="003721F5">
        <w:t>housing</w:t>
      </w:r>
      <w:r w:rsidR="003721F5">
        <w:t>.</w:t>
      </w:r>
    </w:p>
    <w:p w14:paraId="799113B6" w14:textId="05C25D95" w:rsidR="007A4965" w:rsidRPr="008710ED" w:rsidRDefault="008A274C" w:rsidP="00947268">
      <w:pPr>
        <w:pStyle w:val="Bullet1"/>
        <w:numPr>
          <w:ilvl w:val="0"/>
          <w:numId w:val="63"/>
        </w:numPr>
      </w:pPr>
      <w:r>
        <w:t>d</w:t>
      </w:r>
      <w:r w:rsidR="00D74F37" w:rsidRPr="008710ED">
        <w:t xml:space="preserve">eliver upgrades to </w:t>
      </w:r>
      <w:r w:rsidR="0098335F">
        <w:t>s</w:t>
      </w:r>
      <w:r w:rsidR="00D74F37" w:rsidRPr="008710ED">
        <w:t xml:space="preserve">cout </w:t>
      </w:r>
      <w:r w:rsidR="0098335F">
        <w:t>h</w:t>
      </w:r>
      <w:r w:rsidR="00D74F37" w:rsidRPr="008710ED">
        <w:t>alls</w:t>
      </w:r>
      <w:r w:rsidR="00F24E8A">
        <w:t xml:space="preserve">, </w:t>
      </w:r>
      <w:r w:rsidR="00D74F37" w:rsidRPr="008710ED">
        <w:t xml:space="preserve">facilities for </w:t>
      </w:r>
      <w:r w:rsidR="00EE62CF" w:rsidRPr="008710ED">
        <w:t>ex-service organisation spaces</w:t>
      </w:r>
      <w:r w:rsidR="00DD34B0">
        <w:t xml:space="preserve"> </w:t>
      </w:r>
      <w:r w:rsidR="00BA514C">
        <w:t>and other community infrastructure</w:t>
      </w:r>
    </w:p>
    <w:p w14:paraId="0C585AA8" w14:textId="12EE4F21" w:rsidR="00EF47FA" w:rsidRPr="008710ED" w:rsidRDefault="008A274C" w:rsidP="00947268">
      <w:pPr>
        <w:pStyle w:val="Bullet1"/>
        <w:numPr>
          <w:ilvl w:val="0"/>
          <w:numId w:val="63"/>
        </w:numPr>
      </w:pPr>
      <w:r>
        <w:t>c</w:t>
      </w:r>
      <w:r w:rsidR="00C4660C" w:rsidRPr="008710ED">
        <w:t xml:space="preserve">ontinue </w:t>
      </w:r>
      <w:r w:rsidR="00BB033A" w:rsidRPr="008710ED">
        <w:t>leading</w:t>
      </w:r>
      <w:r w:rsidR="00C4660C" w:rsidRPr="008710ED">
        <w:t xml:space="preserve"> </w:t>
      </w:r>
      <w:r w:rsidR="00BB033A" w:rsidRPr="008710ED">
        <w:t xml:space="preserve">the state’s </w:t>
      </w:r>
      <w:r w:rsidR="0098335F">
        <w:t>10</w:t>
      </w:r>
      <w:r w:rsidR="00BB033A" w:rsidRPr="008710ED">
        <w:t>-year agenda to build a Victoria free from family violence</w:t>
      </w:r>
      <w:r w:rsidR="005879AD" w:rsidRPr="008710ED">
        <w:t>, including by d</w:t>
      </w:r>
      <w:r w:rsidR="00F21E5E" w:rsidRPr="008710ED">
        <w:t>esign</w:t>
      </w:r>
      <w:r w:rsidR="000D38B5" w:rsidRPr="008710ED">
        <w:t>ing</w:t>
      </w:r>
      <w:r w:rsidR="00F21E5E" w:rsidRPr="008710ED">
        <w:t xml:space="preserve"> and </w:t>
      </w:r>
      <w:r w:rsidR="00D06C8F" w:rsidRPr="008710ED">
        <w:t>deliver</w:t>
      </w:r>
      <w:r w:rsidR="000D38B5" w:rsidRPr="008710ED">
        <w:t>ing</w:t>
      </w:r>
      <w:r w:rsidR="00F21E5E" w:rsidRPr="008710ED">
        <w:t xml:space="preserve"> </w:t>
      </w:r>
      <w:r w:rsidR="001A1E0D">
        <w:t xml:space="preserve">coordinated </w:t>
      </w:r>
      <w:r w:rsidR="001A1E0D" w:rsidRPr="00272BB8">
        <w:t xml:space="preserve">primary prevention initiatives and </w:t>
      </w:r>
      <w:r w:rsidR="00F21E5E" w:rsidRPr="008710ED">
        <w:t>measures to keep people who use violence in view, engaged and responsible for stopping their violence</w:t>
      </w:r>
    </w:p>
    <w:p w14:paraId="52F22DB8" w14:textId="0CC87530" w:rsidR="000767BC" w:rsidRPr="008710ED" w:rsidRDefault="008A274C" w:rsidP="00947268">
      <w:pPr>
        <w:pStyle w:val="Bullet1"/>
        <w:numPr>
          <w:ilvl w:val="0"/>
          <w:numId w:val="63"/>
        </w:numPr>
      </w:pPr>
      <w:r>
        <w:t>d</w:t>
      </w:r>
      <w:r w:rsidR="007C2A34" w:rsidRPr="008710ED">
        <w:t>eliver evidence-informed early help family services and family preservation and reunification services</w:t>
      </w:r>
    </w:p>
    <w:p w14:paraId="5F4E20A2" w14:textId="50725941" w:rsidR="006B4C07" w:rsidRPr="008710ED" w:rsidRDefault="008A274C" w:rsidP="00947268">
      <w:pPr>
        <w:pStyle w:val="Bullet1"/>
        <w:numPr>
          <w:ilvl w:val="0"/>
          <w:numId w:val="63"/>
        </w:numPr>
      </w:pPr>
      <w:r>
        <w:t>d</w:t>
      </w:r>
      <w:r w:rsidR="006B4C07" w:rsidRPr="008710ED">
        <w:t>eliver cost</w:t>
      </w:r>
      <w:r>
        <w:t>-</w:t>
      </w:r>
      <w:r w:rsidR="006B4C07" w:rsidRPr="008710ED">
        <w:t>of</w:t>
      </w:r>
      <w:r>
        <w:t>-</w:t>
      </w:r>
      <w:r w:rsidR="006B4C07" w:rsidRPr="008710ED">
        <w:t xml:space="preserve">living relief, including through </w:t>
      </w:r>
      <w:r w:rsidR="00F24E8A">
        <w:t>setting up</w:t>
      </w:r>
      <w:r w:rsidR="00CA781B" w:rsidRPr="008710ED">
        <w:t xml:space="preserve"> </w:t>
      </w:r>
      <w:r w:rsidR="00B96F07" w:rsidRPr="008710ED">
        <w:t>food relief hubs</w:t>
      </w:r>
      <w:r w:rsidR="003B2EB4" w:rsidRPr="008710ED">
        <w:t xml:space="preserve"> in Morwell and Ballarat</w:t>
      </w:r>
      <w:r w:rsidR="006B4C07" w:rsidRPr="008710ED">
        <w:t>, the Digital Seniors Card and Veterans Card, free pads and tampon machines in public sites, and the Energy Bill Relief Fund</w:t>
      </w:r>
    </w:p>
    <w:p w14:paraId="5346CCF8" w14:textId="56233647" w:rsidR="006B4C07" w:rsidRPr="008710ED" w:rsidRDefault="008A274C" w:rsidP="00947268">
      <w:pPr>
        <w:pStyle w:val="Bullet1"/>
        <w:numPr>
          <w:ilvl w:val="0"/>
          <w:numId w:val="63"/>
        </w:numPr>
      </w:pPr>
      <w:r>
        <w:t>d</w:t>
      </w:r>
      <w:r w:rsidR="006B4C07" w:rsidRPr="008710ED">
        <w:t>eliver mentoring, employment and education, alcohol and other drugs outreach, housing support, diversion and family therapy programs for young Victorians at risk of disengagement, homelessness or contact with the justice system</w:t>
      </w:r>
    </w:p>
    <w:p w14:paraId="0B797DAC" w14:textId="7D8E0942" w:rsidR="00AD4D73" w:rsidRPr="008710ED" w:rsidRDefault="008A274C" w:rsidP="00947268">
      <w:pPr>
        <w:pStyle w:val="Bullet1"/>
        <w:numPr>
          <w:ilvl w:val="0"/>
          <w:numId w:val="63"/>
        </w:numPr>
      </w:pPr>
      <w:r>
        <w:t>m</w:t>
      </w:r>
      <w:r w:rsidR="00AD4D73" w:rsidRPr="008710ED">
        <w:t>odernise our emergency management arrangements to ensure people most at risk are well</w:t>
      </w:r>
      <w:r w:rsidR="00F24E8A">
        <w:t xml:space="preserve"> </w:t>
      </w:r>
      <w:r w:rsidR="00AD4D73" w:rsidRPr="008710ED">
        <w:t>supported before, during and after emergencies</w:t>
      </w:r>
    </w:p>
    <w:p w14:paraId="228D9AEA" w14:textId="5E28AE2A" w:rsidR="00AD4D73" w:rsidRPr="008710ED" w:rsidRDefault="008A274C" w:rsidP="00947268">
      <w:pPr>
        <w:pStyle w:val="Bullet1"/>
        <w:numPr>
          <w:ilvl w:val="0"/>
          <w:numId w:val="63"/>
        </w:numPr>
      </w:pPr>
      <w:r>
        <w:t>i</w:t>
      </w:r>
      <w:r w:rsidR="00AD4D73" w:rsidRPr="008710ED">
        <w:t xml:space="preserve">mplement a Pride in Ageing program to address the needs of ageing </w:t>
      </w:r>
      <w:r w:rsidR="002871DA">
        <w:t>LGBTIQA+</w:t>
      </w:r>
      <w:r w:rsidR="00AD4D73" w:rsidRPr="008710ED">
        <w:t xml:space="preserve"> Victorians and better support their connections to communities</w:t>
      </w:r>
      <w:r w:rsidR="007E6B89">
        <w:t>.</w:t>
      </w:r>
    </w:p>
    <w:p w14:paraId="519F7F88" w14:textId="21351E37" w:rsidR="00B60BAB" w:rsidRPr="008710ED" w:rsidRDefault="0084074D" w:rsidP="004D21B5">
      <w:pPr>
        <w:pStyle w:val="Heading2"/>
      </w:pPr>
      <w:bookmarkStart w:id="74" w:name="_Toc174525209"/>
      <w:r w:rsidRPr="008710ED">
        <w:lastRenderedPageBreak/>
        <w:t>Responsive services that put people first</w:t>
      </w:r>
      <w:bookmarkEnd w:id="74"/>
    </w:p>
    <w:p w14:paraId="00B0FE0C" w14:textId="023C832F" w:rsidR="005B61FD" w:rsidRPr="008710ED" w:rsidRDefault="00672882" w:rsidP="009B7C83">
      <w:pPr>
        <w:pStyle w:val="Introtext"/>
      </w:pPr>
      <w:r w:rsidRPr="008710ED">
        <w:t>People’s complex and intersecting needs are met by services</w:t>
      </w:r>
      <w:r w:rsidR="000160BC">
        <w:t>,</w:t>
      </w:r>
      <w:r w:rsidRPr="008710ED">
        <w:t xml:space="preserve"> when and where they need it </w:t>
      </w:r>
    </w:p>
    <w:p w14:paraId="4345CABB" w14:textId="5890B0FD" w:rsidR="0057268E" w:rsidRPr="00F37E09" w:rsidRDefault="00B60BAB" w:rsidP="00F37E09">
      <w:pPr>
        <w:pStyle w:val="Body"/>
        <w:rPr>
          <w:rFonts w:cs="Arial"/>
        </w:rPr>
      </w:pPr>
      <w:r w:rsidRPr="008710ED">
        <w:rPr>
          <w:rFonts w:cs="Arial"/>
        </w:rPr>
        <w:t xml:space="preserve">When individuals, children or families </w:t>
      </w:r>
      <w:r w:rsidR="00B716B5" w:rsidRPr="008710ED">
        <w:rPr>
          <w:rFonts w:cs="Arial"/>
        </w:rPr>
        <w:t>need</w:t>
      </w:r>
      <w:r w:rsidRPr="008710ED">
        <w:rPr>
          <w:rFonts w:cs="Arial"/>
        </w:rPr>
        <w:t xml:space="preserve"> child protection, family violence</w:t>
      </w:r>
      <w:r w:rsidR="00413AC7" w:rsidRPr="008710ED">
        <w:rPr>
          <w:rFonts w:cs="Arial"/>
        </w:rPr>
        <w:t xml:space="preserve"> </w:t>
      </w:r>
      <w:r w:rsidR="000160BC">
        <w:rPr>
          <w:rFonts w:cs="Arial"/>
        </w:rPr>
        <w:t>or</w:t>
      </w:r>
      <w:r w:rsidR="000160BC" w:rsidRPr="008710ED">
        <w:rPr>
          <w:rFonts w:cs="Arial"/>
        </w:rPr>
        <w:t xml:space="preserve"> </w:t>
      </w:r>
      <w:r w:rsidR="00413AC7" w:rsidRPr="008710ED">
        <w:rPr>
          <w:rFonts w:cs="Arial"/>
        </w:rPr>
        <w:t>sexual assault</w:t>
      </w:r>
      <w:r w:rsidRPr="008710ED">
        <w:rPr>
          <w:rFonts w:cs="Arial"/>
        </w:rPr>
        <w:t>, disability, housing, family</w:t>
      </w:r>
      <w:r w:rsidR="00C231DC" w:rsidRPr="008710ED">
        <w:rPr>
          <w:rFonts w:cs="Arial"/>
        </w:rPr>
        <w:t xml:space="preserve"> services</w:t>
      </w:r>
      <w:r w:rsidRPr="008710ED">
        <w:rPr>
          <w:rFonts w:cs="Arial"/>
        </w:rPr>
        <w:t xml:space="preserve"> or emergency recovery support, we </w:t>
      </w:r>
      <w:r w:rsidR="00B716B5">
        <w:rPr>
          <w:rFonts w:cs="Arial"/>
        </w:rPr>
        <w:t>aim</w:t>
      </w:r>
      <w:r w:rsidR="00B716B5" w:rsidRPr="008710ED">
        <w:rPr>
          <w:rFonts w:cs="Arial"/>
        </w:rPr>
        <w:t xml:space="preserve"> </w:t>
      </w:r>
      <w:r w:rsidRPr="008710ED">
        <w:rPr>
          <w:rFonts w:cs="Arial"/>
        </w:rPr>
        <w:t xml:space="preserve">to </w:t>
      </w:r>
      <w:r w:rsidR="004C2E1F" w:rsidRPr="008710ED">
        <w:rPr>
          <w:rFonts w:cs="Arial"/>
        </w:rPr>
        <w:t>respond</w:t>
      </w:r>
      <w:r w:rsidRPr="008710ED">
        <w:rPr>
          <w:rFonts w:cs="Arial"/>
        </w:rPr>
        <w:t xml:space="preserve"> with</w:t>
      </w:r>
      <w:r w:rsidR="0057268E">
        <w:rPr>
          <w:rFonts w:cs="Arial"/>
        </w:rPr>
        <w:t xml:space="preserve"> services that are</w:t>
      </w:r>
      <w:r w:rsidR="00F37E09">
        <w:rPr>
          <w:rFonts w:cs="Arial"/>
        </w:rPr>
        <w:t xml:space="preserve"> </w:t>
      </w:r>
      <w:r w:rsidRPr="008710ED">
        <w:t>trauma-informed</w:t>
      </w:r>
      <w:r w:rsidR="00F37E09">
        <w:t xml:space="preserve">, </w:t>
      </w:r>
      <w:r w:rsidRPr="008710ED">
        <w:t>culturally safe</w:t>
      </w:r>
      <w:r w:rsidR="00F37E09">
        <w:t xml:space="preserve">, </w:t>
      </w:r>
      <w:r w:rsidR="00ED5DFD" w:rsidRPr="008710ED">
        <w:t xml:space="preserve">accessible </w:t>
      </w:r>
      <w:r w:rsidR="00695FF0">
        <w:t>and responsive.</w:t>
      </w:r>
    </w:p>
    <w:p w14:paraId="662B9BF6" w14:textId="77777777" w:rsidR="00B80983" w:rsidRDefault="00B60BAB" w:rsidP="0057268E">
      <w:pPr>
        <w:pStyle w:val="Bodyafterbullets"/>
      </w:pPr>
      <w:r w:rsidRPr="008710ED">
        <w:t>T</w:t>
      </w:r>
      <w:r w:rsidR="00BA6FB6" w:rsidRPr="008710ED">
        <w:t>o achieve this</w:t>
      </w:r>
      <w:r w:rsidR="00673953">
        <w:t>,</w:t>
      </w:r>
      <w:r w:rsidR="003735E1" w:rsidRPr="008710ED">
        <w:t xml:space="preserve"> </w:t>
      </w:r>
      <w:r w:rsidRPr="008710ED">
        <w:t xml:space="preserve">we </w:t>
      </w:r>
      <w:r w:rsidR="00772793" w:rsidRPr="008710ED">
        <w:t>will continue to</w:t>
      </w:r>
      <w:r w:rsidR="00B80983">
        <w:t>:</w:t>
      </w:r>
      <w:r w:rsidR="00772793" w:rsidRPr="008710ED">
        <w:t xml:space="preserve"> </w:t>
      </w:r>
    </w:p>
    <w:p w14:paraId="7C54488F" w14:textId="574BA0A8" w:rsidR="00B80983" w:rsidRDefault="00B60BAB" w:rsidP="00947268">
      <w:pPr>
        <w:pStyle w:val="Bullet1"/>
        <w:numPr>
          <w:ilvl w:val="0"/>
          <w:numId w:val="63"/>
        </w:numPr>
      </w:pPr>
      <w:r w:rsidRPr="008710ED">
        <w:t>improv</w:t>
      </w:r>
      <w:r w:rsidR="0084713B" w:rsidRPr="008710ED">
        <w:t>e</w:t>
      </w:r>
      <w:r w:rsidRPr="008710ED">
        <w:t xml:space="preserve"> the consistency and quality of our </w:t>
      </w:r>
      <w:r w:rsidR="00EE47B2" w:rsidRPr="008710ED">
        <w:t>services</w:t>
      </w:r>
    </w:p>
    <w:p w14:paraId="2A4BAAF4" w14:textId="153ADCFB" w:rsidR="00B80983" w:rsidRDefault="00A36FAD" w:rsidP="00947268">
      <w:pPr>
        <w:pStyle w:val="Bullet1"/>
        <w:numPr>
          <w:ilvl w:val="0"/>
          <w:numId w:val="63"/>
        </w:numPr>
      </w:pPr>
      <w:r w:rsidRPr="008710ED">
        <w:t xml:space="preserve">listen to, act </w:t>
      </w:r>
      <w:r w:rsidR="00583E76" w:rsidRPr="008710ED">
        <w:t>on and elevat</w:t>
      </w:r>
      <w:r w:rsidR="00CC2F4F" w:rsidRPr="008710ED">
        <w:t>e</w:t>
      </w:r>
      <w:r w:rsidR="00583E76" w:rsidRPr="008710ED">
        <w:t xml:space="preserve"> the voices and experiences of clients</w:t>
      </w:r>
    </w:p>
    <w:p w14:paraId="1E1011A5" w14:textId="648DF220" w:rsidR="00B80983" w:rsidRDefault="00B60BAB" w:rsidP="00947268">
      <w:pPr>
        <w:pStyle w:val="Bullet1"/>
        <w:numPr>
          <w:ilvl w:val="0"/>
          <w:numId w:val="63"/>
        </w:numPr>
      </w:pPr>
      <w:r w:rsidRPr="008710ED">
        <w:t xml:space="preserve">strengthen oversight and regulation to </w:t>
      </w:r>
      <w:r w:rsidR="00CC2F4F" w:rsidRPr="008710ED">
        <w:t xml:space="preserve">protect </w:t>
      </w:r>
      <w:r w:rsidRPr="008710ED">
        <w:t xml:space="preserve">service users. </w:t>
      </w:r>
    </w:p>
    <w:p w14:paraId="7F8ECA09" w14:textId="582BA970" w:rsidR="00B60BAB" w:rsidRPr="008710ED" w:rsidRDefault="00B60BAB" w:rsidP="00AF7857">
      <w:pPr>
        <w:pStyle w:val="Bodyafterbullets"/>
      </w:pPr>
      <w:r w:rsidRPr="008710ED">
        <w:t>We will also continue to prioritise our statutory duties to protect children and young people</w:t>
      </w:r>
      <w:r w:rsidR="00772793" w:rsidRPr="008710ED">
        <w:t xml:space="preserve"> in Victoria</w:t>
      </w:r>
      <w:r w:rsidRPr="008710ED">
        <w:t>.</w:t>
      </w:r>
      <w:r w:rsidR="002D4C27" w:rsidRPr="008710ED">
        <w:t xml:space="preserve"> </w:t>
      </w:r>
    </w:p>
    <w:p w14:paraId="23E9ADB0" w14:textId="69330207" w:rsidR="00B60BAB" w:rsidRPr="008710ED" w:rsidRDefault="00B60BAB" w:rsidP="00B60BAB">
      <w:pPr>
        <w:pStyle w:val="Body"/>
        <w:rPr>
          <w:rFonts w:cs="Arial"/>
        </w:rPr>
      </w:pPr>
      <w:r w:rsidRPr="008710ED">
        <w:rPr>
          <w:rFonts w:cs="Arial"/>
        </w:rPr>
        <w:t xml:space="preserve">Over the next </w:t>
      </w:r>
      <w:r w:rsidRPr="008710ED" w:rsidDel="00E43928">
        <w:rPr>
          <w:rFonts w:cs="Arial"/>
        </w:rPr>
        <w:t xml:space="preserve">four </w:t>
      </w:r>
      <w:r w:rsidRPr="008710ED">
        <w:rPr>
          <w:rFonts w:cs="Arial"/>
        </w:rPr>
        <w:t>years, we will:</w:t>
      </w:r>
    </w:p>
    <w:p w14:paraId="06AB6C3C" w14:textId="2E953E42" w:rsidR="008B174A" w:rsidRPr="00BA5FA9" w:rsidRDefault="0014264C" w:rsidP="00947268">
      <w:pPr>
        <w:pStyle w:val="Bullet1"/>
        <w:numPr>
          <w:ilvl w:val="0"/>
          <w:numId w:val="63"/>
        </w:numPr>
      </w:pPr>
      <w:r w:rsidRPr="00BA5FA9">
        <w:t>s</w:t>
      </w:r>
      <w:r w:rsidR="00773406" w:rsidRPr="00BA5FA9">
        <w:t>trengthen information sharing</w:t>
      </w:r>
      <w:r w:rsidR="00D36B72" w:rsidRPr="00BA5FA9">
        <w:t xml:space="preserve"> and coordination between systems</w:t>
      </w:r>
      <w:r w:rsidR="00773406" w:rsidRPr="00BA5FA9">
        <w:t xml:space="preserve"> to improve </w:t>
      </w:r>
      <w:r w:rsidR="002A78EA" w:rsidRPr="00BA5FA9">
        <w:t>service experience</w:t>
      </w:r>
      <w:r w:rsidR="008B174A" w:rsidRPr="00BA5FA9">
        <w:t xml:space="preserve"> </w:t>
      </w:r>
      <w:r w:rsidR="00BE2ED1" w:rsidRPr="00BA5FA9">
        <w:t>and outcomes</w:t>
      </w:r>
      <w:r w:rsidR="008B174A" w:rsidRPr="00BA5FA9">
        <w:t xml:space="preserve"> </w:t>
      </w:r>
      <w:r w:rsidR="00A81D2F" w:rsidRPr="00BA5FA9">
        <w:t xml:space="preserve">for </w:t>
      </w:r>
      <w:r w:rsidR="00CA1D91" w:rsidRPr="00BA5FA9">
        <w:t xml:space="preserve">people </w:t>
      </w:r>
      <w:r w:rsidR="00A81D2F" w:rsidRPr="00BA5FA9">
        <w:t xml:space="preserve">who </w:t>
      </w:r>
      <w:r w:rsidR="006E51E8" w:rsidRPr="00BA5FA9">
        <w:t>access</w:t>
      </w:r>
      <w:r w:rsidR="00415320" w:rsidRPr="00BA5FA9">
        <w:t xml:space="preserve"> multiple</w:t>
      </w:r>
      <w:r w:rsidR="00A81D2F" w:rsidRPr="00BA5FA9">
        <w:t xml:space="preserve"> government services</w:t>
      </w:r>
      <w:r w:rsidR="008B174A" w:rsidRPr="00BA5FA9">
        <w:t>,</w:t>
      </w:r>
      <w:r w:rsidR="00A81D2F" w:rsidRPr="00BA5FA9">
        <w:t xml:space="preserve"> including by</w:t>
      </w:r>
      <w:r w:rsidR="008B174A" w:rsidRPr="00BA5FA9">
        <w:t>:</w:t>
      </w:r>
    </w:p>
    <w:p w14:paraId="2393FC19" w14:textId="44A1C445" w:rsidR="003819E3" w:rsidRPr="00BA5FA9" w:rsidRDefault="00B349D5" w:rsidP="00947268">
      <w:pPr>
        <w:pStyle w:val="Bullet2"/>
        <w:numPr>
          <w:ilvl w:val="1"/>
          <w:numId w:val="70"/>
        </w:numPr>
      </w:pPr>
      <w:r w:rsidRPr="00BA5FA9">
        <w:t xml:space="preserve">supporting </w:t>
      </w:r>
      <w:r w:rsidR="000160BC" w:rsidRPr="00BA5FA9">
        <w:t xml:space="preserve">the </w:t>
      </w:r>
      <w:r w:rsidRPr="00BA5FA9">
        <w:t xml:space="preserve">progression of </w:t>
      </w:r>
      <w:r w:rsidR="000E0E01" w:rsidRPr="00BA5FA9">
        <w:t xml:space="preserve">Better, Connected Care </w:t>
      </w:r>
      <w:r w:rsidR="0035660A" w:rsidRPr="00BA5FA9">
        <w:t xml:space="preserve">across </w:t>
      </w:r>
      <w:r w:rsidR="005C5A8F" w:rsidRPr="00BA5FA9">
        <w:t>g</w:t>
      </w:r>
      <w:r w:rsidR="0035660A" w:rsidRPr="00BA5FA9">
        <w:t>overnment</w:t>
      </w:r>
      <w:r w:rsidR="00646684" w:rsidRPr="00BA5FA9">
        <w:t xml:space="preserve">, </w:t>
      </w:r>
      <w:r w:rsidR="00A81D2F" w:rsidRPr="00BA5FA9">
        <w:t xml:space="preserve">and </w:t>
      </w:r>
      <w:r w:rsidR="002E0371" w:rsidRPr="00BA5FA9">
        <w:t>statewide</w:t>
      </w:r>
      <w:r w:rsidR="00A81D2F" w:rsidRPr="00BA5FA9">
        <w:t xml:space="preserve"> implementation of the Child Link Register</w:t>
      </w:r>
    </w:p>
    <w:p w14:paraId="63C48CCE" w14:textId="027347C6" w:rsidR="00D96861" w:rsidRPr="00BA5FA9" w:rsidRDefault="00D36B72" w:rsidP="00947268">
      <w:pPr>
        <w:pStyle w:val="Bullet2"/>
        <w:numPr>
          <w:ilvl w:val="1"/>
          <w:numId w:val="70"/>
        </w:numPr>
      </w:pPr>
      <w:r w:rsidRPr="00BA5FA9">
        <w:t>continuing</w:t>
      </w:r>
      <w:r w:rsidR="00D925C9" w:rsidRPr="00BA5FA9">
        <w:t xml:space="preserve"> to embed the Family Violence Multi-Agency Risk Assessment and Management </w:t>
      </w:r>
      <w:r w:rsidR="00A55271" w:rsidRPr="00BA5FA9">
        <w:t xml:space="preserve">(MARAM) </w:t>
      </w:r>
      <w:r w:rsidR="00D925C9" w:rsidRPr="00BA5FA9">
        <w:t xml:space="preserve">Framework and the Family Violence Information Sharing reform </w:t>
      </w:r>
    </w:p>
    <w:p w14:paraId="1114DB44" w14:textId="15EBA021" w:rsidR="00E73E39" w:rsidRPr="00BA5FA9" w:rsidRDefault="000F61E4" w:rsidP="00947268">
      <w:pPr>
        <w:pStyle w:val="Bullet2"/>
        <w:numPr>
          <w:ilvl w:val="1"/>
          <w:numId w:val="70"/>
        </w:numPr>
      </w:pPr>
      <w:r w:rsidRPr="00BA5FA9">
        <w:t>strengthening coordination across the family, sexual violence and broader service systems</w:t>
      </w:r>
    </w:p>
    <w:p w14:paraId="12A6ECD3" w14:textId="0BDF6924" w:rsidR="003D774C" w:rsidRPr="008710ED" w:rsidRDefault="0014264C" w:rsidP="00947268">
      <w:pPr>
        <w:pStyle w:val="Bullet1"/>
        <w:numPr>
          <w:ilvl w:val="0"/>
          <w:numId w:val="63"/>
        </w:numPr>
      </w:pPr>
      <w:r w:rsidRPr="00BA5FA9">
        <w:t>s</w:t>
      </w:r>
      <w:r w:rsidR="00185C87" w:rsidRPr="00BA5FA9">
        <w:t>trengthen accountability</w:t>
      </w:r>
      <w:r w:rsidR="00185C87" w:rsidRPr="008710ED">
        <w:t xml:space="preserve"> and oversight </w:t>
      </w:r>
      <w:r w:rsidR="009C7E00">
        <w:t>to</w:t>
      </w:r>
      <w:r w:rsidR="00185C87" w:rsidRPr="008710ED">
        <w:t xml:space="preserve"> keep service users safe</w:t>
      </w:r>
      <w:r w:rsidR="00344A02" w:rsidRPr="008710ED">
        <w:t xml:space="preserve"> from harm</w:t>
      </w:r>
      <w:r w:rsidR="00185C87" w:rsidRPr="008710ED">
        <w:t>, including b</w:t>
      </w:r>
      <w:r w:rsidR="00E20512" w:rsidRPr="008710ED">
        <w:t>y</w:t>
      </w:r>
      <w:r w:rsidR="00B349D5" w:rsidRPr="008710ED">
        <w:t xml:space="preserve"> i</w:t>
      </w:r>
      <w:r w:rsidR="006D1FE7" w:rsidRPr="008710ED">
        <w:t>mplement</w:t>
      </w:r>
      <w:r w:rsidR="00185C87" w:rsidRPr="008710ED">
        <w:t xml:space="preserve">ing </w:t>
      </w:r>
      <w:r w:rsidR="006D1FE7" w:rsidRPr="008710ED">
        <w:t xml:space="preserve">the independent Social Services Regulator by 1 July 2024 </w:t>
      </w:r>
    </w:p>
    <w:p w14:paraId="0E78724D" w14:textId="424C8FC8" w:rsidR="00DD3F75" w:rsidRPr="008710ED" w:rsidRDefault="0014264C" w:rsidP="00947268">
      <w:pPr>
        <w:pStyle w:val="Bullet1"/>
        <w:numPr>
          <w:ilvl w:val="0"/>
          <w:numId w:val="63"/>
        </w:numPr>
      </w:pPr>
      <w:r>
        <w:t>i</w:t>
      </w:r>
      <w:r w:rsidR="003F1BE3" w:rsidRPr="008710ED">
        <w:t>mprov</w:t>
      </w:r>
      <w:r w:rsidR="00520F02" w:rsidRPr="008710ED">
        <w:t>e</w:t>
      </w:r>
      <w:r w:rsidR="003F1BE3" w:rsidRPr="008710ED">
        <w:t xml:space="preserve"> and expand supports for service users, including by:</w:t>
      </w:r>
    </w:p>
    <w:p w14:paraId="716FAE23" w14:textId="6EB6A7A8" w:rsidR="003F1BE3" w:rsidRPr="008710ED" w:rsidRDefault="0014264C" w:rsidP="00947268">
      <w:pPr>
        <w:pStyle w:val="Bullet2"/>
        <w:numPr>
          <w:ilvl w:val="1"/>
          <w:numId w:val="70"/>
        </w:numPr>
      </w:pPr>
      <w:r w:rsidRPr="00362C16">
        <w:t>r</w:t>
      </w:r>
      <w:r w:rsidR="003805D7" w:rsidRPr="008710ED">
        <w:t>eform</w:t>
      </w:r>
      <w:r w:rsidR="003F1BE3" w:rsidRPr="008710ED">
        <w:t>ing</w:t>
      </w:r>
      <w:r w:rsidR="003805D7" w:rsidRPr="008710ED">
        <w:t xml:space="preserve"> the homelessness response to ensure homelessness is rare, brief and non-recurring, and that supports are flexible, tailored and culturally safe</w:t>
      </w:r>
    </w:p>
    <w:p w14:paraId="7FD7336A" w14:textId="428ACC45" w:rsidR="003F1BE3" w:rsidRPr="008710ED" w:rsidRDefault="0014264C" w:rsidP="00947268">
      <w:pPr>
        <w:pStyle w:val="Bullet2"/>
        <w:numPr>
          <w:ilvl w:val="1"/>
          <w:numId w:val="70"/>
        </w:numPr>
      </w:pPr>
      <w:r w:rsidRPr="00362C16">
        <w:t>i</w:t>
      </w:r>
      <w:r w:rsidR="00AD4E1C" w:rsidRPr="008710ED">
        <w:t xml:space="preserve">ncreasing therapeutic supports in </w:t>
      </w:r>
      <w:r w:rsidR="00AD4E1C" w:rsidRPr="003719A5">
        <w:t>all</w:t>
      </w:r>
      <w:r w:rsidR="00AD4E1C" w:rsidRPr="008710ED">
        <w:t xml:space="preserve"> residential care homes</w:t>
      </w:r>
      <w:r w:rsidR="007C56CA" w:rsidRPr="008710ED">
        <w:t xml:space="preserve"> and </w:t>
      </w:r>
      <w:r w:rsidR="007C56CA" w:rsidRPr="003719A5">
        <w:t>modernising</w:t>
      </w:r>
      <w:r w:rsidR="00BE4E65" w:rsidRPr="003719A5">
        <w:t xml:space="preserve"> </w:t>
      </w:r>
      <w:r w:rsidR="00491CC2" w:rsidRPr="003719A5">
        <w:t>home-based</w:t>
      </w:r>
      <w:r w:rsidR="00066C20" w:rsidRPr="003719A5">
        <w:t xml:space="preserve"> car</w:t>
      </w:r>
      <w:r w:rsidR="003F1BE3" w:rsidRPr="003719A5">
        <w:t>e</w:t>
      </w:r>
    </w:p>
    <w:p w14:paraId="4FB94997" w14:textId="1F97D122" w:rsidR="00031855" w:rsidRPr="00765B02" w:rsidRDefault="0014264C" w:rsidP="00947268">
      <w:pPr>
        <w:pStyle w:val="Bullet2"/>
        <w:numPr>
          <w:ilvl w:val="1"/>
          <w:numId w:val="70"/>
        </w:numPr>
      </w:pPr>
      <w:r w:rsidRPr="00362C16">
        <w:t>d</w:t>
      </w:r>
      <w:r w:rsidR="006274BA" w:rsidRPr="008710ED">
        <w:t>eliver</w:t>
      </w:r>
      <w:r w:rsidR="00213F93" w:rsidRPr="008710ED">
        <w:t>ing</w:t>
      </w:r>
      <w:r w:rsidR="006274BA" w:rsidRPr="008710ED">
        <w:t xml:space="preserve"> tailored supports to young people transitioning from care services, including </w:t>
      </w:r>
      <w:r w:rsidR="003F1BE3" w:rsidRPr="008710ED">
        <w:t>through</w:t>
      </w:r>
      <w:r w:rsidR="006274BA" w:rsidRPr="008710ED">
        <w:t xml:space="preserve"> Better Futures</w:t>
      </w:r>
      <w:r w:rsidR="002218DD" w:rsidRPr="008710ED">
        <w:t xml:space="preserve"> and</w:t>
      </w:r>
      <w:r w:rsidR="003F1BE3" w:rsidRPr="008710ED">
        <w:t xml:space="preserve"> </w:t>
      </w:r>
      <w:r w:rsidR="006274BA" w:rsidRPr="008710ED">
        <w:t>Home Stretch</w:t>
      </w:r>
    </w:p>
    <w:p w14:paraId="2E75AD07" w14:textId="5F832C29" w:rsidR="0014264C" w:rsidRDefault="0014264C" w:rsidP="00947268">
      <w:pPr>
        <w:pStyle w:val="Bullet2"/>
        <w:numPr>
          <w:ilvl w:val="1"/>
          <w:numId w:val="70"/>
        </w:numPr>
      </w:pPr>
      <w:r w:rsidRPr="00362C16">
        <w:t>r</w:t>
      </w:r>
      <w:r w:rsidR="00031855" w:rsidRPr="00765B02">
        <w:t>efining program and service design so victim-survivors of family violence and sexual assault receive person-centred support where, when and how they need it</w:t>
      </w:r>
    </w:p>
    <w:p w14:paraId="31AEF279" w14:textId="6CB8BC66" w:rsidR="00CF0D61" w:rsidRPr="00735867" w:rsidRDefault="0014264C" w:rsidP="00947268">
      <w:pPr>
        <w:pStyle w:val="Bullet2"/>
        <w:numPr>
          <w:ilvl w:val="1"/>
          <w:numId w:val="70"/>
        </w:numPr>
      </w:pPr>
      <w:r w:rsidRPr="00362C16">
        <w:t>d</w:t>
      </w:r>
      <w:r w:rsidR="00CF0D61" w:rsidRPr="00362C16">
        <w:t>elivering specialist forensic disability support and treatment including facilitating safe</w:t>
      </w:r>
      <w:r w:rsidR="000160BC" w:rsidRPr="00362C16">
        <w:t>,</w:t>
      </w:r>
      <w:r w:rsidR="00CF0D61" w:rsidRPr="00362C16">
        <w:t xml:space="preserve"> community</w:t>
      </w:r>
      <w:r w:rsidR="0B1EEB30" w:rsidRPr="00362C16">
        <w:t xml:space="preserve"> </w:t>
      </w:r>
      <w:r w:rsidR="00C36374" w:rsidRPr="00362C16">
        <w:noBreakHyphen/>
      </w:r>
      <w:r w:rsidR="00CF0D61" w:rsidRPr="00735867">
        <w:t xml:space="preserve">based housing for people with cognitive disability </w:t>
      </w:r>
      <w:r w:rsidR="009C7E00">
        <w:t>leaving</w:t>
      </w:r>
      <w:r w:rsidR="009C7E00" w:rsidRPr="00735867">
        <w:t xml:space="preserve"> </w:t>
      </w:r>
      <w:r w:rsidR="00CF0D61" w:rsidRPr="00735867">
        <w:t xml:space="preserve">the justice system or at risk of </w:t>
      </w:r>
      <w:r w:rsidR="009C7E00">
        <w:t>reoffending</w:t>
      </w:r>
    </w:p>
    <w:p w14:paraId="087002AC" w14:textId="51D34169" w:rsidR="00343944" w:rsidRPr="003719A5" w:rsidRDefault="0014264C" w:rsidP="00947268">
      <w:pPr>
        <w:pStyle w:val="Bullet2"/>
        <w:numPr>
          <w:ilvl w:val="1"/>
          <w:numId w:val="70"/>
        </w:numPr>
      </w:pPr>
      <w:r w:rsidRPr="003719A5">
        <w:t>s</w:t>
      </w:r>
      <w:r w:rsidR="00343944" w:rsidRPr="003719A5">
        <w:t>upporting coordination and assertive outreach for people with complex needs experiencing significant service gaps who are at risk of harm to themselves or others</w:t>
      </w:r>
    </w:p>
    <w:p w14:paraId="25AF5709" w14:textId="6A0622C4" w:rsidR="003F1BE3" w:rsidRPr="008710ED" w:rsidRDefault="7337B361" w:rsidP="00947268">
      <w:pPr>
        <w:pStyle w:val="Bullet2"/>
        <w:numPr>
          <w:ilvl w:val="1"/>
          <w:numId w:val="70"/>
        </w:numPr>
      </w:pPr>
      <w:r w:rsidRPr="00362C16">
        <w:t>considering</w:t>
      </w:r>
      <w:r w:rsidR="003F1BE3" w:rsidRPr="00362C16">
        <w:t xml:space="preserve"> responses </w:t>
      </w:r>
      <w:r w:rsidR="003F1BE3" w:rsidRPr="008710ED">
        <w:t>to the National Disability Insurance Scheme (NDIS) Review and the Royal Commission into Violence, Abuse, Neglect and Exploitation of People with Disability, to improve outcomes for Victorians with disability</w:t>
      </w:r>
    </w:p>
    <w:p w14:paraId="300400A8" w14:textId="33CAF590" w:rsidR="00CB07A4" w:rsidRPr="00211018" w:rsidRDefault="0014264C" w:rsidP="00FB0D6C">
      <w:pPr>
        <w:pStyle w:val="Bullet1"/>
        <w:numPr>
          <w:ilvl w:val="0"/>
          <w:numId w:val="63"/>
        </w:numPr>
      </w:pPr>
      <w:r w:rsidRPr="00211018">
        <w:t>d</w:t>
      </w:r>
      <w:r w:rsidR="00881A07" w:rsidRPr="00211018">
        <w:t>esign and i</w:t>
      </w:r>
      <w:r w:rsidR="00995E59" w:rsidRPr="00211018">
        <w:t xml:space="preserve">mplement </w:t>
      </w:r>
      <w:r w:rsidR="0021688B" w:rsidRPr="00211018">
        <w:t>a redress scheme</w:t>
      </w:r>
      <w:r w:rsidR="00995E59" w:rsidRPr="00211018">
        <w:t xml:space="preserve"> and Civil Claims Restorative Engagement Program to provide redress and formal </w:t>
      </w:r>
      <w:r w:rsidR="00E01C6A" w:rsidRPr="00211018">
        <w:t xml:space="preserve">acknowledgment of harm caused and lifelong impacts </w:t>
      </w:r>
      <w:r w:rsidR="004C6125" w:rsidRPr="00211018">
        <w:t>of abuse in institutional care</w:t>
      </w:r>
      <w:r w:rsidR="005E13BA" w:rsidRPr="00211018">
        <w:t xml:space="preserve"> in Victoria</w:t>
      </w:r>
      <w:r w:rsidR="006467AE" w:rsidRPr="00211018">
        <w:t>.</w:t>
      </w:r>
    </w:p>
    <w:p w14:paraId="645C318B" w14:textId="18E9EC57" w:rsidR="00B60BAB" w:rsidRPr="008710ED" w:rsidRDefault="00624BBC" w:rsidP="004D21B5">
      <w:pPr>
        <w:pStyle w:val="Heading2"/>
      </w:pPr>
      <w:bookmarkStart w:id="75" w:name="_Toc174525210"/>
      <w:r w:rsidRPr="008710ED">
        <w:lastRenderedPageBreak/>
        <w:t>Modern department</w:t>
      </w:r>
      <w:r w:rsidR="009C7E00">
        <w:t>al</w:t>
      </w:r>
      <w:r w:rsidRPr="008710ED">
        <w:t xml:space="preserve"> systems</w:t>
      </w:r>
      <w:bookmarkEnd w:id="75"/>
    </w:p>
    <w:p w14:paraId="23A2AA5B" w14:textId="590DEC30" w:rsidR="00160DEE" w:rsidRPr="008710ED" w:rsidRDefault="00E70F01" w:rsidP="009B7C83">
      <w:pPr>
        <w:pStyle w:val="Introtext"/>
      </w:pPr>
      <w:r>
        <w:t>We</w:t>
      </w:r>
      <w:r w:rsidR="004F78D9">
        <w:t xml:space="preserve"> </w:t>
      </w:r>
      <w:r w:rsidR="004F78D9" w:rsidRPr="00FB0D6C">
        <w:t>will continually improve ways of working to deliver</w:t>
      </w:r>
      <w:r w:rsidR="004F78D9" w:rsidRPr="00037A78">
        <w:t xml:space="preserve"> </w:t>
      </w:r>
      <w:r w:rsidR="003731CA" w:rsidRPr="008710ED">
        <w:t>high-quality</w:t>
      </w:r>
      <w:r w:rsidR="005A2095">
        <w:t>,</w:t>
      </w:r>
      <w:r w:rsidR="003731CA" w:rsidRPr="008710ED">
        <w:t xml:space="preserve"> evidenc</w:t>
      </w:r>
      <w:r w:rsidR="00A73C36" w:rsidRPr="008710ED">
        <w:t xml:space="preserve">e-based and sustainable programs </w:t>
      </w:r>
      <w:r w:rsidR="00E33D7C" w:rsidRPr="008710ED">
        <w:t>and services</w:t>
      </w:r>
    </w:p>
    <w:p w14:paraId="41C869D9" w14:textId="77777777" w:rsidR="004F78D9" w:rsidRDefault="00B60BAB" w:rsidP="00E04E3A">
      <w:pPr>
        <w:pStyle w:val="Body"/>
        <w:rPr>
          <w:rFonts w:cs="Arial"/>
        </w:rPr>
      </w:pPr>
      <w:r w:rsidRPr="0516ABBA">
        <w:rPr>
          <w:rFonts w:cs="Arial"/>
        </w:rPr>
        <w:t>It is</w:t>
      </w:r>
      <w:r w:rsidR="00A72A90" w:rsidRPr="0516ABBA">
        <w:rPr>
          <w:rFonts w:cs="Arial"/>
        </w:rPr>
        <w:t xml:space="preserve"> important for our department</w:t>
      </w:r>
      <w:r w:rsidRPr="0516ABBA">
        <w:rPr>
          <w:rFonts w:cs="Arial"/>
        </w:rPr>
        <w:t xml:space="preserve"> to </w:t>
      </w:r>
      <w:r w:rsidR="00791634" w:rsidRPr="0516ABBA">
        <w:rPr>
          <w:rFonts w:cs="Arial"/>
        </w:rPr>
        <w:t xml:space="preserve">ensure </w:t>
      </w:r>
      <w:r w:rsidRPr="0516ABBA">
        <w:rPr>
          <w:rFonts w:cs="Arial"/>
        </w:rPr>
        <w:t>we</w:t>
      </w:r>
      <w:r w:rsidR="00227A55">
        <w:rPr>
          <w:rFonts w:cs="Arial"/>
        </w:rPr>
        <w:t xml:space="preserve"> </w:t>
      </w:r>
      <w:r w:rsidR="0055570E" w:rsidRPr="0516ABBA">
        <w:rPr>
          <w:rFonts w:cs="Arial"/>
        </w:rPr>
        <w:t xml:space="preserve">have the right processes, systems and cultures in place </w:t>
      </w:r>
      <w:r w:rsidRPr="0516ABBA">
        <w:rPr>
          <w:rFonts w:cs="Arial"/>
        </w:rPr>
        <w:t xml:space="preserve">to achieve the best possible outcomes. </w:t>
      </w:r>
      <w:r w:rsidR="008854C5" w:rsidRPr="0516ABBA">
        <w:rPr>
          <w:rFonts w:cs="Arial"/>
        </w:rPr>
        <w:t>To meet the</w:t>
      </w:r>
      <w:r w:rsidR="0067731F" w:rsidRPr="0516ABBA">
        <w:rPr>
          <w:rFonts w:cs="Arial"/>
        </w:rPr>
        <w:t xml:space="preserve"> new risks and opportunities ahead of us, w</w:t>
      </w:r>
      <w:r w:rsidR="00B61A08" w:rsidRPr="0516ABBA">
        <w:rPr>
          <w:rFonts w:cs="Arial"/>
        </w:rPr>
        <w:t>e</w:t>
      </w:r>
      <w:r w:rsidR="00F01374" w:rsidRPr="0516ABBA">
        <w:rPr>
          <w:rFonts w:cs="Arial"/>
        </w:rPr>
        <w:t xml:space="preserve"> </w:t>
      </w:r>
      <w:r w:rsidR="005C0867" w:rsidRPr="0516ABBA">
        <w:rPr>
          <w:rFonts w:cs="Arial"/>
        </w:rPr>
        <w:t>recognise</w:t>
      </w:r>
      <w:r w:rsidR="00F01374" w:rsidRPr="0516ABBA">
        <w:rPr>
          <w:rFonts w:cs="Arial"/>
        </w:rPr>
        <w:t xml:space="preserve"> that</w:t>
      </w:r>
      <w:r w:rsidR="005C0867" w:rsidRPr="0516ABBA">
        <w:rPr>
          <w:rFonts w:cs="Arial"/>
        </w:rPr>
        <w:t xml:space="preserve"> </w:t>
      </w:r>
      <w:r w:rsidR="002F4C5A" w:rsidRPr="0516ABBA">
        <w:rPr>
          <w:rFonts w:cs="Arial"/>
        </w:rPr>
        <w:t xml:space="preserve">we should always </w:t>
      </w:r>
      <w:r w:rsidR="009C6EF6" w:rsidRPr="0516ABBA">
        <w:rPr>
          <w:rFonts w:cs="Arial"/>
        </w:rPr>
        <w:t>be</w:t>
      </w:r>
      <w:r w:rsidR="002F4C5A" w:rsidRPr="0516ABBA">
        <w:rPr>
          <w:rFonts w:cs="Arial"/>
        </w:rPr>
        <w:t xml:space="preserve"> improv</w:t>
      </w:r>
      <w:r w:rsidR="009C6EF6" w:rsidRPr="0516ABBA">
        <w:rPr>
          <w:rFonts w:cs="Arial"/>
        </w:rPr>
        <w:t xml:space="preserve">ing </w:t>
      </w:r>
      <w:r w:rsidR="0004378C" w:rsidRPr="0516ABBA">
        <w:rPr>
          <w:rFonts w:cs="Arial"/>
        </w:rPr>
        <w:t>how we</w:t>
      </w:r>
      <w:r w:rsidR="004F78D9">
        <w:rPr>
          <w:rFonts w:cs="Arial"/>
        </w:rPr>
        <w:t>:</w:t>
      </w:r>
      <w:r w:rsidR="00E04E3A">
        <w:rPr>
          <w:rFonts w:cs="Arial"/>
        </w:rPr>
        <w:t xml:space="preserve"> </w:t>
      </w:r>
    </w:p>
    <w:p w14:paraId="5A8AA38A" w14:textId="12BF5AE0" w:rsidR="004F78D9" w:rsidRDefault="0004378C" w:rsidP="00FB0D6C">
      <w:pPr>
        <w:pStyle w:val="Bullet1"/>
        <w:numPr>
          <w:ilvl w:val="0"/>
          <w:numId w:val="66"/>
        </w:numPr>
      </w:pPr>
      <w:r w:rsidRPr="0516ABBA">
        <w:t>collaborate</w:t>
      </w:r>
      <w:r w:rsidR="0011541F" w:rsidRPr="0516ABBA">
        <w:t xml:space="preserve"> </w:t>
      </w:r>
      <w:r w:rsidR="00DC51EC" w:rsidRPr="0516ABBA">
        <w:t>with partners</w:t>
      </w:r>
    </w:p>
    <w:p w14:paraId="45A9E208" w14:textId="520DF700" w:rsidR="004F78D9" w:rsidRDefault="009771B0" w:rsidP="00FB0D6C">
      <w:pPr>
        <w:pStyle w:val="Bullet1"/>
        <w:numPr>
          <w:ilvl w:val="0"/>
          <w:numId w:val="66"/>
        </w:numPr>
      </w:pPr>
      <w:r w:rsidRPr="0516ABBA">
        <w:t>share knowledge</w:t>
      </w:r>
    </w:p>
    <w:p w14:paraId="7C23FE27" w14:textId="7072FF1F" w:rsidR="004F78D9" w:rsidRDefault="006A771C" w:rsidP="00FB0D6C">
      <w:pPr>
        <w:pStyle w:val="Bullet1"/>
        <w:numPr>
          <w:ilvl w:val="0"/>
          <w:numId w:val="66"/>
        </w:numPr>
      </w:pPr>
      <w:r w:rsidRPr="0516ABBA">
        <w:t>delive</w:t>
      </w:r>
      <w:r w:rsidR="0004378C" w:rsidRPr="0516ABBA">
        <w:t>r</w:t>
      </w:r>
      <w:r w:rsidRPr="0516ABBA">
        <w:t xml:space="preserve"> programs and services</w:t>
      </w:r>
    </w:p>
    <w:p w14:paraId="6D9D6394" w14:textId="3D182E84" w:rsidR="004F78D9" w:rsidRDefault="00693456" w:rsidP="00FB0D6C">
      <w:pPr>
        <w:pStyle w:val="Bullet1"/>
        <w:numPr>
          <w:ilvl w:val="0"/>
          <w:numId w:val="66"/>
        </w:numPr>
      </w:pPr>
      <w:r w:rsidRPr="0516ABBA">
        <w:t>demonstrat</w:t>
      </w:r>
      <w:r w:rsidR="0004378C" w:rsidRPr="0516ABBA">
        <w:t>e</w:t>
      </w:r>
      <w:r w:rsidRPr="0516ABBA">
        <w:t xml:space="preserve"> accountability to stakeholders</w:t>
      </w:r>
    </w:p>
    <w:p w14:paraId="5E71045D" w14:textId="63BD50F9" w:rsidR="004F78D9" w:rsidRDefault="00847FC4" w:rsidP="00FB0D6C">
      <w:pPr>
        <w:pStyle w:val="Bullet1"/>
        <w:numPr>
          <w:ilvl w:val="0"/>
          <w:numId w:val="66"/>
        </w:numPr>
      </w:pPr>
      <w:r w:rsidRPr="0516ABBA">
        <w:t>engag</w:t>
      </w:r>
      <w:r w:rsidR="0004378C" w:rsidRPr="0516ABBA">
        <w:t>e</w:t>
      </w:r>
      <w:r w:rsidRPr="0516ABBA">
        <w:t xml:space="preserve"> </w:t>
      </w:r>
      <w:r w:rsidR="00DC51EC" w:rsidRPr="0516ABBA">
        <w:t>communities</w:t>
      </w:r>
      <w:r w:rsidR="00E04E3A">
        <w:t xml:space="preserve"> </w:t>
      </w:r>
    </w:p>
    <w:p w14:paraId="2479D912" w14:textId="49410531" w:rsidR="009C7E00" w:rsidRPr="00E04E3A" w:rsidRDefault="005A2095" w:rsidP="00FB0D6C">
      <w:pPr>
        <w:pStyle w:val="Bullet1"/>
        <w:numPr>
          <w:ilvl w:val="0"/>
          <w:numId w:val="66"/>
        </w:numPr>
      </w:pPr>
      <w:proofErr w:type="gramStart"/>
      <w:r w:rsidRPr="0516ABBA">
        <w:t>plan for the future</w:t>
      </w:r>
      <w:proofErr w:type="gramEnd"/>
      <w:r w:rsidR="00847FC4" w:rsidRPr="0516ABBA">
        <w:t xml:space="preserve">. </w:t>
      </w:r>
    </w:p>
    <w:p w14:paraId="337EE5EF" w14:textId="77777777" w:rsidR="00BB4B03" w:rsidRPr="00E822EC" w:rsidRDefault="00227A55" w:rsidP="00FB0D6C">
      <w:pPr>
        <w:pStyle w:val="Bodyafterbullets"/>
      </w:pPr>
      <w:r w:rsidRPr="00E822EC">
        <w:t xml:space="preserve">As </w:t>
      </w:r>
      <w:r w:rsidR="00A430F9" w:rsidRPr="00E822EC">
        <w:t>the steward</w:t>
      </w:r>
      <w:r w:rsidR="00760C73" w:rsidRPr="00E822EC">
        <w:t>s</w:t>
      </w:r>
      <w:r w:rsidR="00FD6110" w:rsidRPr="00E822EC">
        <w:t xml:space="preserve"> of a broader social </w:t>
      </w:r>
      <w:r w:rsidR="00D83B48" w:rsidRPr="00E822EC">
        <w:t xml:space="preserve">and housing </w:t>
      </w:r>
      <w:r w:rsidR="00FD6110" w:rsidRPr="00E822EC">
        <w:t>services</w:t>
      </w:r>
      <w:r w:rsidR="00760C73" w:rsidRPr="00E822EC">
        <w:t xml:space="preserve"> system</w:t>
      </w:r>
      <w:r w:rsidR="00FD6110" w:rsidRPr="00E822EC">
        <w:t xml:space="preserve">, we </w:t>
      </w:r>
      <w:r w:rsidR="00C725A0" w:rsidRPr="00E822EC">
        <w:t xml:space="preserve">must also support our funded agencies to </w:t>
      </w:r>
      <w:r w:rsidR="003D01B1" w:rsidRPr="00E822EC">
        <w:t>consider their own practices and ways of working</w:t>
      </w:r>
      <w:r w:rsidR="00C548A7" w:rsidRPr="00E822EC">
        <w:t>.</w:t>
      </w:r>
      <w:r w:rsidR="00D22CAE" w:rsidRPr="00E822EC">
        <w:t xml:space="preserve"> </w:t>
      </w:r>
      <w:r w:rsidR="00B60BAB" w:rsidRPr="00E822EC">
        <w:t>Our staff</w:t>
      </w:r>
      <w:r w:rsidR="007E2FB4" w:rsidRPr="00E822EC">
        <w:t xml:space="preserve"> </w:t>
      </w:r>
      <w:r w:rsidR="00D00BA6" w:rsidRPr="00E822EC">
        <w:t>and the community services sector</w:t>
      </w:r>
      <w:r w:rsidR="007E2FB4" w:rsidRPr="00E822EC">
        <w:t xml:space="preserve"> </w:t>
      </w:r>
      <w:r w:rsidR="00B60BAB" w:rsidRPr="00E822EC">
        <w:t xml:space="preserve">cannot </w:t>
      </w:r>
      <w:r w:rsidR="008D7C49" w:rsidRPr="00E822EC">
        <w:t>meet evolving community needs</w:t>
      </w:r>
      <w:r w:rsidR="00B60BAB" w:rsidRPr="00E822EC">
        <w:t xml:space="preserve"> without</w:t>
      </w:r>
      <w:r w:rsidR="00BB4B03" w:rsidRPr="00E822EC">
        <w:t>:</w:t>
      </w:r>
      <w:r w:rsidR="00B60BAB" w:rsidRPr="00E822EC">
        <w:t xml:space="preserve"> </w:t>
      </w:r>
    </w:p>
    <w:p w14:paraId="68135E9F" w14:textId="0DCE48B9" w:rsidR="00BB4B03" w:rsidRDefault="00827D02" w:rsidP="00FB0D6C">
      <w:pPr>
        <w:pStyle w:val="Bullet1"/>
        <w:numPr>
          <w:ilvl w:val="0"/>
          <w:numId w:val="70"/>
        </w:numPr>
      </w:pPr>
      <w:r w:rsidRPr="0516ABBA">
        <w:t>robust governance and integrity functions</w:t>
      </w:r>
    </w:p>
    <w:p w14:paraId="2840C012" w14:textId="6E711DFD" w:rsidR="00BB4B03" w:rsidRDefault="00B60BAB" w:rsidP="00FB0D6C">
      <w:pPr>
        <w:pStyle w:val="Bullet1"/>
        <w:numPr>
          <w:ilvl w:val="0"/>
          <w:numId w:val="70"/>
        </w:numPr>
      </w:pPr>
      <w:r w:rsidRPr="0516ABBA">
        <w:t>effective data management</w:t>
      </w:r>
      <w:r w:rsidR="004E348E" w:rsidRPr="0516ABBA">
        <w:t xml:space="preserve"> </w:t>
      </w:r>
      <w:r w:rsidR="00483E1C" w:rsidRPr="0516ABBA">
        <w:t xml:space="preserve">and </w:t>
      </w:r>
      <w:r w:rsidR="008D7C49" w:rsidRPr="0516ABBA">
        <w:t>information-</w:t>
      </w:r>
      <w:r w:rsidR="00483E1C" w:rsidRPr="0516ABBA">
        <w:t xml:space="preserve">sharing within </w:t>
      </w:r>
      <w:r w:rsidR="00483E1C" w:rsidRPr="0516ABBA" w:rsidDel="00200857">
        <w:t>the department</w:t>
      </w:r>
      <w:r w:rsidR="00483E1C" w:rsidRPr="0516ABBA">
        <w:t xml:space="preserve"> and across government</w:t>
      </w:r>
      <w:r w:rsidR="00D00BA6" w:rsidRPr="0516ABBA">
        <w:t xml:space="preserve"> and the sector</w:t>
      </w:r>
    </w:p>
    <w:p w14:paraId="5348ADC1" w14:textId="2A9689FA" w:rsidR="00BB4B03" w:rsidRDefault="00B60BAB" w:rsidP="00FB0D6C">
      <w:pPr>
        <w:pStyle w:val="Bullet1"/>
        <w:numPr>
          <w:ilvl w:val="0"/>
          <w:numId w:val="70"/>
        </w:numPr>
      </w:pPr>
      <w:r w:rsidRPr="0516ABBA">
        <w:t>research and evaluation support</w:t>
      </w:r>
    </w:p>
    <w:p w14:paraId="16FBC8AF" w14:textId="3D17C0B5" w:rsidR="004378EE" w:rsidRPr="008710ED" w:rsidRDefault="001050DC" w:rsidP="00FB0D6C">
      <w:pPr>
        <w:pStyle w:val="Bullet1"/>
        <w:numPr>
          <w:ilvl w:val="0"/>
          <w:numId w:val="70"/>
        </w:numPr>
      </w:pPr>
      <w:r w:rsidRPr="0516ABBA">
        <w:t xml:space="preserve">sustainable, effective service delivery models. </w:t>
      </w:r>
    </w:p>
    <w:p w14:paraId="417D3B00" w14:textId="561FB6B8" w:rsidR="003805D7" w:rsidRPr="008710ED" w:rsidRDefault="003805D7" w:rsidP="00B91513">
      <w:pPr>
        <w:pStyle w:val="Bodyafterbullets"/>
      </w:pPr>
      <w:r w:rsidRPr="008710ED">
        <w:t xml:space="preserve">Over the next </w:t>
      </w:r>
      <w:r w:rsidRPr="008710ED" w:rsidDel="00E43928">
        <w:t xml:space="preserve">four </w:t>
      </w:r>
      <w:r w:rsidRPr="008710ED">
        <w:t>years, we will:</w:t>
      </w:r>
    </w:p>
    <w:p w14:paraId="5C572527" w14:textId="09698D53" w:rsidR="00F51133" w:rsidRPr="008710ED" w:rsidRDefault="00BB4B03" w:rsidP="00FB0D6C">
      <w:pPr>
        <w:pStyle w:val="Bullet1"/>
        <w:numPr>
          <w:ilvl w:val="0"/>
          <w:numId w:val="70"/>
        </w:numPr>
      </w:pPr>
      <w:r>
        <w:t>s</w:t>
      </w:r>
      <w:r w:rsidR="00167F8D" w:rsidRPr="008710ED">
        <w:t xml:space="preserve">trengthen accountability and </w:t>
      </w:r>
      <w:r w:rsidR="00F51133" w:rsidRPr="008710ED">
        <w:t>integrity functions, including by</w:t>
      </w:r>
      <w:r w:rsidR="007F13B4" w:rsidRPr="008710ED">
        <w:t xml:space="preserve"> r</w:t>
      </w:r>
      <w:r w:rsidR="00F51133" w:rsidRPr="008710ED">
        <w:t>eview</w:t>
      </w:r>
      <w:r w:rsidR="00357DDD" w:rsidRPr="008710ED">
        <w:t>ing</w:t>
      </w:r>
      <w:r w:rsidR="00F51133" w:rsidRPr="008710ED">
        <w:t xml:space="preserve"> </w:t>
      </w:r>
      <w:r w:rsidR="00451807" w:rsidRPr="008710ED">
        <w:t>our</w:t>
      </w:r>
      <w:r w:rsidR="00F51133" w:rsidRPr="008710ED">
        <w:t xml:space="preserve"> complaints and feedback </w:t>
      </w:r>
      <w:r w:rsidR="00AC75ED" w:rsidRPr="008710ED">
        <w:t>processes</w:t>
      </w:r>
      <w:r w:rsidR="00F51133" w:rsidRPr="008710ED">
        <w:t xml:space="preserve"> to ensure they are fit for purpose, client-focused, contemporary, efficient and effective </w:t>
      </w:r>
    </w:p>
    <w:p w14:paraId="4EEFCB1D" w14:textId="78B682EB" w:rsidR="00F932AD" w:rsidRPr="008710ED" w:rsidRDefault="00BB4B03" w:rsidP="00FB0D6C">
      <w:pPr>
        <w:pStyle w:val="Bullet1"/>
        <w:numPr>
          <w:ilvl w:val="0"/>
          <w:numId w:val="70"/>
        </w:numPr>
      </w:pPr>
      <w:r>
        <w:t>i</w:t>
      </w:r>
      <w:r w:rsidR="00F932AD" w:rsidRPr="008710ED">
        <w:t xml:space="preserve">mprove our use of </w:t>
      </w:r>
      <w:r w:rsidR="00870D37" w:rsidRPr="008710ED">
        <w:t>digital technologies</w:t>
      </w:r>
      <w:r w:rsidR="00F932AD" w:rsidRPr="008710ED">
        <w:t>, including by:</w:t>
      </w:r>
    </w:p>
    <w:p w14:paraId="07091438" w14:textId="35B4907A" w:rsidR="00BA494A" w:rsidRPr="00457CC5" w:rsidRDefault="00BB4B03" w:rsidP="00FB0D6C">
      <w:pPr>
        <w:pStyle w:val="Bullet2"/>
        <w:numPr>
          <w:ilvl w:val="1"/>
          <w:numId w:val="70"/>
        </w:numPr>
      </w:pPr>
      <w:r w:rsidRPr="00457CC5">
        <w:t>d</w:t>
      </w:r>
      <w:r w:rsidR="002D2FA7" w:rsidRPr="00457CC5">
        <w:t>esign</w:t>
      </w:r>
      <w:r w:rsidR="00357DDD" w:rsidRPr="00457CC5">
        <w:t>ing</w:t>
      </w:r>
      <w:r w:rsidR="002D2FA7" w:rsidRPr="00457CC5">
        <w:t xml:space="preserve"> a modern, integrated client and case management</w:t>
      </w:r>
      <w:r w:rsidR="00DE17F7" w:rsidRPr="00457CC5">
        <w:t xml:space="preserve"> system for </w:t>
      </w:r>
      <w:r w:rsidR="00C269F5" w:rsidRPr="00457CC5">
        <w:t>community</w:t>
      </w:r>
      <w:r w:rsidR="00DE17F7" w:rsidRPr="00457CC5">
        <w:t xml:space="preserve"> and family services</w:t>
      </w:r>
    </w:p>
    <w:p w14:paraId="7F4248B3" w14:textId="278D732E" w:rsidR="00EC7650" w:rsidRPr="00457CC5" w:rsidRDefault="00BB4B03" w:rsidP="00FB0D6C">
      <w:pPr>
        <w:pStyle w:val="Bullet2"/>
        <w:numPr>
          <w:ilvl w:val="1"/>
          <w:numId w:val="70"/>
        </w:numPr>
      </w:pPr>
      <w:r w:rsidRPr="00457CC5">
        <w:t>a</w:t>
      </w:r>
      <w:r w:rsidR="00A72A90" w:rsidRPr="00457CC5">
        <w:t>dopting new tools</w:t>
      </w:r>
      <w:r w:rsidR="00AF54D0" w:rsidRPr="00457CC5">
        <w:t xml:space="preserve"> </w:t>
      </w:r>
      <w:r w:rsidR="00195AFF" w:rsidRPr="00457CC5">
        <w:t xml:space="preserve">to </w:t>
      </w:r>
      <w:r w:rsidR="00AF54D0" w:rsidRPr="00457CC5">
        <w:t>improve how we prevent and respond to family violence</w:t>
      </w:r>
    </w:p>
    <w:p w14:paraId="785F4E72" w14:textId="455CB137" w:rsidR="009815D3" w:rsidRPr="00457CC5" w:rsidRDefault="00BB4B03" w:rsidP="00FB0D6C">
      <w:pPr>
        <w:pStyle w:val="Bullet2"/>
        <w:numPr>
          <w:ilvl w:val="1"/>
          <w:numId w:val="70"/>
        </w:numPr>
      </w:pPr>
      <w:r w:rsidRPr="00457CC5">
        <w:t>e</w:t>
      </w:r>
      <w:r w:rsidR="009815D3" w:rsidRPr="00457CC5">
        <w:t>nhancing the corporate systems that underpin all our people, process and financial management</w:t>
      </w:r>
    </w:p>
    <w:p w14:paraId="24CB62F5" w14:textId="5EAB392C" w:rsidR="00F932AD" w:rsidRPr="0096619A" w:rsidRDefault="00BB4B03" w:rsidP="00FB0D6C">
      <w:pPr>
        <w:pStyle w:val="Bullet1"/>
        <w:numPr>
          <w:ilvl w:val="0"/>
          <w:numId w:val="70"/>
        </w:numPr>
      </w:pPr>
      <w:r>
        <w:t>i</w:t>
      </w:r>
      <w:r w:rsidR="000C75CF" w:rsidRPr="008710ED">
        <w:t>mprove our use of data insights and p</w:t>
      </w:r>
      <w:r w:rsidR="00A54053" w:rsidRPr="008710ED">
        <w:t>romote</w:t>
      </w:r>
      <w:r w:rsidR="0035505A" w:rsidRPr="008710ED">
        <w:t xml:space="preserve"> evidence-based </w:t>
      </w:r>
      <w:r w:rsidR="00F8290F" w:rsidRPr="008710ED">
        <w:t xml:space="preserve">program and </w:t>
      </w:r>
      <w:r w:rsidR="00A54053" w:rsidRPr="008710ED">
        <w:t xml:space="preserve">service design, </w:t>
      </w:r>
      <w:r w:rsidR="00A54053" w:rsidRPr="0096619A">
        <w:t>including by:</w:t>
      </w:r>
    </w:p>
    <w:p w14:paraId="5FFA526B" w14:textId="374F29D6" w:rsidR="00A54053" w:rsidRPr="0096619A" w:rsidRDefault="00BB4B03" w:rsidP="00FB0D6C">
      <w:pPr>
        <w:pStyle w:val="Bullet2"/>
        <w:numPr>
          <w:ilvl w:val="1"/>
          <w:numId w:val="70"/>
        </w:numPr>
      </w:pPr>
      <w:r w:rsidRPr="0096619A">
        <w:t>e</w:t>
      </w:r>
      <w:r w:rsidR="004438B0" w:rsidRPr="0096619A">
        <w:t>xpanding the</w:t>
      </w:r>
      <w:r w:rsidR="00A030E3" w:rsidRPr="0096619A">
        <w:t xml:space="preserve"> Menu of Evidence </w:t>
      </w:r>
      <w:r w:rsidR="007E391A" w:rsidRPr="0096619A">
        <w:t>to continue providing searchable and independent information on evidence-based practices and programs that support children, young people, families and carers experiencing vulnerability</w:t>
      </w:r>
    </w:p>
    <w:p w14:paraId="68B62332" w14:textId="7B71CDC4" w:rsidR="00C76EFA" w:rsidRPr="0096619A" w:rsidRDefault="00BB4B03" w:rsidP="00FB0D6C">
      <w:pPr>
        <w:pStyle w:val="Bullet2"/>
        <w:numPr>
          <w:ilvl w:val="1"/>
          <w:numId w:val="70"/>
        </w:numPr>
      </w:pPr>
      <w:r w:rsidRPr="0096619A">
        <w:t>e</w:t>
      </w:r>
      <w:r w:rsidR="00617997" w:rsidRPr="0096619A">
        <w:t>valuating</w:t>
      </w:r>
      <w:r w:rsidR="005B0870" w:rsidRPr="0096619A">
        <w:t xml:space="preserve"> </w:t>
      </w:r>
      <w:r w:rsidR="00617997" w:rsidRPr="0096619A">
        <w:t>program</w:t>
      </w:r>
      <w:r w:rsidR="00743E42" w:rsidRPr="0096619A">
        <w:t>s</w:t>
      </w:r>
      <w:r w:rsidR="00875EB9" w:rsidRPr="0096619A">
        <w:t xml:space="preserve"> </w:t>
      </w:r>
      <w:r w:rsidR="00AF1686" w:rsidRPr="0096619A">
        <w:t>including Better Futures, Home Stretch</w:t>
      </w:r>
      <w:r w:rsidR="003E0F03" w:rsidRPr="0096619A">
        <w:t xml:space="preserve"> and </w:t>
      </w:r>
      <w:r w:rsidR="006342C7" w:rsidRPr="0096619A">
        <w:t>the Family Group Conferencing pilot</w:t>
      </w:r>
    </w:p>
    <w:p w14:paraId="02313FAF" w14:textId="38E83605" w:rsidR="00C76EFA" w:rsidRPr="0096619A" w:rsidRDefault="00BB4B03" w:rsidP="00FB0D6C">
      <w:pPr>
        <w:pStyle w:val="Bullet2"/>
        <w:numPr>
          <w:ilvl w:val="1"/>
          <w:numId w:val="70"/>
        </w:numPr>
      </w:pPr>
      <w:r w:rsidRPr="0096619A">
        <w:t>s</w:t>
      </w:r>
      <w:r w:rsidR="00C76EFA" w:rsidRPr="0096619A">
        <w:t xml:space="preserve">trengthening data collection, analysis and reporting through the MARAM and Family Violence </w:t>
      </w:r>
      <w:r w:rsidR="002A4131" w:rsidRPr="0096619A">
        <w:t>Information Sharing</w:t>
      </w:r>
      <w:r w:rsidR="00C76EFA" w:rsidRPr="0096619A">
        <w:t xml:space="preserve"> schemes</w:t>
      </w:r>
      <w:r w:rsidR="002E687B" w:rsidRPr="0096619A">
        <w:t>, to inform family and sexual violence responses</w:t>
      </w:r>
    </w:p>
    <w:p w14:paraId="7BB4EE58" w14:textId="4E456CEA" w:rsidR="009B7518" w:rsidRPr="0096619A" w:rsidRDefault="00BB4B03" w:rsidP="00FB0D6C">
      <w:pPr>
        <w:pStyle w:val="Bullet2"/>
        <w:numPr>
          <w:ilvl w:val="1"/>
          <w:numId w:val="70"/>
        </w:numPr>
      </w:pPr>
      <w:r w:rsidRPr="0096619A">
        <w:t>d</w:t>
      </w:r>
      <w:r w:rsidR="002C2FFA" w:rsidRPr="0096619A">
        <w:t xml:space="preserve">eveloping and reporting on datasets to measure outcomes against strategies </w:t>
      </w:r>
      <w:r w:rsidR="00C40FD6" w:rsidRPr="0096619A">
        <w:t>such as</w:t>
      </w:r>
      <w:r w:rsidR="00422658" w:rsidRPr="0096619A">
        <w:t xml:space="preserve"> the </w:t>
      </w:r>
      <w:r w:rsidR="00AC75ED" w:rsidRPr="0096619A">
        <w:t>y</w:t>
      </w:r>
      <w:r w:rsidR="00422658" w:rsidRPr="0096619A">
        <w:t xml:space="preserve">outh </w:t>
      </w:r>
      <w:r w:rsidR="00AC75ED" w:rsidRPr="0096619A">
        <w:t>s</w:t>
      </w:r>
      <w:r w:rsidR="00422658" w:rsidRPr="0096619A">
        <w:t>trategy</w:t>
      </w:r>
    </w:p>
    <w:p w14:paraId="09AAEEC8" w14:textId="7949A738" w:rsidR="00182BC3" w:rsidRPr="00243FAC" w:rsidRDefault="00BB4B03" w:rsidP="00FB0D6C">
      <w:pPr>
        <w:pStyle w:val="Bullet1"/>
        <w:numPr>
          <w:ilvl w:val="0"/>
          <w:numId w:val="70"/>
        </w:numPr>
      </w:pPr>
      <w:r w:rsidRPr="0096619A">
        <w:t>e</w:t>
      </w:r>
      <w:r w:rsidR="003D103C" w:rsidRPr="0096619A">
        <w:t xml:space="preserve">levate lived experience expertise and client voice in </w:t>
      </w:r>
      <w:r w:rsidR="00945DA6" w:rsidRPr="0096619A">
        <w:t>the design of programs and services, and through advisory committees and engagement</w:t>
      </w:r>
      <w:r w:rsidR="00945DA6" w:rsidRPr="008710ED">
        <w:t xml:space="preserve"> with </w:t>
      </w:r>
      <w:r w:rsidR="00AC75ED">
        <w:t>c</w:t>
      </w:r>
      <w:r w:rsidR="00945DA6" w:rsidRPr="008710ED">
        <w:t>ommissioners</w:t>
      </w:r>
    </w:p>
    <w:p w14:paraId="273E2C76" w14:textId="4A1AB28E" w:rsidR="005B4FE0" w:rsidRPr="00471019" w:rsidRDefault="00BB4B03" w:rsidP="00FB0D6C">
      <w:pPr>
        <w:pStyle w:val="Bullet1"/>
        <w:numPr>
          <w:ilvl w:val="0"/>
          <w:numId w:val="70"/>
        </w:numPr>
      </w:pPr>
      <w:r>
        <w:t>s</w:t>
      </w:r>
      <w:r w:rsidR="005B4FE0" w:rsidRPr="008E49CF">
        <w:t xml:space="preserve">trengthen the cybersecurity capabilities and posture of both </w:t>
      </w:r>
      <w:r w:rsidR="00200857">
        <w:t>DFFH</w:t>
      </w:r>
      <w:r w:rsidR="005B4FE0" w:rsidRPr="008E49CF">
        <w:t xml:space="preserve"> and our service delivery partners</w:t>
      </w:r>
    </w:p>
    <w:p w14:paraId="7F236291" w14:textId="3135A41B" w:rsidR="0018454A" w:rsidRPr="008710ED" w:rsidRDefault="00BB4B03" w:rsidP="00FB0D6C">
      <w:pPr>
        <w:pStyle w:val="Bullet1"/>
        <w:numPr>
          <w:ilvl w:val="0"/>
          <w:numId w:val="70"/>
        </w:numPr>
      </w:pPr>
      <w:r>
        <w:lastRenderedPageBreak/>
        <w:t>i</w:t>
      </w:r>
      <w:r w:rsidR="00C77860" w:rsidRPr="008710ED">
        <w:t>mplement annual survey</w:t>
      </w:r>
      <w:r w:rsidR="00350037" w:rsidRPr="008710ED">
        <w:t>s</w:t>
      </w:r>
      <w:r w:rsidR="00C77860" w:rsidRPr="008710ED">
        <w:t xml:space="preserve"> and related actions to promote a positive risk culture</w:t>
      </w:r>
      <w:r w:rsidR="00163387" w:rsidRPr="008710ED">
        <w:t>.</w:t>
      </w:r>
    </w:p>
    <w:p w14:paraId="569345A5" w14:textId="79A1260B" w:rsidR="00B60BAB" w:rsidRPr="008710ED" w:rsidRDefault="00B60BAB" w:rsidP="004D21B5">
      <w:pPr>
        <w:pStyle w:val="Heading2"/>
      </w:pPr>
      <w:bookmarkStart w:id="76" w:name="_Toc136271731"/>
      <w:bookmarkStart w:id="77" w:name="_Toc174525211"/>
      <w:r w:rsidRPr="008710ED">
        <w:t>Sustainable and inclusive workforce</w:t>
      </w:r>
      <w:bookmarkEnd w:id="76"/>
      <w:r w:rsidR="009E4B4D" w:rsidRPr="008710ED">
        <w:t>s</w:t>
      </w:r>
      <w:bookmarkEnd w:id="77"/>
    </w:p>
    <w:p w14:paraId="54336E2A" w14:textId="0ECA4EB0" w:rsidR="003D7CA5" w:rsidRPr="008710ED" w:rsidRDefault="009425BF" w:rsidP="009B7C83">
      <w:pPr>
        <w:pStyle w:val="Introtext"/>
      </w:pPr>
      <w:r>
        <w:t xml:space="preserve">We </w:t>
      </w:r>
      <w:r w:rsidR="004F78D9" w:rsidRPr="00FB0D6C">
        <w:t>will fund and employ</w:t>
      </w:r>
      <w:r w:rsidR="004F78D9" w:rsidRPr="00C62B1E">
        <w:t xml:space="preserve"> </w:t>
      </w:r>
      <w:r w:rsidR="00DD0222" w:rsidRPr="0F93279B">
        <w:t>diverse</w:t>
      </w:r>
      <w:r w:rsidR="5A85EE00" w:rsidRPr="0F93279B">
        <w:t>,</w:t>
      </w:r>
      <w:r w:rsidR="00143E0D" w:rsidRPr="0F93279B" w:rsidDel="00DD0222">
        <w:t xml:space="preserve"> </w:t>
      </w:r>
      <w:r w:rsidR="00DD0222" w:rsidRPr="0F93279B">
        <w:t xml:space="preserve">skilled </w:t>
      </w:r>
      <w:r w:rsidR="004F78D9">
        <w:t xml:space="preserve">workforces </w:t>
      </w:r>
      <w:r w:rsidR="00DD0222" w:rsidRPr="0F93279B">
        <w:t>in culturally safe workplaces</w:t>
      </w:r>
      <w:r w:rsidR="004F78D9">
        <w:t>, now and into the future</w:t>
      </w:r>
      <w:r w:rsidR="00DD0222" w:rsidRPr="0F93279B">
        <w:t xml:space="preserve"> </w:t>
      </w:r>
    </w:p>
    <w:p w14:paraId="521B1EF0" w14:textId="40E9CE05" w:rsidR="00D50DE5" w:rsidRDefault="00B60BAB" w:rsidP="00765511">
      <w:pPr>
        <w:pStyle w:val="Body"/>
      </w:pPr>
      <w:r w:rsidRPr="00765511">
        <w:t xml:space="preserve">We must </w:t>
      </w:r>
      <w:r w:rsidR="00FB75DA" w:rsidRPr="00765511">
        <w:t>strengthen the capa</w:t>
      </w:r>
      <w:r w:rsidR="002D5457" w:rsidRPr="00765511">
        <w:t>bility</w:t>
      </w:r>
      <w:r w:rsidR="00FB75DA" w:rsidRPr="00765511">
        <w:t xml:space="preserve"> of our workforces t</w:t>
      </w:r>
      <w:r w:rsidRPr="00765511">
        <w:t xml:space="preserve">o </w:t>
      </w:r>
      <w:r w:rsidR="00FB75DA" w:rsidRPr="00765511">
        <w:t>do</w:t>
      </w:r>
      <w:r w:rsidRPr="00765511">
        <w:t xml:space="preserve"> our best work</w:t>
      </w:r>
      <w:r w:rsidR="006C2F6F" w:rsidRPr="00765511">
        <w:t>.</w:t>
      </w:r>
      <w:r w:rsidR="006843CD" w:rsidRPr="00765511">
        <w:t xml:space="preserve"> </w:t>
      </w:r>
      <w:r w:rsidR="006C2F6F" w:rsidRPr="00765511">
        <w:t xml:space="preserve">We must </w:t>
      </w:r>
      <w:r w:rsidR="000A4281" w:rsidRPr="00765511">
        <w:t xml:space="preserve">remove barriers to attracting a rich diversity of people to work for </w:t>
      </w:r>
      <w:r w:rsidR="00ED0B18" w:rsidRPr="00765511" w:rsidDel="00200857">
        <w:t>the department</w:t>
      </w:r>
      <w:r w:rsidR="000A4281" w:rsidRPr="00765511">
        <w:t xml:space="preserve">. </w:t>
      </w:r>
      <w:r w:rsidR="008B4C76" w:rsidRPr="00765511">
        <w:t xml:space="preserve">As </w:t>
      </w:r>
      <w:r w:rsidR="003D01B1" w:rsidRPr="00765511">
        <w:t xml:space="preserve">an </w:t>
      </w:r>
      <w:r w:rsidR="008B4C76" w:rsidRPr="00765511">
        <w:t>employer, t</w:t>
      </w:r>
      <w:r w:rsidR="00F873AC" w:rsidRPr="00765511">
        <w:t xml:space="preserve">his </w:t>
      </w:r>
      <w:r w:rsidR="002B280B" w:rsidRPr="00765511">
        <w:t>means</w:t>
      </w:r>
      <w:r w:rsidR="00D50DE5">
        <w:t>:</w:t>
      </w:r>
      <w:r w:rsidR="002B280B" w:rsidRPr="00765511">
        <w:t xml:space="preserve"> </w:t>
      </w:r>
    </w:p>
    <w:p w14:paraId="2CC45918" w14:textId="632AF74F" w:rsidR="00D50DE5" w:rsidRDefault="002B280B" w:rsidP="00FB0D6C">
      <w:pPr>
        <w:pStyle w:val="Bullet1"/>
        <w:numPr>
          <w:ilvl w:val="0"/>
          <w:numId w:val="66"/>
        </w:numPr>
      </w:pPr>
      <w:r w:rsidRPr="00765511">
        <w:t>empowering our staff by</w:t>
      </w:r>
      <w:r w:rsidR="002B734A" w:rsidRPr="00765511">
        <w:t xml:space="preserve"> </w:t>
      </w:r>
      <w:r w:rsidRPr="00765511">
        <w:t>widening and deepening their expertise and skills</w:t>
      </w:r>
    </w:p>
    <w:p w14:paraId="4FCE0490" w14:textId="59EDFA71" w:rsidR="00D50DE5" w:rsidRDefault="002B280B" w:rsidP="00FB0D6C">
      <w:pPr>
        <w:pStyle w:val="Bullet1"/>
        <w:numPr>
          <w:ilvl w:val="0"/>
          <w:numId w:val="66"/>
        </w:numPr>
      </w:pPr>
      <w:r w:rsidRPr="00765511">
        <w:t>supporting them to move between roles and sectors when organisational and community needs evolve</w:t>
      </w:r>
    </w:p>
    <w:p w14:paraId="7AFB7568" w14:textId="77777777" w:rsidR="00D50DE5" w:rsidRDefault="008A5251" w:rsidP="00FB0D6C">
      <w:pPr>
        <w:pStyle w:val="Bullet1"/>
        <w:numPr>
          <w:ilvl w:val="0"/>
          <w:numId w:val="66"/>
        </w:numPr>
      </w:pPr>
      <w:r w:rsidRPr="00765511">
        <w:t xml:space="preserve">enabling them to </w:t>
      </w:r>
      <w:r w:rsidR="002B280B" w:rsidRPr="00765511">
        <w:t>maintain their health and wellbeing on the job</w:t>
      </w:r>
      <w:r w:rsidR="00CC7EDC" w:rsidRPr="00765511">
        <w:t xml:space="preserve">. </w:t>
      </w:r>
    </w:p>
    <w:p w14:paraId="3A40DDD0" w14:textId="1944AF08" w:rsidR="00B60BAB" w:rsidRPr="00765511" w:rsidRDefault="006C2F6F" w:rsidP="00FB0D6C">
      <w:pPr>
        <w:pStyle w:val="Bodyafterbullets"/>
      </w:pPr>
      <w:r w:rsidRPr="00765511">
        <w:t>Also</w:t>
      </w:r>
      <w:r w:rsidR="00F873AC" w:rsidRPr="00765511">
        <w:t>,</w:t>
      </w:r>
      <w:r w:rsidR="00D90D8B" w:rsidRPr="00765511">
        <w:t xml:space="preserve"> </w:t>
      </w:r>
      <w:r w:rsidR="00CA61F0" w:rsidRPr="00765511">
        <w:t xml:space="preserve">to support </w:t>
      </w:r>
      <w:r w:rsidR="00590A64" w:rsidRPr="00765511">
        <w:t xml:space="preserve">the workforces employed by </w:t>
      </w:r>
      <w:r w:rsidR="00D90D8B" w:rsidRPr="00765511">
        <w:t xml:space="preserve">the agencies we fund, </w:t>
      </w:r>
      <w:r w:rsidR="00576677" w:rsidRPr="00765511">
        <w:t>w</w:t>
      </w:r>
      <w:r w:rsidR="00B60BAB" w:rsidRPr="00765511">
        <w:t>e will</w:t>
      </w:r>
      <w:r w:rsidR="002B280B" w:rsidRPr="00765511">
        <w:t xml:space="preserve"> </w:t>
      </w:r>
      <w:r w:rsidR="00B60BAB" w:rsidRPr="00765511">
        <w:t xml:space="preserve">continue working closely with </w:t>
      </w:r>
      <w:r w:rsidR="00CB0367" w:rsidRPr="00765511">
        <w:t xml:space="preserve">our </w:t>
      </w:r>
      <w:r w:rsidR="00CB0367" w:rsidRPr="00765511" w:rsidDel="00FE4383">
        <w:t xml:space="preserve">sector </w:t>
      </w:r>
      <w:r w:rsidR="00B60BAB" w:rsidRPr="00765511">
        <w:t xml:space="preserve">partners on strategies </w:t>
      </w:r>
      <w:r w:rsidR="00511B1A" w:rsidRPr="00765511">
        <w:t>to</w:t>
      </w:r>
      <w:r w:rsidR="00B60BAB" w:rsidRPr="00765511">
        <w:t xml:space="preserve"> enable fulfilling and sustained careers</w:t>
      </w:r>
      <w:r w:rsidR="0048233E" w:rsidRPr="00765511">
        <w:t xml:space="preserve"> </w:t>
      </w:r>
      <w:r w:rsidR="00CD7187" w:rsidRPr="00765511">
        <w:t xml:space="preserve">in </w:t>
      </w:r>
      <w:r w:rsidR="00AD4AF4" w:rsidRPr="00765511">
        <w:t xml:space="preserve">the </w:t>
      </w:r>
      <w:r w:rsidR="00CD7187" w:rsidRPr="00765511">
        <w:t>community services</w:t>
      </w:r>
      <w:r w:rsidR="00AD4AF4" w:rsidRPr="00765511">
        <w:t>.</w:t>
      </w:r>
    </w:p>
    <w:p w14:paraId="41E97BB5" w14:textId="55C0B909" w:rsidR="006C2F6F" w:rsidRPr="00765511" w:rsidRDefault="00B60BAB" w:rsidP="00765511">
      <w:pPr>
        <w:pStyle w:val="Body"/>
      </w:pPr>
      <w:r w:rsidRPr="00765511">
        <w:t xml:space="preserve">Over the next </w:t>
      </w:r>
      <w:r w:rsidRPr="00765511" w:rsidDel="00E43928">
        <w:t xml:space="preserve">four </w:t>
      </w:r>
      <w:r w:rsidRPr="00765511">
        <w:t>years, we will</w:t>
      </w:r>
      <w:r w:rsidR="00C77860" w:rsidRPr="00765511">
        <w:t xml:space="preserve"> i</w:t>
      </w:r>
      <w:r w:rsidR="007D4ACE" w:rsidRPr="00765511">
        <w:t xml:space="preserve">mplement </w:t>
      </w:r>
      <w:r w:rsidR="00E173EB">
        <w:t xml:space="preserve">our </w:t>
      </w:r>
      <w:r w:rsidR="007D4ACE" w:rsidRPr="00FB0D6C">
        <w:rPr>
          <w:i/>
        </w:rPr>
        <w:t xml:space="preserve">Workforce </w:t>
      </w:r>
      <w:r w:rsidR="00ED0B18" w:rsidRPr="00FB0D6C">
        <w:rPr>
          <w:i/>
        </w:rPr>
        <w:t>s</w:t>
      </w:r>
      <w:r w:rsidR="007D4ACE" w:rsidRPr="00FB0D6C">
        <w:rPr>
          <w:i/>
        </w:rPr>
        <w:t>trategy 2023</w:t>
      </w:r>
      <w:r w:rsidR="00ED0B18" w:rsidRPr="00FB0D6C">
        <w:rPr>
          <w:i/>
        </w:rPr>
        <w:t>–</w:t>
      </w:r>
      <w:r w:rsidR="007D4ACE" w:rsidRPr="00FB0D6C">
        <w:rPr>
          <w:i/>
        </w:rPr>
        <w:t>27</w:t>
      </w:r>
      <w:r w:rsidR="006C2F6F" w:rsidRPr="00765511">
        <w:t>. This will</w:t>
      </w:r>
      <w:r w:rsidR="00494D6F" w:rsidRPr="00765511">
        <w:t xml:space="preserve"> </w:t>
      </w:r>
      <w:r w:rsidR="00FA78F7" w:rsidRPr="00765511">
        <w:t>create sustainable</w:t>
      </w:r>
      <w:r w:rsidR="00AB6F4A" w:rsidRPr="00765511">
        <w:t xml:space="preserve"> </w:t>
      </w:r>
      <w:r w:rsidR="00FA78F7" w:rsidRPr="00765511">
        <w:t xml:space="preserve">growth </w:t>
      </w:r>
      <w:r w:rsidR="0031146B" w:rsidRPr="00765511">
        <w:t>in our department</w:t>
      </w:r>
      <w:r w:rsidR="00B96A29" w:rsidRPr="00765511">
        <w:t>al</w:t>
      </w:r>
      <w:r w:rsidR="0031146B" w:rsidRPr="00765511">
        <w:t xml:space="preserve"> and </w:t>
      </w:r>
      <w:r w:rsidR="00255DF2" w:rsidRPr="00765511">
        <w:t>funded</w:t>
      </w:r>
      <w:r w:rsidR="0031146B" w:rsidRPr="00765511">
        <w:t xml:space="preserve"> workforces</w:t>
      </w:r>
      <w:r w:rsidR="00522706" w:rsidRPr="00765511">
        <w:t xml:space="preserve"> </w:t>
      </w:r>
      <w:r w:rsidR="00C03C78" w:rsidRPr="00765511">
        <w:t>by</w:t>
      </w:r>
      <w:r w:rsidR="00F4235B" w:rsidRPr="00765511">
        <w:t xml:space="preserve"> </w:t>
      </w:r>
      <w:r w:rsidR="00C03C78" w:rsidRPr="00765511">
        <w:t>increasing</w:t>
      </w:r>
      <w:r w:rsidR="00944D0F" w:rsidRPr="00765511">
        <w:t xml:space="preserve"> the supply of new workers</w:t>
      </w:r>
      <w:r w:rsidR="00F4235B" w:rsidRPr="00765511">
        <w:t xml:space="preserve">, </w:t>
      </w:r>
      <w:r w:rsidR="00CF6156" w:rsidRPr="00765511">
        <w:t>improving retention and wellbeing</w:t>
      </w:r>
      <w:r w:rsidR="00F4235B" w:rsidRPr="00765511">
        <w:t xml:space="preserve">, and </w:t>
      </w:r>
      <w:r w:rsidR="00CF6156" w:rsidRPr="00765511">
        <w:t>enabling workforce capability and productivity.</w:t>
      </w:r>
      <w:r w:rsidR="00F85A4E" w:rsidRPr="00765511">
        <w:t xml:space="preserve"> </w:t>
      </w:r>
    </w:p>
    <w:p w14:paraId="1ECE04A0" w14:textId="5D8784E1" w:rsidR="00AB6F4A" w:rsidRPr="00765511" w:rsidRDefault="00AB6F4A" w:rsidP="00765511">
      <w:pPr>
        <w:pStyle w:val="Body"/>
      </w:pPr>
      <w:r w:rsidRPr="00765511">
        <w:t xml:space="preserve">In partnership with community sector partners, </w:t>
      </w:r>
      <w:r w:rsidR="00C03C78" w:rsidRPr="00765511">
        <w:t xml:space="preserve">we will </w:t>
      </w:r>
      <w:r w:rsidRPr="00765511">
        <w:t>deliver initiatives</w:t>
      </w:r>
      <w:r w:rsidR="0050363C" w:rsidRPr="00765511">
        <w:t xml:space="preserve"> across </w:t>
      </w:r>
      <w:r w:rsidR="00200857">
        <w:t>DFFH</w:t>
      </w:r>
      <w:r w:rsidR="0050363C" w:rsidRPr="00765511">
        <w:t xml:space="preserve"> and </w:t>
      </w:r>
      <w:r w:rsidR="00D50DE5">
        <w:t xml:space="preserve">the </w:t>
      </w:r>
      <w:r w:rsidR="0050363C" w:rsidRPr="00765511">
        <w:t>funded sector</w:t>
      </w:r>
      <w:r w:rsidRPr="00765511">
        <w:t>, including by:</w:t>
      </w:r>
    </w:p>
    <w:p w14:paraId="60943C80" w14:textId="226FDBEA" w:rsidR="00AB6F4A" w:rsidRDefault="00ED0B18" w:rsidP="00FB0D6C">
      <w:pPr>
        <w:pStyle w:val="Bullet1"/>
        <w:numPr>
          <w:ilvl w:val="0"/>
          <w:numId w:val="68"/>
        </w:numPr>
        <w:ind w:left="360"/>
      </w:pPr>
      <w:r>
        <w:t>d</w:t>
      </w:r>
      <w:r w:rsidR="00AB6F4A" w:rsidRPr="008710ED">
        <w:t>elivering priority workforce programs that address critical workforce challenges such as Switch to Social Work, Community Services Scholarships and Family Violence Graduate and Traineeship programs</w:t>
      </w:r>
    </w:p>
    <w:p w14:paraId="759C5815" w14:textId="3706D39B" w:rsidR="00597C23" w:rsidRPr="008710ED" w:rsidRDefault="00ED0B18" w:rsidP="00FB0D6C">
      <w:pPr>
        <w:pStyle w:val="Bullet1"/>
        <w:numPr>
          <w:ilvl w:val="0"/>
          <w:numId w:val="68"/>
        </w:numPr>
        <w:ind w:left="360"/>
      </w:pPr>
      <w:r>
        <w:t>w</w:t>
      </w:r>
      <w:r w:rsidR="00597C23">
        <w:t xml:space="preserve">orking with the Aboriginal Workforce Fund Steering </w:t>
      </w:r>
      <w:r w:rsidR="00F57864">
        <w:t>Committee to support Aboriginal organisations</w:t>
      </w:r>
    </w:p>
    <w:p w14:paraId="31E1D431" w14:textId="7BB37E87" w:rsidR="00AB6F4A" w:rsidRPr="008710ED" w:rsidRDefault="00ED0B18" w:rsidP="00FB0D6C">
      <w:pPr>
        <w:pStyle w:val="Bullet1"/>
        <w:numPr>
          <w:ilvl w:val="0"/>
          <w:numId w:val="70"/>
        </w:numPr>
        <w:ind w:left="360" w:hanging="360"/>
      </w:pPr>
      <w:r>
        <w:t>g</w:t>
      </w:r>
      <w:r w:rsidR="00AB6F4A" w:rsidRPr="008710ED">
        <w:t xml:space="preserve">rowing specialist and whole-of-system family violence capability through the </w:t>
      </w:r>
      <w:r w:rsidR="00AB6F4A" w:rsidRPr="00FB0D6C">
        <w:t xml:space="preserve">Family </w:t>
      </w:r>
      <w:r w:rsidRPr="00FB0D6C">
        <w:t>v</w:t>
      </w:r>
      <w:r w:rsidR="00AB6F4A" w:rsidRPr="00FB0D6C">
        <w:t xml:space="preserve">iolence </w:t>
      </w:r>
      <w:r w:rsidRPr="00FB0D6C">
        <w:t>r</w:t>
      </w:r>
      <w:r w:rsidR="00AB6F4A" w:rsidRPr="00FB0D6C">
        <w:t xml:space="preserve">olling </w:t>
      </w:r>
      <w:r w:rsidRPr="00FB0D6C">
        <w:t>a</w:t>
      </w:r>
      <w:r w:rsidR="00AB6F4A" w:rsidRPr="00FB0D6C">
        <w:t xml:space="preserve">ction </w:t>
      </w:r>
      <w:r w:rsidRPr="00FB0D6C">
        <w:t>p</w:t>
      </w:r>
      <w:r w:rsidR="00AB6F4A" w:rsidRPr="00FB0D6C">
        <w:t>lan 2023</w:t>
      </w:r>
      <w:r w:rsidRPr="00FB0D6C">
        <w:t>–</w:t>
      </w:r>
      <w:r w:rsidR="00AB6F4A" w:rsidRPr="00FB0D6C">
        <w:t>26</w:t>
      </w:r>
    </w:p>
    <w:p w14:paraId="7E76CA23" w14:textId="7BC05E87" w:rsidR="000B7CFB" w:rsidRDefault="00ED0B18" w:rsidP="00FB0D6C">
      <w:pPr>
        <w:pStyle w:val="Bullet1"/>
        <w:numPr>
          <w:ilvl w:val="0"/>
          <w:numId w:val="70"/>
        </w:numPr>
        <w:ind w:left="360" w:hanging="360"/>
      </w:pPr>
      <w:r>
        <w:t>c</w:t>
      </w:r>
      <w:r w:rsidR="00AB6F4A" w:rsidRPr="008710ED">
        <w:t xml:space="preserve">reating </w:t>
      </w:r>
      <w:r w:rsidR="00D50DE5">
        <w:t>the</w:t>
      </w:r>
      <w:r w:rsidR="000B7CFB" w:rsidDel="00D50DE5">
        <w:t xml:space="preserve"> </w:t>
      </w:r>
      <w:r w:rsidR="000B7CFB" w:rsidRPr="00FB0D6C">
        <w:t>Community and Social Services Graduate Program</w:t>
      </w:r>
      <w:r w:rsidR="000B7CFB">
        <w:t xml:space="preserve"> as an attractive, structure</w:t>
      </w:r>
      <w:r w:rsidR="00730E35">
        <w:t>d</w:t>
      </w:r>
      <w:r w:rsidR="00D27D91">
        <w:t xml:space="preserve"> and supported early career program for social services workforces</w:t>
      </w:r>
    </w:p>
    <w:p w14:paraId="7D44AC66" w14:textId="62173A97" w:rsidR="00AB6F4A" w:rsidRPr="008710ED" w:rsidRDefault="00ED0B18" w:rsidP="00FB0D6C">
      <w:pPr>
        <w:pStyle w:val="Bullet1"/>
        <w:numPr>
          <w:ilvl w:val="0"/>
          <w:numId w:val="70"/>
        </w:numPr>
        <w:ind w:left="360" w:hanging="360"/>
      </w:pPr>
      <w:r>
        <w:t>i</w:t>
      </w:r>
      <w:r w:rsidR="00AB6F4A" w:rsidRPr="008710ED">
        <w:t xml:space="preserve">mplementing the Community Services Fair Jobs Code and supporting community services </w:t>
      </w:r>
      <w:r w:rsidR="00AB6F4A" w:rsidRPr="008710ED" w:rsidDel="0058411D">
        <w:t>to</w:t>
      </w:r>
      <w:r w:rsidR="00AB6F4A" w:rsidRPr="008710ED">
        <w:t xml:space="preserve"> promote safe, secure and rewarding jobs</w:t>
      </w:r>
      <w:r w:rsidR="00AB6F4A" w:rsidRPr="008710ED" w:rsidDel="0058411D">
        <w:t xml:space="preserve"> </w:t>
      </w:r>
    </w:p>
    <w:p w14:paraId="1F7C636F" w14:textId="3C5C441D" w:rsidR="00BB7309" w:rsidRPr="008710ED" w:rsidRDefault="00ED0B18" w:rsidP="00FB0D6C">
      <w:pPr>
        <w:pStyle w:val="Bullet1"/>
        <w:numPr>
          <w:ilvl w:val="0"/>
          <w:numId w:val="70"/>
        </w:numPr>
        <w:ind w:left="360" w:hanging="360"/>
      </w:pPr>
      <w:r>
        <w:t>p</w:t>
      </w:r>
      <w:r w:rsidR="00AB6F4A" w:rsidRPr="008710ED">
        <w:t>romoting community services careers through the Jobs that Matter campaign and targeted campaigns for key sub-sectors.</w:t>
      </w:r>
    </w:p>
    <w:p w14:paraId="1A0B065E" w14:textId="1DF74992" w:rsidR="007D4ACE" w:rsidRPr="008710ED" w:rsidRDefault="00604FC5" w:rsidP="007D40F5">
      <w:pPr>
        <w:pStyle w:val="Bodyafterbullets"/>
      </w:pPr>
      <w:r w:rsidRPr="008710ED">
        <w:t xml:space="preserve">To elevate lived experience expertise, </w:t>
      </w:r>
      <w:r w:rsidR="004807B0" w:rsidRPr="008710ED">
        <w:t xml:space="preserve">strengthen </w:t>
      </w:r>
      <w:r w:rsidR="005803ED">
        <w:t xml:space="preserve">the capability and diversity of </w:t>
      </w:r>
      <w:r w:rsidR="00580A65">
        <w:t xml:space="preserve">our </w:t>
      </w:r>
      <w:r w:rsidR="005803ED">
        <w:t>staff and promote</w:t>
      </w:r>
      <w:r w:rsidR="005803ED" w:rsidRPr="008710ED">
        <w:t xml:space="preserve"> </w:t>
      </w:r>
      <w:r w:rsidR="004807B0" w:rsidRPr="008710ED">
        <w:t xml:space="preserve">cultural </w:t>
      </w:r>
      <w:r w:rsidR="006E304D" w:rsidRPr="008710ED">
        <w:t>and psychological safety</w:t>
      </w:r>
      <w:r w:rsidR="004807B0" w:rsidRPr="008710ED">
        <w:t xml:space="preserve"> </w:t>
      </w:r>
      <w:r w:rsidR="006E304D" w:rsidRPr="008710ED">
        <w:t>in the workplace, w</w:t>
      </w:r>
      <w:r w:rsidR="00C83C32" w:rsidRPr="008710ED">
        <w:t>e will also:</w:t>
      </w:r>
      <w:r w:rsidR="006B1C04" w:rsidRPr="008710ED">
        <w:t xml:space="preserve"> </w:t>
      </w:r>
    </w:p>
    <w:p w14:paraId="38259EFB" w14:textId="60FE7D1A" w:rsidR="006C2F6F" w:rsidRDefault="006C2F6F" w:rsidP="00FB0D6C">
      <w:pPr>
        <w:pStyle w:val="Bullet1"/>
        <w:numPr>
          <w:ilvl w:val="0"/>
          <w:numId w:val="70"/>
        </w:numPr>
      </w:pPr>
      <w:r>
        <w:t>t</w:t>
      </w:r>
      <w:r w:rsidR="00437091" w:rsidRPr="008710ED">
        <w:t xml:space="preserve">ake action to </w:t>
      </w:r>
      <w:r w:rsidR="00E74552" w:rsidRPr="008710ED">
        <w:t>promote</w:t>
      </w:r>
      <w:r w:rsidR="00624F5C" w:rsidRPr="008710ED">
        <w:t xml:space="preserve"> diversity,</w:t>
      </w:r>
      <w:r w:rsidR="00E74552" w:rsidRPr="008710ED">
        <w:t xml:space="preserve"> </w:t>
      </w:r>
      <w:r w:rsidR="00AC5908" w:rsidRPr="008710ED">
        <w:t>inclusion</w:t>
      </w:r>
      <w:r w:rsidR="00624F5C" w:rsidRPr="008710ED">
        <w:t xml:space="preserve"> and belonging in </w:t>
      </w:r>
      <w:r w:rsidR="00580A65">
        <w:t>our</w:t>
      </w:r>
      <w:r w:rsidR="00580A65" w:rsidRPr="008710ED">
        <w:t xml:space="preserve"> </w:t>
      </w:r>
      <w:r w:rsidR="00624F5C" w:rsidRPr="008710ED">
        <w:t>workforces</w:t>
      </w:r>
      <w:r w:rsidR="00AC5908" w:rsidRPr="008710ED">
        <w:t>, including</w:t>
      </w:r>
      <w:r w:rsidR="00437091" w:rsidRPr="008710ED">
        <w:t xml:space="preserve"> </w:t>
      </w:r>
      <w:r w:rsidR="00A65AA2">
        <w:t>through</w:t>
      </w:r>
      <w:r>
        <w:t>:</w:t>
      </w:r>
      <w:r w:rsidR="00437091" w:rsidRPr="008710ED">
        <w:t xml:space="preserve"> </w:t>
      </w:r>
    </w:p>
    <w:p w14:paraId="2B996393" w14:textId="529DCCB3" w:rsidR="006C2F6F" w:rsidRPr="009B7C83" w:rsidRDefault="006C2F6F" w:rsidP="00FB0D6C">
      <w:pPr>
        <w:pStyle w:val="Bullet2"/>
        <w:numPr>
          <w:ilvl w:val="1"/>
          <w:numId w:val="70"/>
        </w:numPr>
        <w:rPr>
          <w:i/>
          <w:iCs/>
        </w:rPr>
      </w:pPr>
      <w:r>
        <w:t xml:space="preserve">the </w:t>
      </w:r>
      <w:r w:rsidR="00C57FCB" w:rsidRPr="009B7C83">
        <w:rPr>
          <w:i/>
          <w:iCs/>
        </w:rPr>
        <w:t xml:space="preserve">Aboriginal </w:t>
      </w:r>
      <w:r w:rsidRPr="009B7C83">
        <w:rPr>
          <w:i/>
          <w:iCs/>
        </w:rPr>
        <w:t>w</w:t>
      </w:r>
      <w:r w:rsidR="00C57FCB" w:rsidRPr="009B7C83">
        <w:rPr>
          <w:i/>
          <w:iCs/>
        </w:rPr>
        <w:t xml:space="preserve">orkforce </w:t>
      </w:r>
      <w:r w:rsidRPr="009B7C83">
        <w:rPr>
          <w:i/>
          <w:iCs/>
        </w:rPr>
        <w:t>s</w:t>
      </w:r>
      <w:r w:rsidR="00C57FCB" w:rsidRPr="009B7C83">
        <w:rPr>
          <w:i/>
          <w:iCs/>
        </w:rPr>
        <w:t>trategy 2021</w:t>
      </w:r>
      <w:r w:rsidRPr="009B7C83">
        <w:rPr>
          <w:i/>
          <w:iCs/>
        </w:rPr>
        <w:t>–</w:t>
      </w:r>
      <w:r w:rsidR="00C57FCB" w:rsidRPr="009B7C83">
        <w:rPr>
          <w:i/>
          <w:iCs/>
        </w:rPr>
        <w:t>27</w:t>
      </w:r>
    </w:p>
    <w:p w14:paraId="61C18EF0" w14:textId="123CFE2D" w:rsidR="006C2F6F" w:rsidRDefault="006C2F6F" w:rsidP="00FB0D6C">
      <w:pPr>
        <w:pStyle w:val="Bullet2"/>
        <w:numPr>
          <w:ilvl w:val="1"/>
          <w:numId w:val="70"/>
        </w:numPr>
      </w:pPr>
      <w:r>
        <w:t xml:space="preserve">the </w:t>
      </w:r>
      <w:r w:rsidR="007D4ACE" w:rsidRPr="009B7C83">
        <w:rPr>
          <w:i/>
          <w:iCs/>
        </w:rPr>
        <w:t xml:space="preserve">Diversity and </w:t>
      </w:r>
      <w:r w:rsidRPr="009B7C83">
        <w:rPr>
          <w:i/>
          <w:iCs/>
        </w:rPr>
        <w:t>i</w:t>
      </w:r>
      <w:r w:rsidR="007D4ACE" w:rsidRPr="009B7C83">
        <w:rPr>
          <w:i/>
          <w:iCs/>
        </w:rPr>
        <w:t xml:space="preserve">nclusion </w:t>
      </w:r>
      <w:r w:rsidRPr="009B7C83">
        <w:rPr>
          <w:i/>
          <w:iCs/>
        </w:rPr>
        <w:t>f</w:t>
      </w:r>
      <w:r w:rsidR="007D4ACE" w:rsidRPr="009B7C83">
        <w:rPr>
          <w:i/>
          <w:iCs/>
        </w:rPr>
        <w:t>ramework 2022</w:t>
      </w:r>
      <w:r w:rsidRPr="009B7C83">
        <w:rPr>
          <w:i/>
          <w:iCs/>
        </w:rPr>
        <w:t>–</w:t>
      </w:r>
      <w:r w:rsidR="007D4ACE" w:rsidRPr="009B7C83">
        <w:rPr>
          <w:i/>
          <w:iCs/>
        </w:rPr>
        <w:t>27</w:t>
      </w:r>
    </w:p>
    <w:p w14:paraId="6B56D7D1" w14:textId="77645FE1" w:rsidR="006C2F6F" w:rsidRPr="009B7C83" w:rsidRDefault="006C2F6F" w:rsidP="00FB0D6C">
      <w:pPr>
        <w:pStyle w:val="Bullet2"/>
        <w:numPr>
          <w:ilvl w:val="1"/>
          <w:numId w:val="70"/>
        </w:numPr>
        <w:rPr>
          <w:i/>
          <w:iCs/>
        </w:rPr>
      </w:pPr>
      <w:r>
        <w:t xml:space="preserve">the </w:t>
      </w:r>
      <w:r w:rsidR="00FB185D" w:rsidRPr="009B7C83">
        <w:rPr>
          <w:i/>
          <w:iCs/>
        </w:rPr>
        <w:t xml:space="preserve">Gender </w:t>
      </w:r>
      <w:r w:rsidRPr="009B7C83">
        <w:rPr>
          <w:i/>
          <w:iCs/>
        </w:rPr>
        <w:t>e</w:t>
      </w:r>
      <w:r w:rsidR="00FB185D" w:rsidRPr="009B7C83">
        <w:rPr>
          <w:i/>
          <w:iCs/>
        </w:rPr>
        <w:t xml:space="preserve">quality </w:t>
      </w:r>
      <w:r w:rsidRPr="009B7C83">
        <w:rPr>
          <w:i/>
          <w:iCs/>
        </w:rPr>
        <w:t>a</w:t>
      </w:r>
      <w:r w:rsidR="00FB185D" w:rsidRPr="009B7C83">
        <w:rPr>
          <w:i/>
          <w:iCs/>
        </w:rPr>
        <w:t xml:space="preserve">ction </w:t>
      </w:r>
      <w:r w:rsidRPr="009B7C83">
        <w:rPr>
          <w:i/>
          <w:iCs/>
        </w:rPr>
        <w:t>p</w:t>
      </w:r>
      <w:r w:rsidR="00FB185D" w:rsidRPr="009B7C83">
        <w:rPr>
          <w:i/>
          <w:iCs/>
        </w:rPr>
        <w:t>lan 2022</w:t>
      </w:r>
      <w:r w:rsidRPr="009B7C83">
        <w:rPr>
          <w:i/>
          <w:iCs/>
        </w:rPr>
        <w:t>–</w:t>
      </w:r>
      <w:r w:rsidR="00FB185D" w:rsidRPr="009B7C83">
        <w:rPr>
          <w:i/>
          <w:iCs/>
        </w:rPr>
        <w:t>25</w:t>
      </w:r>
    </w:p>
    <w:p w14:paraId="27B38E94" w14:textId="16EC2C29" w:rsidR="006C2F6F" w:rsidRDefault="00A65AA2" w:rsidP="00FB0D6C">
      <w:pPr>
        <w:pStyle w:val="Bullet2"/>
        <w:numPr>
          <w:ilvl w:val="1"/>
          <w:numId w:val="70"/>
        </w:numPr>
      </w:pPr>
      <w:r>
        <w:t>a</w:t>
      </w:r>
      <w:r w:rsidR="004D2A34" w:rsidRPr="008710ED">
        <w:t xml:space="preserve"> </w:t>
      </w:r>
      <w:r w:rsidR="006C2F6F">
        <w:t>d</w:t>
      </w:r>
      <w:r w:rsidR="004D2A34" w:rsidRPr="008710ED">
        <w:t xml:space="preserve">isability </w:t>
      </w:r>
      <w:r w:rsidR="006C2F6F">
        <w:t>a</w:t>
      </w:r>
      <w:r w:rsidR="004D2A34" w:rsidRPr="008710ED">
        <w:t xml:space="preserve">ction </w:t>
      </w:r>
      <w:r w:rsidR="006C2F6F">
        <w:t>p</w:t>
      </w:r>
      <w:r w:rsidR="004D2A34" w:rsidRPr="008710ED">
        <w:t>lan</w:t>
      </w:r>
    </w:p>
    <w:p w14:paraId="38DF3103" w14:textId="01E63E04" w:rsidR="0012356B" w:rsidRPr="008710ED" w:rsidRDefault="00C45E41" w:rsidP="00FB0D6C">
      <w:pPr>
        <w:pStyle w:val="Bullet2"/>
        <w:numPr>
          <w:ilvl w:val="1"/>
          <w:numId w:val="70"/>
        </w:numPr>
      </w:pPr>
      <w:r>
        <w:t xml:space="preserve">the </w:t>
      </w:r>
      <w:proofErr w:type="gramStart"/>
      <w:r w:rsidRPr="009B7C83">
        <w:rPr>
          <w:i/>
          <w:iCs/>
        </w:rPr>
        <w:t>Public</w:t>
      </w:r>
      <w:proofErr w:type="gramEnd"/>
      <w:r w:rsidRPr="009B7C83">
        <w:rPr>
          <w:i/>
          <w:iCs/>
        </w:rPr>
        <w:t xml:space="preserve"> </w:t>
      </w:r>
      <w:r w:rsidR="006C2F6F" w:rsidRPr="009B7C83">
        <w:rPr>
          <w:i/>
          <w:iCs/>
        </w:rPr>
        <w:t>s</w:t>
      </w:r>
      <w:r w:rsidRPr="009B7C83">
        <w:rPr>
          <w:i/>
          <w:iCs/>
        </w:rPr>
        <w:t xml:space="preserve">ector </w:t>
      </w:r>
      <w:r w:rsidR="006C2F6F" w:rsidRPr="009B7C83">
        <w:rPr>
          <w:i/>
          <w:iCs/>
        </w:rPr>
        <w:t>v</w:t>
      </w:r>
      <w:r w:rsidRPr="009B7C83">
        <w:rPr>
          <w:i/>
          <w:iCs/>
        </w:rPr>
        <w:t xml:space="preserve">eteran </w:t>
      </w:r>
      <w:r w:rsidR="006C2F6F" w:rsidRPr="009B7C83">
        <w:rPr>
          <w:i/>
          <w:iCs/>
        </w:rPr>
        <w:t>e</w:t>
      </w:r>
      <w:r w:rsidRPr="009B7C83">
        <w:rPr>
          <w:i/>
          <w:iCs/>
        </w:rPr>
        <w:t xml:space="preserve">mployment </w:t>
      </w:r>
      <w:r w:rsidR="006C2F6F" w:rsidRPr="009B7C83">
        <w:rPr>
          <w:i/>
          <w:iCs/>
        </w:rPr>
        <w:t>s</w:t>
      </w:r>
      <w:r w:rsidRPr="009B7C83">
        <w:rPr>
          <w:i/>
          <w:iCs/>
        </w:rPr>
        <w:t>trategy</w:t>
      </w:r>
    </w:p>
    <w:p w14:paraId="0095208E" w14:textId="51C884D8" w:rsidR="001D119C" w:rsidRDefault="006C2F6F" w:rsidP="00FB0D6C">
      <w:pPr>
        <w:pStyle w:val="Bullet1"/>
        <w:numPr>
          <w:ilvl w:val="0"/>
          <w:numId w:val="70"/>
        </w:numPr>
      </w:pPr>
      <w:r>
        <w:t>d</w:t>
      </w:r>
      <w:r w:rsidR="00624F5C" w:rsidRPr="008710ED">
        <w:t xml:space="preserve">evelop a </w:t>
      </w:r>
      <w:r>
        <w:t>h</w:t>
      </w:r>
      <w:r w:rsidR="00624F5C" w:rsidRPr="008710ED">
        <w:t>ealth</w:t>
      </w:r>
      <w:r>
        <w:t>,</w:t>
      </w:r>
      <w:r w:rsidR="00624F5C" w:rsidRPr="008710ED">
        <w:t xml:space="preserve"> </w:t>
      </w:r>
      <w:r>
        <w:t>s</w:t>
      </w:r>
      <w:r w:rsidR="00624F5C" w:rsidRPr="008710ED">
        <w:t xml:space="preserve">afety and </w:t>
      </w:r>
      <w:r>
        <w:t>w</w:t>
      </w:r>
      <w:r w:rsidR="00624F5C" w:rsidRPr="008710ED">
        <w:t xml:space="preserve">ellbeing strategy </w:t>
      </w:r>
      <w:r w:rsidR="00003B18" w:rsidRPr="008710ED">
        <w:t>to</w:t>
      </w:r>
      <w:r w:rsidR="001D119C">
        <w:t>:</w:t>
      </w:r>
      <w:r w:rsidR="00003B18" w:rsidRPr="008710ED">
        <w:t xml:space="preserve"> </w:t>
      </w:r>
    </w:p>
    <w:p w14:paraId="00CC2BAC" w14:textId="62080ADA" w:rsidR="001D119C" w:rsidRDefault="00003B18" w:rsidP="00FB0D6C">
      <w:pPr>
        <w:pStyle w:val="Bullet2"/>
        <w:numPr>
          <w:ilvl w:val="1"/>
          <w:numId w:val="70"/>
        </w:numPr>
      </w:pPr>
      <w:r w:rsidRPr="008710ED">
        <w:t xml:space="preserve">promote </w:t>
      </w:r>
      <w:r w:rsidR="002C0B64" w:rsidRPr="008710ED">
        <w:t>mentally healthy and safe workplace</w:t>
      </w:r>
      <w:r w:rsidR="00776A54">
        <w:t>s</w:t>
      </w:r>
    </w:p>
    <w:p w14:paraId="593C00AD" w14:textId="2987DBF0" w:rsidR="001D119C" w:rsidRDefault="00624F5C" w:rsidP="00FB0D6C">
      <w:pPr>
        <w:pStyle w:val="Bullet2"/>
        <w:numPr>
          <w:ilvl w:val="1"/>
          <w:numId w:val="70"/>
        </w:numPr>
      </w:pPr>
      <w:r w:rsidRPr="008710ED">
        <w:t>comply with occupational health and safety legislation</w:t>
      </w:r>
    </w:p>
    <w:p w14:paraId="561F5860" w14:textId="5390E746" w:rsidR="001D119C" w:rsidRDefault="00624F5C" w:rsidP="00FB0D6C">
      <w:pPr>
        <w:pStyle w:val="Bullet2"/>
        <w:numPr>
          <w:ilvl w:val="1"/>
          <w:numId w:val="70"/>
        </w:numPr>
      </w:pPr>
      <w:r w:rsidRPr="008710ED">
        <w:t xml:space="preserve">support injury prevention </w:t>
      </w:r>
    </w:p>
    <w:p w14:paraId="304B4375" w14:textId="764FF466" w:rsidR="00624F5C" w:rsidRPr="008710ED" w:rsidRDefault="0078405C" w:rsidP="00FB0D6C">
      <w:pPr>
        <w:pStyle w:val="Bullet2"/>
        <w:numPr>
          <w:ilvl w:val="1"/>
          <w:numId w:val="70"/>
        </w:numPr>
      </w:pPr>
      <w:r w:rsidRPr="008710ED">
        <w:lastRenderedPageBreak/>
        <w:t>promo</w:t>
      </w:r>
      <w:r w:rsidR="00925BC3" w:rsidRPr="008710ED">
        <w:t>te positive return</w:t>
      </w:r>
      <w:r w:rsidR="00580A65">
        <w:t>s</w:t>
      </w:r>
      <w:r w:rsidR="00925BC3" w:rsidRPr="008710ED">
        <w:t xml:space="preserve"> to work</w:t>
      </w:r>
    </w:p>
    <w:p w14:paraId="36D5D25E" w14:textId="53D41FAA" w:rsidR="008543AE" w:rsidRDefault="006C2F6F" w:rsidP="00FB0D6C">
      <w:pPr>
        <w:pStyle w:val="Bullet1"/>
        <w:numPr>
          <w:ilvl w:val="0"/>
          <w:numId w:val="70"/>
        </w:numPr>
      </w:pPr>
      <w:r>
        <w:t>d</w:t>
      </w:r>
      <w:r w:rsidR="007D4ACE" w:rsidRPr="008710ED">
        <w:t xml:space="preserve">evelop strategies to </w:t>
      </w:r>
      <w:r w:rsidR="008543AE">
        <w:t xml:space="preserve">support and retain </w:t>
      </w:r>
      <w:r w:rsidR="00200857">
        <w:t>DFFH</w:t>
      </w:r>
      <w:r w:rsidR="00ED0B18">
        <w:t>’s</w:t>
      </w:r>
      <w:r w:rsidR="008543AE">
        <w:t xml:space="preserve"> front</w:t>
      </w:r>
      <w:r w:rsidR="00286662">
        <w:t>line workforces through professional development, wellbeing services and leadership development, including:</w:t>
      </w:r>
    </w:p>
    <w:p w14:paraId="043FC083" w14:textId="416D0398" w:rsidR="00286662" w:rsidRPr="00CB2CC9" w:rsidRDefault="00286662" w:rsidP="00FB0D6C">
      <w:pPr>
        <w:pStyle w:val="Bullet2"/>
        <w:numPr>
          <w:ilvl w:val="1"/>
          <w:numId w:val="70"/>
        </w:numPr>
      </w:pPr>
      <w:r w:rsidRPr="00CB2CC9">
        <w:t xml:space="preserve">new starter induction programs </w:t>
      </w:r>
      <w:r w:rsidR="00E47C99" w:rsidRPr="00CB2CC9">
        <w:t xml:space="preserve">for </w:t>
      </w:r>
      <w:r w:rsidR="00270C65" w:rsidRPr="00CB2CC9">
        <w:t xml:space="preserve">staff working in </w:t>
      </w:r>
      <w:r w:rsidR="00263B8D" w:rsidRPr="00CB2CC9">
        <w:t xml:space="preserve">child protection, housing and disability </w:t>
      </w:r>
      <w:r w:rsidR="00270C65" w:rsidRPr="00CB2CC9">
        <w:t>services</w:t>
      </w:r>
    </w:p>
    <w:p w14:paraId="00D95E98" w14:textId="5D653A6C" w:rsidR="00C24AA8" w:rsidRPr="00CB2CC9" w:rsidRDefault="00C24AA8" w:rsidP="00FB0D6C">
      <w:pPr>
        <w:pStyle w:val="Bullet2"/>
        <w:numPr>
          <w:ilvl w:val="1"/>
          <w:numId w:val="70"/>
        </w:numPr>
      </w:pPr>
      <w:r w:rsidRPr="00CB2CC9">
        <w:t xml:space="preserve">practice development programs </w:t>
      </w:r>
      <w:r w:rsidR="00FA0D86" w:rsidRPr="00CB2CC9">
        <w:t xml:space="preserve">targeted to classification and role, career development and practice leadership programs </w:t>
      </w:r>
    </w:p>
    <w:p w14:paraId="6F400E31" w14:textId="126A6957" w:rsidR="00B60BAB" w:rsidRPr="008710ED" w:rsidRDefault="00FA0D86" w:rsidP="00FB0D6C">
      <w:pPr>
        <w:pStyle w:val="Bullet2"/>
        <w:numPr>
          <w:ilvl w:val="1"/>
          <w:numId w:val="70"/>
        </w:numPr>
      </w:pPr>
      <w:r w:rsidRPr="00CB2CC9">
        <w:t>wellbeing services,</w:t>
      </w:r>
      <w:r w:rsidR="00824EE2" w:rsidRPr="00CB2CC9">
        <w:t xml:space="preserve"> including supports for strengthening workplace culture.</w:t>
      </w:r>
    </w:p>
    <w:p w14:paraId="165B9675" w14:textId="77777777" w:rsidR="00D80828" w:rsidRDefault="00D80828">
      <w:pPr>
        <w:spacing w:after="0" w:line="240" w:lineRule="auto"/>
        <w:rPr>
          <w:rFonts w:ascii="Arial" w:eastAsia="SimSun" w:hAnsi="Arial" w:cs="Arial"/>
          <w:bCs/>
          <w:color w:val="201547"/>
          <w:kern w:val="32"/>
          <w:sz w:val="44"/>
          <w:szCs w:val="44"/>
        </w:rPr>
      </w:pPr>
      <w:bookmarkStart w:id="78" w:name="_Toc136271732"/>
      <w:r>
        <w:rPr>
          <w:rFonts w:cs="Arial"/>
        </w:rPr>
        <w:br w:type="page"/>
      </w:r>
    </w:p>
    <w:p w14:paraId="0781A365" w14:textId="71CB1117" w:rsidR="00B60BAB" w:rsidRPr="008710ED" w:rsidRDefault="00B60BAB" w:rsidP="00B60BAB">
      <w:pPr>
        <w:pStyle w:val="Heading1"/>
        <w:rPr>
          <w:rFonts w:cs="Arial"/>
        </w:rPr>
      </w:pPr>
      <w:bookmarkStart w:id="79" w:name="_Toc174525212"/>
      <w:r w:rsidRPr="008710ED">
        <w:rPr>
          <w:rFonts w:cs="Arial"/>
        </w:rPr>
        <w:lastRenderedPageBreak/>
        <w:t xml:space="preserve">Our </w:t>
      </w:r>
      <w:r w:rsidR="00282752">
        <w:rPr>
          <w:rFonts w:cs="Arial"/>
        </w:rPr>
        <w:t>o</w:t>
      </w:r>
      <w:r w:rsidRPr="008710ED">
        <w:rPr>
          <w:rFonts w:cs="Arial"/>
        </w:rPr>
        <w:t xml:space="preserve">utcomes </w:t>
      </w:r>
      <w:r w:rsidR="00282752">
        <w:rPr>
          <w:rFonts w:cs="Arial"/>
        </w:rPr>
        <w:t>f</w:t>
      </w:r>
      <w:r w:rsidRPr="008710ED">
        <w:rPr>
          <w:rFonts w:cs="Arial"/>
        </w:rPr>
        <w:t>ramework</w:t>
      </w:r>
      <w:bookmarkEnd w:id="78"/>
      <w:bookmarkEnd w:id="79"/>
    </w:p>
    <w:p w14:paraId="13661D94" w14:textId="1EF58D37" w:rsidR="00B60BAB" w:rsidRPr="008710ED" w:rsidRDefault="00B60BAB" w:rsidP="00B60BAB">
      <w:pPr>
        <w:pStyle w:val="Body"/>
        <w:rPr>
          <w:rFonts w:cs="Arial"/>
        </w:rPr>
      </w:pPr>
      <w:r w:rsidRPr="008710ED" w:rsidDel="00200857">
        <w:rPr>
          <w:rFonts w:cs="Arial"/>
        </w:rPr>
        <w:t xml:space="preserve">The </w:t>
      </w:r>
      <w:r w:rsidRPr="008710ED">
        <w:rPr>
          <w:rFonts w:cs="Arial"/>
        </w:rPr>
        <w:t>department’s outcomes framework describes what we aim to achieve, and what we are doing to make progress.</w:t>
      </w:r>
    </w:p>
    <w:p w14:paraId="4F897FF8" w14:textId="77777777" w:rsidR="00B60BAB" w:rsidRPr="008710ED" w:rsidRDefault="00B60BAB" w:rsidP="00B60BAB">
      <w:pPr>
        <w:pStyle w:val="Heading2"/>
        <w:rPr>
          <w:rFonts w:cs="Arial"/>
        </w:rPr>
      </w:pPr>
      <w:bookmarkStart w:id="80" w:name="_Toc133244643"/>
      <w:bookmarkStart w:id="81" w:name="_Toc134197860"/>
      <w:bookmarkStart w:id="82" w:name="_Toc136271733"/>
      <w:bookmarkStart w:id="83" w:name="_Toc174525213"/>
      <w:r w:rsidRPr="008710ED">
        <w:rPr>
          <w:rFonts w:cs="Arial"/>
        </w:rPr>
        <w:t>Outcome 1: Aboriginal voice, knowledge and cultural leadership drive Aboriginal policy, legislation and system reform</w:t>
      </w:r>
      <w:bookmarkEnd w:id="80"/>
      <w:bookmarkEnd w:id="81"/>
      <w:bookmarkEnd w:id="82"/>
      <w:bookmarkEnd w:id="83"/>
    </w:p>
    <w:p w14:paraId="68FF38B0" w14:textId="77777777" w:rsidR="00B60BAB" w:rsidRPr="008710ED" w:rsidRDefault="00B60BAB" w:rsidP="00B60BAB">
      <w:pPr>
        <w:pStyle w:val="Body"/>
        <w:rPr>
          <w:rFonts w:cs="Arial"/>
        </w:rPr>
      </w:pPr>
      <w:r w:rsidRPr="008710ED">
        <w:rPr>
          <w:rFonts w:cs="Arial"/>
        </w:rPr>
        <w:t>Self-determination enables the wellbeing of Aboriginal Victorians. Systems and structures that inhibit self-determination are actively addressed with the partnership and leadership of the Victorian Aboriginal community</w:t>
      </w:r>
    </w:p>
    <w:tbl>
      <w:tblPr>
        <w:tblStyle w:val="stratplantable"/>
        <w:tblW w:w="9214" w:type="dxa"/>
        <w:tblLook w:val="06A0" w:firstRow="1" w:lastRow="0" w:firstColumn="1" w:lastColumn="0" w:noHBand="1" w:noVBand="1"/>
      </w:tblPr>
      <w:tblGrid>
        <w:gridCol w:w="4607"/>
        <w:gridCol w:w="4607"/>
      </w:tblGrid>
      <w:tr w:rsidR="00DD61D5" w:rsidRPr="008710ED" w14:paraId="1236F654" w14:textId="77777777" w:rsidTr="00DC0902">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0" w:type="dxa"/>
          </w:tcPr>
          <w:p w14:paraId="222EB1D9" w14:textId="77777777" w:rsidR="00B60BAB" w:rsidRPr="008710ED" w:rsidRDefault="00B60BAB" w:rsidP="00E14624">
            <w:pPr>
              <w:pStyle w:val="Tablecolhead"/>
              <w:rPr>
                <w:rFonts w:cs="Arial"/>
              </w:rPr>
            </w:pPr>
            <w:r w:rsidRPr="008710ED">
              <w:rPr>
                <w:rFonts w:cs="Arial"/>
              </w:rPr>
              <w:t>Headline measures</w:t>
            </w:r>
          </w:p>
        </w:tc>
        <w:tc>
          <w:tcPr>
            <w:tcW w:w="0" w:type="dxa"/>
          </w:tcPr>
          <w:p w14:paraId="7469999C" w14:textId="77777777" w:rsidR="00B60BAB" w:rsidRPr="008710ED" w:rsidRDefault="00B60BAB" w:rsidP="00E14624">
            <w:pPr>
              <w:pStyle w:val="Tablecolhead"/>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Indicators</w:t>
            </w:r>
          </w:p>
        </w:tc>
      </w:tr>
      <w:tr w:rsidR="00DD61D5" w:rsidRPr="008710ED" w14:paraId="00617AE9" w14:textId="77777777" w:rsidTr="00DD61D5">
        <w:trPr>
          <w:trHeight w:val="353"/>
        </w:trPr>
        <w:tc>
          <w:tcPr>
            <w:cnfStyle w:val="001000000000" w:firstRow="0" w:lastRow="0" w:firstColumn="1" w:lastColumn="0" w:oddVBand="0" w:evenVBand="0" w:oddHBand="0" w:evenHBand="0" w:firstRowFirstColumn="0" w:firstRowLastColumn="0" w:lastRowFirstColumn="0" w:lastRowLastColumn="0"/>
            <w:tcW w:w="4607" w:type="dxa"/>
          </w:tcPr>
          <w:p w14:paraId="6194A358" w14:textId="77777777" w:rsidR="00B60BAB" w:rsidRPr="008710ED" w:rsidRDefault="00B60BAB" w:rsidP="00B60BAB">
            <w:pPr>
              <w:pStyle w:val="Tablebullet1"/>
              <w:rPr>
                <w:rFonts w:cs="Arial"/>
                <w:lang w:eastAsia="en-AU"/>
              </w:rPr>
            </w:pPr>
            <w:r w:rsidRPr="008710ED">
              <w:rPr>
                <w:rFonts w:cs="Arial"/>
                <w:lang w:eastAsia="en-AU"/>
              </w:rPr>
              <w:t>Increased proportion of governance structures that transfer decision-making and resource control to Aboriginal organisations</w:t>
            </w:r>
          </w:p>
          <w:p w14:paraId="1E4B54F7" w14:textId="77777777" w:rsidR="00B60BAB" w:rsidRPr="008710ED" w:rsidRDefault="00B60BAB" w:rsidP="00B60BAB">
            <w:pPr>
              <w:pStyle w:val="Tablebullet1"/>
              <w:rPr>
                <w:rFonts w:cs="Arial"/>
              </w:rPr>
            </w:pPr>
            <w:r w:rsidRPr="008710ED">
              <w:rPr>
                <w:rFonts w:cs="Arial"/>
                <w:lang w:eastAsia="en-AU"/>
              </w:rPr>
              <w:t>Number of long-term outcomes-based funding arrangements in place for Aboriginal organisations that meet Aboriginal community-defined need.</w:t>
            </w:r>
          </w:p>
        </w:tc>
        <w:tc>
          <w:tcPr>
            <w:tcW w:w="4607" w:type="dxa"/>
          </w:tcPr>
          <w:p w14:paraId="4B075415" w14:textId="459E1C7E"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transfer of decision-making power and resources to Aboriginal organisations</w:t>
            </w:r>
            <w:bookmarkStart w:id="84" w:name="_Ref174110594"/>
            <w:r w:rsidRPr="008710ED">
              <w:rPr>
                <w:rStyle w:val="FootnoteReference"/>
                <w:rFonts w:cs="Arial"/>
              </w:rPr>
              <w:footnoteReference w:id="2"/>
            </w:r>
            <w:bookmarkEnd w:id="84"/>
          </w:p>
          <w:p w14:paraId="733186FD" w14:textId="7C117ABA"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use of Aboriginal knowledge and evidence in policy, program and service planning, design, delivery and evaluation, under Aboriginal leadership</w:t>
            </w:r>
            <w:r w:rsidR="003C30CA" w:rsidRPr="003C30CA">
              <w:rPr>
                <w:rFonts w:cs="Arial"/>
                <w:vertAlign w:val="superscript"/>
              </w:rPr>
              <w:fldChar w:fldCharType="begin"/>
            </w:r>
            <w:r w:rsidR="003C30CA" w:rsidRPr="003C30CA">
              <w:rPr>
                <w:rFonts w:cs="Arial"/>
                <w:vertAlign w:val="superscript"/>
              </w:rPr>
              <w:instrText xml:space="preserve"> NOTEREF _Ref174110594 \h </w:instrText>
            </w:r>
            <w:r w:rsidR="003C30CA">
              <w:rPr>
                <w:rFonts w:cs="Arial"/>
                <w:vertAlign w:val="superscript"/>
              </w:rPr>
              <w:instrText xml:space="preserve"> \* MERGEFORMAT </w:instrText>
            </w:r>
            <w:r w:rsidR="003C30CA" w:rsidRPr="003C30CA">
              <w:rPr>
                <w:rFonts w:cs="Arial"/>
                <w:vertAlign w:val="superscript"/>
              </w:rPr>
            </w:r>
            <w:r w:rsidR="003C30CA" w:rsidRPr="003C30CA">
              <w:rPr>
                <w:rFonts w:cs="Arial"/>
                <w:vertAlign w:val="superscript"/>
              </w:rPr>
              <w:fldChar w:fldCharType="separate"/>
            </w:r>
            <w:r w:rsidR="003C30CA" w:rsidRPr="003C30CA">
              <w:rPr>
                <w:rFonts w:cs="Arial"/>
                <w:vertAlign w:val="superscript"/>
              </w:rPr>
              <w:t>1</w:t>
            </w:r>
            <w:r w:rsidR="003C30CA" w:rsidRPr="003C30CA">
              <w:rPr>
                <w:rFonts w:cs="Arial"/>
                <w:vertAlign w:val="superscript"/>
              </w:rPr>
              <w:fldChar w:fldCharType="end"/>
            </w:r>
          </w:p>
          <w:p w14:paraId="4E147E30" w14:textId="12461D93"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investment in the Aboriginal workforce to support the Aboriginal community-controlled organisation sector to excel in practice, partnership, and service delivery</w:t>
            </w:r>
            <w:r w:rsidR="00D91312" w:rsidRPr="00D91312">
              <w:rPr>
                <w:rFonts w:cs="Arial"/>
                <w:vertAlign w:val="superscript"/>
              </w:rPr>
              <w:fldChar w:fldCharType="begin"/>
            </w:r>
            <w:r w:rsidR="00D91312" w:rsidRPr="00D91312">
              <w:rPr>
                <w:rFonts w:cs="Arial"/>
                <w:vertAlign w:val="superscript"/>
              </w:rPr>
              <w:instrText xml:space="preserve"> NOTEREF _Ref174110594 \h </w:instrText>
            </w:r>
            <w:r w:rsidR="00D91312">
              <w:rPr>
                <w:rFonts w:cs="Arial"/>
                <w:vertAlign w:val="superscript"/>
              </w:rPr>
              <w:instrText xml:space="preserve"> \* MERGEFORMAT </w:instrText>
            </w:r>
            <w:r w:rsidR="00D91312" w:rsidRPr="00D91312">
              <w:rPr>
                <w:rFonts w:cs="Arial"/>
                <w:vertAlign w:val="superscript"/>
              </w:rPr>
            </w:r>
            <w:r w:rsidR="00D91312" w:rsidRPr="00D91312">
              <w:rPr>
                <w:rFonts w:cs="Arial"/>
                <w:vertAlign w:val="superscript"/>
              </w:rPr>
              <w:fldChar w:fldCharType="separate"/>
            </w:r>
            <w:r w:rsidR="00D91312" w:rsidRPr="00D91312">
              <w:rPr>
                <w:rFonts w:cs="Arial"/>
                <w:vertAlign w:val="superscript"/>
              </w:rPr>
              <w:t>1</w:t>
            </w:r>
            <w:r w:rsidR="00D91312" w:rsidRPr="00D91312">
              <w:rPr>
                <w:rFonts w:cs="Arial"/>
                <w:vertAlign w:val="superscript"/>
              </w:rPr>
              <w:fldChar w:fldCharType="end"/>
            </w:r>
          </w:p>
          <w:p w14:paraId="0339CF08" w14:textId="58C7CA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cultural competence of the non-Aboriginal workforce across all service functions to embed practices and processes that respect Aboriginal ways of working, knowledge and evidence</w:t>
            </w:r>
            <w:r w:rsidR="00D91312" w:rsidRPr="00D91312">
              <w:rPr>
                <w:rFonts w:cs="Arial"/>
                <w:vertAlign w:val="superscript"/>
              </w:rPr>
              <w:fldChar w:fldCharType="begin"/>
            </w:r>
            <w:r w:rsidR="00D91312" w:rsidRPr="00D91312">
              <w:rPr>
                <w:rFonts w:cs="Arial"/>
                <w:vertAlign w:val="superscript"/>
              </w:rPr>
              <w:instrText xml:space="preserve"> NOTEREF _Ref174110594 \h </w:instrText>
            </w:r>
            <w:r w:rsidR="00D91312">
              <w:rPr>
                <w:rFonts w:cs="Arial"/>
                <w:vertAlign w:val="superscript"/>
              </w:rPr>
              <w:instrText xml:space="preserve"> \* MERGEFORMAT </w:instrText>
            </w:r>
            <w:r w:rsidR="00D91312" w:rsidRPr="00D91312">
              <w:rPr>
                <w:rFonts w:cs="Arial"/>
                <w:vertAlign w:val="superscript"/>
              </w:rPr>
            </w:r>
            <w:r w:rsidR="00D91312" w:rsidRPr="00D91312">
              <w:rPr>
                <w:rFonts w:cs="Arial"/>
                <w:vertAlign w:val="superscript"/>
              </w:rPr>
              <w:fldChar w:fldCharType="separate"/>
            </w:r>
            <w:r w:rsidR="00D91312" w:rsidRPr="00D91312">
              <w:rPr>
                <w:rFonts w:cs="Arial"/>
                <w:vertAlign w:val="superscript"/>
              </w:rPr>
              <w:t>1</w:t>
            </w:r>
            <w:r w:rsidR="00D91312" w:rsidRPr="00D91312">
              <w:rPr>
                <w:rFonts w:cs="Arial"/>
                <w:vertAlign w:val="superscript"/>
              </w:rPr>
              <w:fldChar w:fldCharType="end"/>
            </w:r>
          </w:p>
          <w:p w14:paraId="5BC82658" w14:textId="5E5AA4FF"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improve flexible funding practices to empower Aboriginal organisations to meet the diverse needs of the community</w:t>
            </w:r>
            <w:r w:rsidR="002D671D" w:rsidRPr="002D671D">
              <w:rPr>
                <w:rFonts w:cs="Arial"/>
                <w:vertAlign w:val="superscript"/>
              </w:rPr>
              <w:fldChar w:fldCharType="begin"/>
            </w:r>
            <w:r w:rsidR="002D671D" w:rsidRPr="002D671D">
              <w:rPr>
                <w:rFonts w:cs="Arial"/>
                <w:vertAlign w:val="superscript"/>
              </w:rPr>
              <w:instrText xml:space="preserve"> NOTEREF _Ref174110594 \h </w:instrText>
            </w:r>
            <w:r w:rsidR="002D671D">
              <w:rPr>
                <w:rFonts w:cs="Arial"/>
                <w:vertAlign w:val="superscript"/>
              </w:rPr>
              <w:instrText xml:space="preserve"> \* MERGEFORMAT </w:instrText>
            </w:r>
            <w:r w:rsidR="002D671D" w:rsidRPr="002D671D">
              <w:rPr>
                <w:rFonts w:cs="Arial"/>
                <w:vertAlign w:val="superscript"/>
              </w:rPr>
            </w:r>
            <w:r w:rsidR="002D671D" w:rsidRPr="002D671D">
              <w:rPr>
                <w:rFonts w:cs="Arial"/>
                <w:vertAlign w:val="superscript"/>
              </w:rPr>
              <w:fldChar w:fldCharType="separate"/>
            </w:r>
            <w:r w:rsidR="002D671D" w:rsidRPr="002D671D">
              <w:rPr>
                <w:rFonts w:cs="Arial"/>
                <w:vertAlign w:val="superscript"/>
              </w:rPr>
              <w:t>1</w:t>
            </w:r>
            <w:r w:rsidR="002D671D" w:rsidRPr="002D671D">
              <w:rPr>
                <w:rFonts w:cs="Arial"/>
                <w:vertAlign w:val="superscript"/>
              </w:rPr>
              <w:fldChar w:fldCharType="end"/>
            </w:r>
          </w:p>
          <w:p w14:paraId="2873DFE7" w14:textId="3891E8B1"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protection and promotion of Aboriginal knowledge and Aboriginal intellectual property.</w:t>
            </w:r>
            <w:r w:rsidR="002D671D" w:rsidRPr="002D671D">
              <w:rPr>
                <w:rFonts w:cs="Arial"/>
                <w:vertAlign w:val="superscript"/>
              </w:rPr>
              <w:fldChar w:fldCharType="begin"/>
            </w:r>
            <w:r w:rsidR="002D671D" w:rsidRPr="002D671D">
              <w:rPr>
                <w:rFonts w:cs="Arial"/>
                <w:vertAlign w:val="superscript"/>
              </w:rPr>
              <w:instrText xml:space="preserve"> NOTEREF _Ref174110594 \h </w:instrText>
            </w:r>
            <w:r w:rsidR="002D671D">
              <w:rPr>
                <w:rFonts w:cs="Arial"/>
                <w:vertAlign w:val="superscript"/>
              </w:rPr>
              <w:instrText xml:space="preserve"> \* MERGEFORMAT </w:instrText>
            </w:r>
            <w:r w:rsidR="002D671D" w:rsidRPr="002D671D">
              <w:rPr>
                <w:rFonts w:cs="Arial"/>
                <w:vertAlign w:val="superscript"/>
              </w:rPr>
            </w:r>
            <w:r w:rsidR="002D671D" w:rsidRPr="002D671D">
              <w:rPr>
                <w:rFonts w:cs="Arial"/>
                <w:vertAlign w:val="superscript"/>
              </w:rPr>
              <w:fldChar w:fldCharType="separate"/>
            </w:r>
            <w:r w:rsidR="002D671D" w:rsidRPr="002D671D">
              <w:rPr>
                <w:rFonts w:cs="Arial"/>
                <w:vertAlign w:val="superscript"/>
              </w:rPr>
              <w:t>1</w:t>
            </w:r>
            <w:r w:rsidR="002D671D" w:rsidRPr="002D671D">
              <w:rPr>
                <w:rFonts w:cs="Arial"/>
                <w:vertAlign w:val="superscript"/>
              </w:rPr>
              <w:fldChar w:fldCharType="end"/>
            </w:r>
          </w:p>
        </w:tc>
      </w:tr>
    </w:tbl>
    <w:p w14:paraId="2546750E" w14:textId="77777777" w:rsidR="00D80828" w:rsidRDefault="00D80828">
      <w:pPr>
        <w:spacing w:after="0" w:line="240" w:lineRule="auto"/>
        <w:rPr>
          <w:rFonts w:ascii="Arial" w:hAnsi="Arial" w:cs="Arial"/>
          <w:b/>
          <w:color w:val="201547"/>
          <w:sz w:val="32"/>
          <w:szCs w:val="28"/>
        </w:rPr>
      </w:pPr>
      <w:bookmarkStart w:id="86" w:name="_Toc133244644"/>
      <w:bookmarkStart w:id="87" w:name="_Toc134197861"/>
      <w:bookmarkStart w:id="88" w:name="_Toc136271734"/>
      <w:r>
        <w:rPr>
          <w:rFonts w:cs="Arial"/>
        </w:rPr>
        <w:br w:type="page"/>
      </w:r>
    </w:p>
    <w:p w14:paraId="36B4F5E4" w14:textId="6D530728" w:rsidR="00B60BAB" w:rsidRPr="008710ED" w:rsidRDefault="00B60BAB" w:rsidP="00B60BAB">
      <w:pPr>
        <w:pStyle w:val="Heading2"/>
        <w:rPr>
          <w:rFonts w:cs="Arial"/>
        </w:rPr>
      </w:pPr>
      <w:bookmarkStart w:id="89" w:name="_Toc174525214"/>
      <w:r w:rsidRPr="008710ED">
        <w:rPr>
          <w:rFonts w:cs="Arial"/>
        </w:rPr>
        <w:lastRenderedPageBreak/>
        <w:t>Outcome 2: Children, young people and families are safe, strong and supported</w:t>
      </w:r>
      <w:bookmarkEnd w:id="86"/>
      <w:bookmarkEnd w:id="87"/>
      <w:bookmarkEnd w:id="88"/>
      <w:bookmarkEnd w:id="89"/>
    </w:p>
    <w:p w14:paraId="5749FCFA" w14:textId="77777777" w:rsidR="00B60BAB" w:rsidRPr="008710ED" w:rsidRDefault="00B60BAB" w:rsidP="00B60BAB">
      <w:pPr>
        <w:pStyle w:val="Body"/>
        <w:rPr>
          <w:rFonts w:cs="Arial"/>
        </w:rPr>
      </w:pPr>
      <w:r w:rsidRPr="008710ED">
        <w:rPr>
          <w:rFonts w:cs="Arial"/>
        </w:rPr>
        <w:t>Victorian families, carers and individuals have supportive and respectful relationships and are safe from harm, fear and neglect in their homes. This includes addressing the compounding effects of abuse and violence, improving support and recovery for both victim-survivors and perpetrators, and ensuring the wellbeing of children and young people in care.</w:t>
      </w:r>
    </w:p>
    <w:tbl>
      <w:tblPr>
        <w:tblStyle w:val="stratplantable"/>
        <w:tblW w:w="9209" w:type="dxa"/>
        <w:tblLook w:val="04A0" w:firstRow="1" w:lastRow="0" w:firstColumn="1" w:lastColumn="0" w:noHBand="0" w:noVBand="1"/>
      </w:tblPr>
      <w:tblGrid>
        <w:gridCol w:w="4604"/>
        <w:gridCol w:w="4605"/>
      </w:tblGrid>
      <w:tr w:rsidR="00B60BAB" w:rsidRPr="008710ED" w14:paraId="4539036D" w14:textId="77777777" w:rsidTr="00DC0902">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4604" w:type="dxa"/>
          </w:tcPr>
          <w:p w14:paraId="4C7AE02E" w14:textId="77777777" w:rsidR="00B60BAB" w:rsidRPr="008710ED" w:rsidRDefault="00B60BAB" w:rsidP="00E14624">
            <w:pPr>
              <w:pStyle w:val="Tablecolhead"/>
              <w:rPr>
                <w:rFonts w:cs="Arial"/>
              </w:rPr>
            </w:pPr>
            <w:r w:rsidRPr="008710ED">
              <w:rPr>
                <w:rFonts w:cs="Arial"/>
              </w:rPr>
              <w:t>Headline measures</w:t>
            </w:r>
          </w:p>
        </w:tc>
        <w:tc>
          <w:tcPr>
            <w:tcW w:w="4605" w:type="dxa"/>
          </w:tcPr>
          <w:p w14:paraId="20F72AFE" w14:textId="77777777" w:rsidR="00B60BAB" w:rsidRPr="008710ED" w:rsidRDefault="00B60BAB" w:rsidP="00E14624">
            <w:pPr>
              <w:pStyle w:val="Tablecolhead"/>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Indicators</w:t>
            </w:r>
          </w:p>
        </w:tc>
      </w:tr>
      <w:tr w:rsidR="00B60BAB" w:rsidRPr="008710ED" w14:paraId="1A6B218A" w14:textId="77777777" w:rsidTr="00DC0902">
        <w:trPr>
          <w:trHeight w:val="353"/>
        </w:trPr>
        <w:tc>
          <w:tcPr>
            <w:cnfStyle w:val="001000000000" w:firstRow="0" w:lastRow="0" w:firstColumn="1" w:lastColumn="0" w:oddVBand="0" w:evenVBand="0" w:oddHBand="0" w:evenHBand="0" w:firstRowFirstColumn="0" w:firstRowLastColumn="0" w:lastRowFirstColumn="0" w:lastRowLastColumn="0"/>
            <w:tcW w:w="4604" w:type="dxa"/>
          </w:tcPr>
          <w:p w14:paraId="37454C6F" w14:textId="4F0AFF9A" w:rsidR="00B60BAB" w:rsidRPr="008710ED" w:rsidRDefault="00B60BAB" w:rsidP="00B60BAB">
            <w:pPr>
              <w:pStyle w:val="Tablebullet1"/>
              <w:rPr>
                <w:rFonts w:cs="Arial"/>
                <w:lang w:eastAsia="en-AU"/>
              </w:rPr>
            </w:pPr>
            <w:r w:rsidRPr="008710ED">
              <w:rPr>
                <w:rFonts w:cs="Arial"/>
                <w:lang w:eastAsia="en-AU"/>
              </w:rPr>
              <w:t>Rate of child protection substantiations</w:t>
            </w:r>
            <w:r w:rsidR="005F077B">
              <w:rPr>
                <w:rStyle w:val="FootnoteReference"/>
                <w:rFonts w:cs="Arial"/>
                <w:lang w:eastAsia="en-AU"/>
              </w:rPr>
              <w:footnoteReference w:id="3"/>
            </w:r>
          </w:p>
          <w:p w14:paraId="7891FE03" w14:textId="77777777" w:rsidR="00B60BAB" w:rsidRPr="008710ED" w:rsidRDefault="00B60BAB" w:rsidP="00B60BAB">
            <w:pPr>
              <w:pStyle w:val="Tablebullet1"/>
              <w:rPr>
                <w:rFonts w:cs="Arial"/>
              </w:rPr>
            </w:pPr>
            <w:r w:rsidRPr="008710ED">
              <w:rPr>
                <w:rFonts w:cs="Arial"/>
                <w:lang w:eastAsia="en-AU"/>
              </w:rPr>
              <w:t xml:space="preserve">Proportion of Aboriginal children in care on protection orders, </w:t>
            </w:r>
            <w:r w:rsidRPr="008710ED">
              <w:rPr>
                <w:rFonts w:cs="Arial"/>
              </w:rPr>
              <w:t>whose case is managed by an Aboriginal Community Controlled Organisation</w:t>
            </w:r>
          </w:p>
          <w:p w14:paraId="13CAA211" w14:textId="77777777" w:rsidR="00B60BAB" w:rsidRPr="008710ED" w:rsidRDefault="00B60BAB" w:rsidP="00B60BAB">
            <w:pPr>
              <w:pStyle w:val="Tablebullet1"/>
              <w:rPr>
                <w:rFonts w:cs="Arial"/>
              </w:rPr>
            </w:pPr>
            <w:r w:rsidRPr="008710ED">
              <w:rPr>
                <w:rFonts w:cs="Arial"/>
              </w:rPr>
              <w:t xml:space="preserve">Rate of family violence incidents per 1,000 population </w:t>
            </w:r>
          </w:p>
          <w:p w14:paraId="5FB82C15" w14:textId="77777777" w:rsidR="00B60BAB" w:rsidRPr="008710ED" w:rsidRDefault="00B60BAB" w:rsidP="00B60BAB">
            <w:pPr>
              <w:pStyle w:val="Tablebullet1"/>
              <w:rPr>
                <w:rFonts w:cs="Arial"/>
              </w:rPr>
            </w:pPr>
            <w:r w:rsidRPr="008710ED">
              <w:rPr>
                <w:rFonts w:cs="Arial"/>
              </w:rPr>
              <w:t>Rate of family violence incidents against an Aboriginal affected family member per 1,000 population</w:t>
            </w:r>
          </w:p>
          <w:p w14:paraId="37800D87" w14:textId="77777777" w:rsidR="00B60BAB" w:rsidRPr="008710ED" w:rsidRDefault="00B60BAB" w:rsidP="00B60BAB">
            <w:pPr>
              <w:pStyle w:val="Tablebullet1"/>
              <w:rPr>
                <w:rFonts w:cs="Arial"/>
                <w:lang w:eastAsia="en-AU"/>
              </w:rPr>
            </w:pPr>
            <w:r w:rsidRPr="008710ED">
              <w:rPr>
                <w:rFonts w:cs="Arial"/>
              </w:rPr>
              <w:t>Rate of entry into care.</w:t>
            </w:r>
            <w:r w:rsidRPr="008710ED">
              <w:rPr>
                <w:rFonts w:cs="Arial"/>
                <w:lang w:eastAsia="en-AU"/>
              </w:rPr>
              <w:t xml:space="preserve"> </w:t>
            </w:r>
          </w:p>
        </w:tc>
        <w:tc>
          <w:tcPr>
            <w:tcW w:w="4605" w:type="dxa"/>
          </w:tcPr>
          <w:p w14:paraId="4693BD19"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reduce abuse and neglect of children and young people</w:t>
            </w:r>
          </w:p>
          <w:p w14:paraId="2CCA45BE"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safe, respectful family relationships</w:t>
            </w:r>
          </w:p>
          <w:p w14:paraId="66E265CF"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improve development and wellbeing for children and young people</w:t>
            </w:r>
          </w:p>
          <w:p w14:paraId="1668A399"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stability of care services placements</w:t>
            </w:r>
          </w:p>
          <w:p w14:paraId="4758DF8D"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increase connections to community, culture and place, and family and kinship systems for Aboriginal families, including for Aboriginal children in care </w:t>
            </w:r>
          </w:p>
          <w:p w14:paraId="3784FC30" w14:textId="612F0025" w:rsidR="00B60BAB" w:rsidRPr="00C17252"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C17252">
              <w:rPr>
                <w:rFonts w:cs="Arial"/>
              </w:rPr>
              <w:t>reduce over-representation of Aboriginal children and young people in care services</w:t>
            </w:r>
            <w:r w:rsidR="00114CBE" w:rsidRPr="00C17252">
              <w:rPr>
                <w:rStyle w:val="FootnoteReference"/>
                <w:rFonts w:cs="Arial"/>
              </w:rPr>
              <w:footnoteReference w:id="4"/>
            </w:r>
            <w:r w:rsidRPr="00C17252">
              <w:rPr>
                <w:rFonts w:cs="Arial"/>
              </w:rPr>
              <w:t xml:space="preserve"> </w:t>
            </w:r>
          </w:p>
          <w:p w14:paraId="03CBA0B9"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reduce the incidence and impact of family violence affecting Aboriginal families </w:t>
            </w:r>
          </w:p>
          <w:p w14:paraId="26FEDCD8" w14:textId="0555524A" w:rsidR="00B60BAB" w:rsidRPr="002D671D" w:rsidRDefault="00B60BAB" w:rsidP="002D671D">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increase the safety for victim-survivors of family violence </w:t>
            </w:r>
          </w:p>
        </w:tc>
      </w:tr>
    </w:tbl>
    <w:p w14:paraId="44ECC6A4" w14:textId="77777777" w:rsidR="00DD61D5" w:rsidRDefault="00DD61D5">
      <w:pPr>
        <w:spacing w:after="0" w:line="240" w:lineRule="auto"/>
        <w:rPr>
          <w:rFonts w:ascii="Arial" w:hAnsi="Arial" w:cs="Arial"/>
          <w:b/>
          <w:color w:val="201547"/>
          <w:sz w:val="32"/>
          <w:szCs w:val="28"/>
        </w:rPr>
      </w:pPr>
      <w:bookmarkStart w:id="90" w:name="_Toc133244645"/>
      <w:bookmarkStart w:id="91" w:name="_Toc134197862"/>
      <w:bookmarkStart w:id="92" w:name="_Toc136271735"/>
      <w:r>
        <w:rPr>
          <w:rFonts w:cs="Arial"/>
        </w:rPr>
        <w:br w:type="page"/>
      </w:r>
    </w:p>
    <w:p w14:paraId="1AF26129" w14:textId="33650139" w:rsidR="00B60BAB" w:rsidRPr="008710ED" w:rsidRDefault="00B60BAB" w:rsidP="00B60BAB">
      <w:pPr>
        <w:pStyle w:val="Heading2"/>
        <w:rPr>
          <w:rFonts w:cs="Arial"/>
        </w:rPr>
      </w:pPr>
      <w:bookmarkStart w:id="93" w:name="_Toc174525215"/>
      <w:r w:rsidRPr="008710ED">
        <w:rPr>
          <w:rFonts w:cs="Arial"/>
        </w:rPr>
        <w:lastRenderedPageBreak/>
        <w:t>Outcome 3: Victorian communities are safe, fair, inclusive and resilient</w:t>
      </w:r>
      <w:bookmarkEnd w:id="90"/>
      <w:bookmarkEnd w:id="91"/>
      <w:bookmarkEnd w:id="92"/>
      <w:bookmarkEnd w:id="93"/>
    </w:p>
    <w:p w14:paraId="5F8613F2" w14:textId="77777777" w:rsidR="00B60BAB" w:rsidRPr="008710ED" w:rsidRDefault="00B60BAB" w:rsidP="00B60BAB">
      <w:pPr>
        <w:pStyle w:val="Body"/>
        <w:rPr>
          <w:rFonts w:cs="Arial"/>
        </w:rPr>
      </w:pPr>
      <w:r w:rsidRPr="008710ED">
        <w:rPr>
          <w:rFonts w:cs="Arial"/>
        </w:rPr>
        <w:t>Victorians are socially involved in their community and this participation contributes to their wellbeing. Communities foster social inclusion and participation, and diversity is celebrated and enabled. Victorians from intersectional communities can safely identify with their culture, express their identity and build support networks with people they trust. Communities are strong and resilient in times of emergency</w:t>
      </w:r>
    </w:p>
    <w:tbl>
      <w:tblPr>
        <w:tblStyle w:val="stratplantable"/>
        <w:tblW w:w="9067" w:type="dxa"/>
        <w:tblLook w:val="04A0" w:firstRow="1" w:lastRow="0" w:firstColumn="1" w:lastColumn="0" w:noHBand="0" w:noVBand="1"/>
      </w:tblPr>
      <w:tblGrid>
        <w:gridCol w:w="4533"/>
        <w:gridCol w:w="4534"/>
      </w:tblGrid>
      <w:tr w:rsidR="00B60BAB" w:rsidRPr="008710ED" w14:paraId="4720EA9A" w14:textId="77777777" w:rsidTr="00DC0902">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4533" w:type="dxa"/>
          </w:tcPr>
          <w:p w14:paraId="35B811A4" w14:textId="77777777" w:rsidR="00B60BAB" w:rsidRPr="008710ED" w:rsidRDefault="00B60BAB" w:rsidP="00E14624">
            <w:pPr>
              <w:pStyle w:val="Tablecolhead"/>
              <w:rPr>
                <w:rFonts w:cs="Arial"/>
              </w:rPr>
            </w:pPr>
            <w:r w:rsidRPr="008710ED">
              <w:rPr>
                <w:rFonts w:cs="Arial"/>
              </w:rPr>
              <w:t>Headline measures</w:t>
            </w:r>
          </w:p>
        </w:tc>
        <w:tc>
          <w:tcPr>
            <w:tcW w:w="4534" w:type="dxa"/>
          </w:tcPr>
          <w:p w14:paraId="71899B8A" w14:textId="77777777" w:rsidR="00B60BAB" w:rsidRPr="008710ED" w:rsidRDefault="00B60BAB" w:rsidP="00E14624">
            <w:pPr>
              <w:pStyle w:val="Tablecolhead"/>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Indicators</w:t>
            </w:r>
          </w:p>
        </w:tc>
      </w:tr>
      <w:tr w:rsidR="00B60BAB" w:rsidRPr="008710ED" w14:paraId="2A85BF34" w14:textId="77777777" w:rsidTr="00DC0902">
        <w:trPr>
          <w:trHeight w:val="353"/>
        </w:trPr>
        <w:tc>
          <w:tcPr>
            <w:cnfStyle w:val="001000000000" w:firstRow="0" w:lastRow="0" w:firstColumn="1" w:lastColumn="0" w:oddVBand="0" w:evenVBand="0" w:oddHBand="0" w:evenHBand="0" w:firstRowFirstColumn="0" w:firstRowLastColumn="0" w:lastRowFirstColumn="0" w:lastRowLastColumn="0"/>
            <w:tcW w:w="4533" w:type="dxa"/>
          </w:tcPr>
          <w:p w14:paraId="54D4FE52" w14:textId="5661BB7A" w:rsidR="00B60BAB" w:rsidRPr="008710ED" w:rsidRDefault="00B60BAB" w:rsidP="00B60BAB">
            <w:pPr>
              <w:pStyle w:val="Tablebullet1"/>
              <w:rPr>
                <w:rFonts w:cs="Arial"/>
                <w:lang w:eastAsia="en-AU"/>
              </w:rPr>
            </w:pPr>
            <w:r w:rsidRPr="008710ED">
              <w:rPr>
                <w:rFonts w:cs="Arial"/>
                <w:lang w:eastAsia="en-AU"/>
              </w:rPr>
              <w:t>Rate of reported crimes against the person per 10,000 population</w:t>
            </w:r>
            <w:r w:rsidR="00AA2D0C">
              <w:rPr>
                <w:rStyle w:val="FootnoteReference"/>
                <w:rFonts w:cs="Arial"/>
                <w:lang w:eastAsia="en-AU"/>
              </w:rPr>
              <w:footnoteReference w:id="5"/>
            </w:r>
          </w:p>
          <w:p w14:paraId="0A2D6A9B" w14:textId="7829702C" w:rsidR="00B60BAB" w:rsidRPr="008710ED" w:rsidRDefault="00B60BAB" w:rsidP="00B60BAB">
            <w:pPr>
              <w:pStyle w:val="Tablebullet1"/>
              <w:rPr>
                <w:rFonts w:cs="Arial"/>
                <w:lang w:eastAsia="en-AU"/>
              </w:rPr>
            </w:pPr>
            <w:r w:rsidRPr="008710ED">
              <w:rPr>
                <w:rFonts w:cs="Arial"/>
                <w:lang w:eastAsia="en-AU"/>
              </w:rPr>
              <w:t>Rate of participation in community activities over the reporting period</w:t>
            </w:r>
            <w:r w:rsidR="00253EB2">
              <w:rPr>
                <w:rStyle w:val="FootnoteReference"/>
                <w:rFonts w:cs="Arial"/>
                <w:lang w:eastAsia="en-AU"/>
              </w:rPr>
              <w:footnoteReference w:id="6"/>
            </w:r>
          </w:p>
          <w:p w14:paraId="0B5F757C" w14:textId="77777777" w:rsidR="00B60BAB" w:rsidRPr="008710ED" w:rsidRDefault="00B60BAB" w:rsidP="00B60BAB">
            <w:pPr>
              <w:pStyle w:val="Tablebullet1"/>
              <w:rPr>
                <w:rFonts w:cs="Arial"/>
                <w:lang w:eastAsia="en-AU"/>
              </w:rPr>
            </w:pPr>
            <w:r w:rsidRPr="008710ED">
              <w:rPr>
                <w:rFonts w:cs="Arial"/>
                <w:lang w:eastAsia="en-AU"/>
              </w:rPr>
              <w:t>Proportion of Victorian seniors who feel valued in society</w:t>
            </w:r>
          </w:p>
          <w:p w14:paraId="682AB9DC" w14:textId="77777777" w:rsidR="00B60BAB" w:rsidRPr="008710ED" w:rsidRDefault="00B60BAB" w:rsidP="00B60BAB">
            <w:pPr>
              <w:pStyle w:val="Tablebullet1"/>
              <w:rPr>
                <w:rFonts w:cs="Arial"/>
                <w:lang w:eastAsia="en-AU"/>
              </w:rPr>
            </w:pPr>
            <w:r w:rsidRPr="008710ED">
              <w:rPr>
                <w:rFonts w:cs="Arial"/>
                <w:lang w:eastAsia="en-AU"/>
              </w:rPr>
              <w:t>Number of discrimination enquiries</w:t>
            </w:r>
          </w:p>
          <w:p w14:paraId="4A292661" w14:textId="77777777" w:rsidR="00B60BAB" w:rsidRPr="008710ED" w:rsidRDefault="00B60BAB" w:rsidP="00B60BAB">
            <w:pPr>
              <w:pStyle w:val="Tablebullet1"/>
              <w:rPr>
                <w:rFonts w:cs="Arial"/>
                <w:lang w:eastAsia="en-AU"/>
              </w:rPr>
            </w:pPr>
            <w:r w:rsidRPr="008710ED">
              <w:rPr>
                <w:rFonts w:cs="Arial"/>
                <w:lang w:eastAsia="en-AU"/>
              </w:rPr>
              <w:t>Gender difference in labour force participation</w:t>
            </w:r>
          </w:p>
          <w:p w14:paraId="27B241F0" w14:textId="77777777" w:rsidR="00B60BAB" w:rsidRPr="008710ED" w:rsidRDefault="00B60BAB" w:rsidP="00B60BAB">
            <w:pPr>
              <w:pStyle w:val="Tablebullet1"/>
              <w:rPr>
                <w:rFonts w:cs="Arial"/>
                <w:lang w:eastAsia="en-AU"/>
              </w:rPr>
            </w:pPr>
            <w:r w:rsidRPr="008710ED">
              <w:rPr>
                <w:rFonts w:cs="Arial"/>
                <w:lang w:eastAsia="en-AU"/>
              </w:rPr>
              <w:t>Ratio of female to male underemployment</w:t>
            </w:r>
          </w:p>
          <w:p w14:paraId="7C9860D6" w14:textId="77777777" w:rsidR="00B60BAB" w:rsidRPr="008710ED" w:rsidRDefault="00B60BAB" w:rsidP="00B60BAB">
            <w:pPr>
              <w:pStyle w:val="Tablebullet1"/>
              <w:rPr>
                <w:rFonts w:cs="Arial"/>
                <w:lang w:eastAsia="en-AU"/>
              </w:rPr>
            </w:pPr>
            <w:r w:rsidRPr="008710ED">
              <w:rPr>
                <w:rFonts w:cs="Arial"/>
                <w:lang w:eastAsia="en-AU"/>
              </w:rPr>
              <w:t xml:space="preserve">Proportion of </w:t>
            </w:r>
            <w:proofErr w:type="gramStart"/>
            <w:r w:rsidRPr="008710ED">
              <w:rPr>
                <w:rFonts w:cs="Arial"/>
                <w:lang w:eastAsia="en-AU"/>
              </w:rPr>
              <w:t>15-24 year-olds</w:t>
            </w:r>
            <w:proofErr w:type="gramEnd"/>
            <w:r w:rsidRPr="008710ED">
              <w:rPr>
                <w:rFonts w:cs="Arial"/>
                <w:lang w:eastAsia="en-AU"/>
              </w:rPr>
              <w:t xml:space="preserve"> in employment, education or training </w:t>
            </w:r>
          </w:p>
          <w:p w14:paraId="7CC7EAF9" w14:textId="77777777" w:rsidR="00B60BAB" w:rsidRPr="008710ED" w:rsidRDefault="00B60BAB" w:rsidP="00B60BAB">
            <w:pPr>
              <w:pStyle w:val="Tablebullet1"/>
              <w:rPr>
                <w:rFonts w:cs="Arial"/>
                <w:lang w:eastAsia="en-AU"/>
              </w:rPr>
            </w:pPr>
            <w:r w:rsidRPr="008710ED">
              <w:rPr>
                <w:rFonts w:cs="Arial"/>
                <w:lang w:eastAsia="en-AU"/>
              </w:rPr>
              <w:t>Rate of sexual violence reports per 100,000 population</w:t>
            </w:r>
          </w:p>
        </w:tc>
        <w:tc>
          <w:tcPr>
            <w:tcW w:w="4534" w:type="dxa"/>
          </w:tcPr>
          <w:p w14:paraId="1C8E4EC4"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economic inclusion and participation</w:t>
            </w:r>
          </w:p>
          <w:p w14:paraId="1A7075DE"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community participation, inclusion and connectedness</w:t>
            </w:r>
          </w:p>
          <w:p w14:paraId="6766961F" w14:textId="77777777" w:rsidR="00B60BAB" w:rsidRPr="005F0134"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5F0134">
              <w:rPr>
                <w:rFonts w:cs="Arial"/>
              </w:rPr>
              <w:t>decrease experiences of discrimination</w:t>
            </w:r>
          </w:p>
          <w:p w14:paraId="659A003F" w14:textId="77777777" w:rsidR="00B60BAB" w:rsidRPr="005F0134"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5F0134">
              <w:rPr>
                <w:rFonts w:cs="Arial"/>
              </w:rPr>
              <w:t>increase safety where people live, work, learn and play</w:t>
            </w:r>
          </w:p>
          <w:p w14:paraId="60085AAF" w14:textId="57F05F5F" w:rsidR="00B60BAB" w:rsidRPr="005F0134"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5F0134">
              <w:rPr>
                <w:rFonts w:cs="Arial"/>
              </w:rPr>
              <w:t>increase wellbeing for Aboriginal Victorians, including safety to connect with and express culture</w:t>
            </w:r>
            <w:r w:rsidR="005F0134" w:rsidRPr="005F0134">
              <w:rPr>
                <w:rStyle w:val="FootnoteReference"/>
                <w:rFonts w:cs="Arial"/>
              </w:rPr>
              <w:footnoteReference w:id="7"/>
            </w:r>
          </w:p>
          <w:p w14:paraId="3B8BD7B2"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capacity for senior Victorians to age well</w:t>
            </w:r>
          </w:p>
          <w:p w14:paraId="7EDEA59F"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improve supports for people with complex needs </w:t>
            </w:r>
          </w:p>
          <w:p w14:paraId="3E84BC6C"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community resilience</w:t>
            </w:r>
          </w:p>
          <w:p w14:paraId="053D5839"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improve social recovery following emergencies</w:t>
            </w:r>
          </w:p>
          <w:p w14:paraId="1D6E4625"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reduce sexual violence.</w:t>
            </w:r>
          </w:p>
        </w:tc>
      </w:tr>
    </w:tbl>
    <w:p w14:paraId="55F2B455" w14:textId="77777777" w:rsidR="00DD61D5" w:rsidRDefault="00DD61D5">
      <w:pPr>
        <w:spacing w:after="0" w:line="240" w:lineRule="auto"/>
        <w:rPr>
          <w:rFonts w:ascii="Arial" w:hAnsi="Arial" w:cs="Arial"/>
          <w:b/>
          <w:color w:val="201547"/>
          <w:sz w:val="32"/>
          <w:szCs w:val="28"/>
        </w:rPr>
      </w:pPr>
      <w:bookmarkStart w:id="94" w:name="_Toc133244646"/>
      <w:bookmarkStart w:id="95" w:name="_Toc134197863"/>
      <w:bookmarkStart w:id="96" w:name="_Toc136271736"/>
      <w:r>
        <w:rPr>
          <w:rFonts w:cs="Arial"/>
        </w:rPr>
        <w:br w:type="page"/>
      </w:r>
    </w:p>
    <w:p w14:paraId="6804E57C" w14:textId="4A16561F" w:rsidR="00B60BAB" w:rsidRPr="008710ED" w:rsidRDefault="00B60BAB" w:rsidP="00B60BAB">
      <w:pPr>
        <w:pStyle w:val="Heading2"/>
        <w:rPr>
          <w:rFonts w:cs="Arial"/>
        </w:rPr>
      </w:pPr>
      <w:bookmarkStart w:id="97" w:name="_Toc174525216"/>
      <w:r w:rsidRPr="008710ED">
        <w:rPr>
          <w:rFonts w:cs="Arial"/>
        </w:rPr>
        <w:lastRenderedPageBreak/>
        <w:t>Outcome 4: All Victorians have stable, affordable and appropriate housing</w:t>
      </w:r>
      <w:bookmarkEnd w:id="94"/>
      <w:bookmarkEnd w:id="95"/>
      <w:bookmarkEnd w:id="96"/>
      <w:bookmarkEnd w:id="97"/>
    </w:p>
    <w:p w14:paraId="1EE4BDB6" w14:textId="77777777" w:rsidR="00B60BAB" w:rsidRPr="008710ED" w:rsidRDefault="00B60BAB" w:rsidP="00B60BAB">
      <w:pPr>
        <w:pStyle w:val="Body"/>
        <w:rPr>
          <w:rFonts w:cs="Arial"/>
        </w:rPr>
      </w:pPr>
      <w:r w:rsidRPr="008710ED">
        <w:rPr>
          <w:rFonts w:cs="Arial"/>
        </w:rPr>
        <w:t>Victorians have safe homes that provide emotional and physical sanctuary. Victorians have security of tenure in housing that is appropriate to their needs, including that it is accessible, high quality, affordable and tailored to them. This outcome includes supports to address and reduce housing insecurity and homelessness to enable suitable housing for all.</w:t>
      </w:r>
    </w:p>
    <w:tbl>
      <w:tblPr>
        <w:tblStyle w:val="stratplantable"/>
        <w:tblW w:w="9067" w:type="dxa"/>
        <w:tblLook w:val="04A0" w:firstRow="1" w:lastRow="0" w:firstColumn="1" w:lastColumn="0" w:noHBand="0" w:noVBand="1"/>
      </w:tblPr>
      <w:tblGrid>
        <w:gridCol w:w="4533"/>
        <w:gridCol w:w="4534"/>
      </w:tblGrid>
      <w:tr w:rsidR="00B60BAB" w:rsidRPr="008710ED" w14:paraId="1A4B63BD" w14:textId="77777777" w:rsidTr="00DC0902">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4533" w:type="dxa"/>
          </w:tcPr>
          <w:p w14:paraId="484EA5AA" w14:textId="77777777" w:rsidR="00B60BAB" w:rsidRPr="008710ED" w:rsidRDefault="00B60BAB" w:rsidP="00E14624">
            <w:pPr>
              <w:pStyle w:val="Tablecolhead"/>
              <w:rPr>
                <w:rFonts w:cs="Arial"/>
              </w:rPr>
            </w:pPr>
            <w:r w:rsidRPr="008710ED">
              <w:rPr>
                <w:rFonts w:cs="Arial"/>
              </w:rPr>
              <w:t>Headline measures</w:t>
            </w:r>
          </w:p>
        </w:tc>
        <w:tc>
          <w:tcPr>
            <w:tcW w:w="4534" w:type="dxa"/>
          </w:tcPr>
          <w:p w14:paraId="0C364D97" w14:textId="77777777" w:rsidR="00B60BAB" w:rsidRPr="008710ED" w:rsidRDefault="00B60BAB" w:rsidP="00E14624">
            <w:pPr>
              <w:pStyle w:val="Tablecolhead"/>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Indicators</w:t>
            </w:r>
          </w:p>
        </w:tc>
      </w:tr>
      <w:tr w:rsidR="00B60BAB" w:rsidRPr="008710ED" w14:paraId="0265E0DA" w14:textId="77777777" w:rsidTr="00DC0902">
        <w:trPr>
          <w:trHeight w:val="353"/>
        </w:trPr>
        <w:tc>
          <w:tcPr>
            <w:cnfStyle w:val="001000000000" w:firstRow="0" w:lastRow="0" w:firstColumn="1" w:lastColumn="0" w:oddVBand="0" w:evenVBand="0" w:oddHBand="0" w:evenHBand="0" w:firstRowFirstColumn="0" w:firstRowLastColumn="0" w:lastRowFirstColumn="0" w:lastRowLastColumn="0"/>
            <w:tcW w:w="4533" w:type="dxa"/>
          </w:tcPr>
          <w:p w14:paraId="593E00E2" w14:textId="77777777" w:rsidR="00B60BAB" w:rsidRPr="008710ED" w:rsidRDefault="00B60BAB" w:rsidP="00B60BAB">
            <w:pPr>
              <w:pStyle w:val="Tablebullet1"/>
              <w:rPr>
                <w:rFonts w:cs="Arial"/>
                <w:lang w:eastAsia="en-AU"/>
              </w:rPr>
            </w:pPr>
            <w:r w:rsidRPr="008710ED">
              <w:rPr>
                <w:rFonts w:cs="Arial"/>
                <w:lang w:eastAsia="en-AU"/>
              </w:rPr>
              <w:t xml:space="preserve">Number of social housing dwellings per 1,000 population </w:t>
            </w:r>
          </w:p>
          <w:p w14:paraId="3AB4B2EC" w14:textId="77777777" w:rsidR="00B60BAB" w:rsidRPr="008710ED" w:rsidRDefault="00B60BAB" w:rsidP="00B60BAB">
            <w:pPr>
              <w:pStyle w:val="Tablebullet1"/>
              <w:rPr>
                <w:rFonts w:cs="Arial"/>
                <w:lang w:eastAsia="en-AU"/>
              </w:rPr>
            </w:pPr>
            <w:r w:rsidRPr="008710ED">
              <w:rPr>
                <w:rFonts w:cs="Arial"/>
                <w:lang w:eastAsia="en-AU"/>
              </w:rPr>
              <w:t xml:space="preserve">Proportion of specialist homelessness services clients with an identified need for accommodation who are provided with accommodation </w:t>
            </w:r>
          </w:p>
          <w:p w14:paraId="4140D2E3" w14:textId="77777777" w:rsidR="00B60BAB" w:rsidRPr="008710ED" w:rsidRDefault="00B60BAB" w:rsidP="00B60BAB">
            <w:pPr>
              <w:pStyle w:val="Tablebullet1"/>
              <w:rPr>
                <w:rFonts w:cs="Arial"/>
                <w:lang w:eastAsia="en-AU"/>
              </w:rPr>
            </w:pPr>
            <w:r w:rsidRPr="008710ED">
              <w:rPr>
                <w:rFonts w:cs="Arial"/>
                <w:lang w:eastAsia="en-AU"/>
              </w:rPr>
              <w:t>Average waiting time to provide a home to a person needing priority assistance</w:t>
            </w:r>
          </w:p>
          <w:p w14:paraId="6EE72F6B" w14:textId="77777777" w:rsidR="00B60BAB" w:rsidRPr="008710ED" w:rsidRDefault="00B60BAB" w:rsidP="00B60BAB">
            <w:pPr>
              <w:pStyle w:val="Tablebullet1"/>
              <w:rPr>
                <w:rFonts w:cs="Arial"/>
                <w:lang w:eastAsia="en-AU"/>
              </w:rPr>
            </w:pPr>
            <w:r w:rsidRPr="008710ED">
              <w:rPr>
                <w:rFonts w:cs="Arial"/>
                <w:lang w:eastAsia="en-AU"/>
              </w:rPr>
              <w:t xml:space="preserve">Proportion of low-income Victorians accessing </w:t>
            </w:r>
            <w:proofErr w:type="spellStart"/>
            <w:r w:rsidRPr="008710ED">
              <w:rPr>
                <w:rFonts w:cs="Arial"/>
                <w:lang w:eastAsia="en-AU"/>
              </w:rPr>
              <w:t>RentAssist</w:t>
            </w:r>
            <w:proofErr w:type="spellEnd"/>
          </w:p>
          <w:p w14:paraId="36131DB9" w14:textId="77777777" w:rsidR="00B60BAB" w:rsidRPr="008710ED" w:rsidRDefault="00B60BAB" w:rsidP="00B60BAB">
            <w:pPr>
              <w:pStyle w:val="Tablebullet1"/>
              <w:rPr>
                <w:rFonts w:cs="Arial"/>
                <w:lang w:eastAsia="en-AU"/>
              </w:rPr>
            </w:pPr>
            <w:r w:rsidRPr="008710ED">
              <w:rPr>
                <w:rFonts w:cs="Arial"/>
                <w:lang w:eastAsia="en-AU"/>
              </w:rPr>
              <w:t>Value of housing managed by Aboriginal housing providers</w:t>
            </w:r>
          </w:p>
          <w:p w14:paraId="166813CF" w14:textId="77777777" w:rsidR="00B60BAB" w:rsidRPr="008710ED" w:rsidRDefault="00B60BAB" w:rsidP="00B60BAB">
            <w:pPr>
              <w:pStyle w:val="Tablebullet1"/>
              <w:rPr>
                <w:rFonts w:cs="Arial"/>
                <w:lang w:eastAsia="en-AU"/>
              </w:rPr>
            </w:pPr>
            <w:r w:rsidRPr="008710ED">
              <w:rPr>
                <w:rFonts w:cs="Arial"/>
                <w:lang w:eastAsia="en-AU"/>
              </w:rPr>
              <w:t xml:space="preserve">Proportion of rental homes affordable to low income and </w:t>
            </w:r>
            <w:proofErr w:type="gramStart"/>
            <w:r w:rsidRPr="008710ED">
              <w:rPr>
                <w:rFonts w:cs="Arial"/>
                <w:lang w:eastAsia="en-AU"/>
              </w:rPr>
              <w:t>moderate income</w:t>
            </w:r>
            <w:proofErr w:type="gramEnd"/>
            <w:r w:rsidRPr="008710ED">
              <w:rPr>
                <w:rFonts w:cs="Arial"/>
                <w:lang w:eastAsia="en-AU"/>
              </w:rPr>
              <w:t xml:space="preserve"> Victorians</w:t>
            </w:r>
          </w:p>
        </w:tc>
        <w:tc>
          <w:tcPr>
            <w:tcW w:w="4534" w:type="dxa"/>
          </w:tcPr>
          <w:p w14:paraId="31CC9842"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supply and availability of affordable, appropriate and accessible housing</w:t>
            </w:r>
          </w:p>
          <w:p w14:paraId="10F9EE53"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improve the environmental sustainability of social housing </w:t>
            </w:r>
          </w:p>
          <w:p w14:paraId="5F38B187"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housing stability for people experiencing or at risk of rough sleeping, homelessness, and other insecure housing arrangements</w:t>
            </w:r>
          </w:p>
          <w:p w14:paraId="1CFF7DE8"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increase financial ability to access and maintain housing and utility services </w:t>
            </w:r>
          </w:p>
          <w:p w14:paraId="108DFC69" w14:textId="7A207DDE" w:rsidR="00B60BAB" w:rsidRPr="00EF77B3"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EF77B3">
              <w:rPr>
                <w:rFonts w:cs="Arial"/>
              </w:rPr>
              <w:t>increase the proportion of Aboriginal people in appropriately sized (not overcrowded) housing</w:t>
            </w:r>
            <w:r w:rsidR="00EF77B3" w:rsidRPr="00EF77B3">
              <w:rPr>
                <w:rStyle w:val="FootnoteReference"/>
                <w:rFonts w:cs="Arial"/>
              </w:rPr>
              <w:footnoteReference w:id="8"/>
            </w:r>
          </w:p>
          <w:p w14:paraId="3218F46E" w14:textId="2940299C"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improve transitions to independent living arrangements</w:t>
            </w:r>
            <w:r w:rsidR="0000193B">
              <w:rPr>
                <w:rStyle w:val="FootnoteReference"/>
                <w:rFonts w:cs="Arial"/>
              </w:rPr>
              <w:footnoteReference w:id="9"/>
            </w:r>
          </w:p>
        </w:tc>
      </w:tr>
    </w:tbl>
    <w:p w14:paraId="5CB22E43" w14:textId="77777777" w:rsidR="00DD61D5" w:rsidRDefault="00DD61D5">
      <w:pPr>
        <w:spacing w:after="0" w:line="240" w:lineRule="auto"/>
        <w:rPr>
          <w:rFonts w:ascii="Arial" w:hAnsi="Arial" w:cs="Arial"/>
          <w:b/>
          <w:color w:val="201547"/>
          <w:sz w:val="32"/>
          <w:szCs w:val="28"/>
        </w:rPr>
      </w:pPr>
      <w:bookmarkStart w:id="98" w:name="_Toc133244647"/>
      <w:bookmarkStart w:id="99" w:name="_Toc134197864"/>
      <w:bookmarkStart w:id="100" w:name="_Toc136271737"/>
      <w:r>
        <w:rPr>
          <w:rFonts w:cs="Arial"/>
        </w:rPr>
        <w:br w:type="page"/>
      </w:r>
    </w:p>
    <w:p w14:paraId="196FCA36" w14:textId="2220BAFD" w:rsidR="00B60BAB" w:rsidRPr="008710ED" w:rsidRDefault="00B60BAB" w:rsidP="00B60BAB">
      <w:pPr>
        <w:pStyle w:val="Heading2"/>
        <w:rPr>
          <w:rFonts w:cs="Arial"/>
        </w:rPr>
      </w:pPr>
      <w:bookmarkStart w:id="101" w:name="_Toc174525217"/>
      <w:r w:rsidRPr="008710ED">
        <w:rPr>
          <w:rFonts w:cs="Arial"/>
        </w:rPr>
        <w:lastRenderedPageBreak/>
        <w:t>Outcome 5: Our social services system is integrated, effective, person-centred and sustainable</w:t>
      </w:r>
      <w:bookmarkEnd w:id="98"/>
      <w:bookmarkEnd w:id="99"/>
      <w:bookmarkEnd w:id="100"/>
      <w:bookmarkEnd w:id="101"/>
    </w:p>
    <w:p w14:paraId="70AD4A3D" w14:textId="77777777" w:rsidR="00B60BAB" w:rsidRPr="008710ED" w:rsidRDefault="00B60BAB" w:rsidP="00B60BAB">
      <w:pPr>
        <w:pStyle w:val="Body"/>
        <w:rPr>
          <w:rFonts w:cs="Arial"/>
        </w:rPr>
      </w:pPr>
      <w:r w:rsidRPr="008710ED">
        <w:rPr>
          <w:rFonts w:cs="Arial"/>
        </w:rPr>
        <w:t>The social services system is joined up and provides safe, effective and appropriate services that respond to the needs, preferences and circumstances of Victorians. Our corporate functions and IT systems facilitate efficient service delivery, administration and oversight, and our workforce is sustainable and highly skilled.</w:t>
      </w:r>
    </w:p>
    <w:p w14:paraId="43060816" w14:textId="77777777" w:rsidR="00B60BAB" w:rsidRPr="008710ED" w:rsidRDefault="00B60BAB" w:rsidP="00B60BAB">
      <w:pPr>
        <w:pStyle w:val="Body"/>
        <w:rPr>
          <w:rFonts w:cs="Arial"/>
        </w:rPr>
      </w:pPr>
      <w:r w:rsidRPr="008710ED">
        <w:rPr>
          <w:rFonts w:cs="Arial"/>
        </w:rPr>
        <w:t>We nurture strong partnerships with funded agencies, and we deploy data and evidence to continuously improve.</w:t>
      </w:r>
    </w:p>
    <w:tbl>
      <w:tblPr>
        <w:tblStyle w:val="stratplantable"/>
        <w:tblW w:w="9067" w:type="dxa"/>
        <w:tblLook w:val="04A0" w:firstRow="1" w:lastRow="0" w:firstColumn="1" w:lastColumn="0" w:noHBand="0" w:noVBand="1"/>
      </w:tblPr>
      <w:tblGrid>
        <w:gridCol w:w="4533"/>
        <w:gridCol w:w="4534"/>
      </w:tblGrid>
      <w:tr w:rsidR="00B60BAB" w:rsidRPr="008710ED" w14:paraId="1D530BDD" w14:textId="77777777" w:rsidTr="00DC0902">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4533" w:type="dxa"/>
          </w:tcPr>
          <w:p w14:paraId="59710CA2" w14:textId="77777777" w:rsidR="00B60BAB" w:rsidRPr="008710ED" w:rsidRDefault="00B60BAB" w:rsidP="00E14624">
            <w:pPr>
              <w:pStyle w:val="Tablecolhead"/>
              <w:rPr>
                <w:rFonts w:cs="Arial"/>
              </w:rPr>
            </w:pPr>
            <w:r w:rsidRPr="008710ED">
              <w:rPr>
                <w:rFonts w:cs="Arial"/>
              </w:rPr>
              <w:t>Headline measures</w:t>
            </w:r>
          </w:p>
        </w:tc>
        <w:tc>
          <w:tcPr>
            <w:tcW w:w="4534" w:type="dxa"/>
          </w:tcPr>
          <w:p w14:paraId="60FE781E" w14:textId="77777777" w:rsidR="00B60BAB" w:rsidRPr="008710ED" w:rsidRDefault="00B60BAB" w:rsidP="00E14624">
            <w:pPr>
              <w:pStyle w:val="Tablecolhead"/>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Indicators</w:t>
            </w:r>
          </w:p>
        </w:tc>
      </w:tr>
      <w:tr w:rsidR="00B60BAB" w:rsidRPr="008710ED" w14:paraId="72846549" w14:textId="77777777" w:rsidTr="00DC0902">
        <w:trPr>
          <w:trHeight w:val="353"/>
        </w:trPr>
        <w:tc>
          <w:tcPr>
            <w:cnfStyle w:val="001000000000" w:firstRow="0" w:lastRow="0" w:firstColumn="1" w:lastColumn="0" w:oddVBand="0" w:evenVBand="0" w:oddHBand="0" w:evenHBand="0" w:firstRowFirstColumn="0" w:firstRowLastColumn="0" w:lastRowFirstColumn="0" w:lastRowLastColumn="0"/>
            <w:tcW w:w="4533" w:type="dxa"/>
          </w:tcPr>
          <w:p w14:paraId="15FAE585" w14:textId="77777777" w:rsidR="00B60BAB" w:rsidRPr="008710ED" w:rsidRDefault="00B60BAB" w:rsidP="00B60BAB">
            <w:pPr>
              <w:pStyle w:val="Tablebullet1"/>
              <w:rPr>
                <w:rFonts w:cs="Arial"/>
                <w:lang w:eastAsia="en-AU"/>
              </w:rPr>
            </w:pPr>
            <w:r w:rsidRPr="008710ED">
              <w:rPr>
                <w:rFonts w:cs="Arial"/>
                <w:lang w:eastAsia="en-AU"/>
              </w:rPr>
              <w:t>Timeliness of responding to/closing out feedback matters</w:t>
            </w:r>
          </w:p>
          <w:p w14:paraId="5543D6B0" w14:textId="77777777" w:rsidR="00B60BAB" w:rsidRPr="008710ED" w:rsidRDefault="00B60BAB" w:rsidP="00B60BAB">
            <w:pPr>
              <w:pStyle w:val="Tablebullet1"/>
              <w:rPr>
                <w:rFonts w:cs="Arial"/>
                <w:lang w:eastAsia="en-AU"/>
              </w:rPr>
            </w:pPr>
            <w:r w:rsidRPr="008710ED">
              <w:rPr>
                <w:rFonts w:cs="Arial"/>
                <w:lang w:eastAsia="en-AU"/>
              </w:rPr>
              <w:t xml:space="preserve">Performance of services in reviews against departmental </w:t>
            </w:r>
            <w:r w:rsidRPr="008710ED">
              <w:rPr>
                <w:rFonts w:cs="Arial"/>
              </w:rPr>
              <w:t>standards</w:t>
            </w:r>
          </w:p>
        </w:tc>
        <w:tc>
          <w:tcPr>
            <w:tcW w:w="4534" w:type="dxa"/>
          </w:tcPr>
          <w:p w14:paraId="269000B2" w14:textId="77777777" w:rsidR="00B60BAB" w:rsidRPr="008710ED" w:rsidRDefault="00B60BAB" w:rsidP="00D80E60">
            <w:pPr>
              <w:pStyle w:val="Tablebullet1"/>
              <w:cnfStyle w:val="000000000000" w:firstRow="0" w:lastRow="0" w:firstColumn="0" w:lastColumn="0" w:oddVBand="0" w:evenVBand="0" w:oddHBand="0" w:evenHBand="0" w:firstRowFirstColumn="0" w:firstRowLastColumn="0" w:lastRowFirstColumn="0" w:lastRowLastColumn="0"/>
            </w:pPr>
            <w:r w:rsidRPr="008710ED">
              <w:t>improve the quality, safety and effectiveness of service delivery</w:t>
            </w:r>
          </w:p>
          <w:p w14:paraId="7D776F92"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responsiveness of services to diversity and intersectionality</w:t>
            </w:r>
          </w:p>
          <w:p w14:paraId="6A003C1B"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improve access to services</w:t>
            </w:r>
          </w:p>
          <w:p w14:paraId="260ED29E"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the voice of clients, people with lived experience and diverse communities in the design, delivery and evaluation of policies and services</w:t>
            </w:r>
          </w:p>
          <w:p w14:paraId="21B2C613"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increase effective organisational oversight and financial management </w:t>
            </w:r>
          </w:p>
          <w:p w14:paraId="6265961A"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system agility, responsiveness and resilience</w:t>
            </w:r>
          </w:p>
          <w:p w14:paraId="6E3C3D0F"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 xml:space="preserve">increase effectiveness, appropriateness and integration of technology, IT systems and information management </w:t>
            </w:r>
          </w:p>
          <w:p w14:paraId="17FF4B95"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improve workforce health, safety, wellbeing, capability and diversity</w:t>
            </w:r>
          </w:p>
          <w:p w14:paraId="38035298" w14:textId="77777777" w:rsidR="00B60BAB" w:rsidRPr="008710ED" w:rsidRDefault="00B60BAB" w:rsidP="00B60BA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increase use of evidence, evaluation, outcome measurement and data to inform planning, investment, practice and policy design.</w:t>
            </w:r>
          </w:p>
        </w:tc>
      </w:tr>
    </w:tbl>
    <w:p w14:paraId="621EF31D" w14:textId="77777777" w:rsidR="00BF0EB1" w:rsidRDefault="00BF0EB1">
      <w:pPr>
        <w:spacing w:after="0" w:line="240" w:lineRule="auto"/>
        <w:rPr>
          <w:rFonts w:ascii="Arial" w:eastAsia="SimSun" w:hAnsi="Arial" w:cs="Arial"/>
          <w:bCs/>
          <w:color w:val="201547"/>
          <w:kern w:val="32"/>
          <w:sz w:val="44"/>
          <w:szCs w:val="44"/>
        </w:rPr>
      </w:pPr>
      <w:r>
        <w:rPr>
          <w:rFonts w:cs="Arial"/>
        </w:rPr>
        <w:br w:type="page"/>
      </w:r>
    </w:p>
    <w:p w14:paraId="095E307D" w14:textId="3E5C3067" w:rsidR="00B60BAB" w:rsidRPr="008710ED" w:rsidRDefault="00B60BAB" w:rsidP="00B60BAB">
      <w:pPr>
        <w:pStyle w:val="Heading1"/>
        <w:rPr>
          <w:rFonts w:cs="Arial"/>
        </w:rPr>
      </w:pPr>
      <w:bookmarkStart w:id="102" w:name="_Toc136271738"/>
      <w:bookmarkStart w:id="103" w:name="_Toc174525218"/>
      <w:r w:rsidRPr="008710ED">
        <w:rPr>
          <w:rFonts w:cs="Arial"/>
        </w:rPr>
        <w:lastRenderedPageBreak/>
        <w:t>Performance and financial reporting</w:t>
      </w:r>
      <w:bookmarkEnd w:id="102"/>
      <w:bookmarkEnd w:id="103"/>
    </w:p>
    <w:p w14:paraId="27D6084B" w14:textId="4698D3AD" w:rsidR="00B60BAB" w:rsidRPr="008710ED" w:rsidRDefault="00B60BAB" w:rsidP="00B60BAB">
      <w:pPr>
        <w:pStyle w:val="Body"/>
        <w:rPr>
          <w:rFonts w:cs="Arial"/>
        </w:rPr>
      </w:pPr>
      <w:r w:rsidRPr="008710ED">
        <w:rPr>
          <w:rFonts w:cs="Arial"/>
        </w:rPr>
        <w:t xml:space="preserve">The Victorian State Budget contains detailed information on </w:t>
      </w:r>
      <w:r w:rsidRPr="008710ED" w:rsidDel="00200857">
        <w:rPr>
          <w:rFonts w:cs="Arial"/>
        </w:rPr>
        <w:t xml:space="preserve">the </w:t>
      </w:r>
      <w:r w:rsidRPr="008710ED">
        <w:rPr>
          <w:rFonts w:cs="Arial"/>
        </w:rPr>
        <w:t>department’s objectives, outputs and performance against key performance indicators</w:t>
      </w:r>
      <w:r w:rsidR="00857771">
        <w:rPr>
          <w:rFonts w:cs="Arial"/>
        </w:rPr>
        <w:t>. This is</w:t>
      </w:r>
      <w:r w:rsidRPr="008710ED">
        <w:rPr>
          <w:rFonts w:cs="Arial"/>
        </w:rPr>
        <w:t xml:space="preserve"> an important accountability tool for the funding </w:t>
      </w:r>
      <w:r w:rsidR="000B69B8">
        <w:rPr>
          <w:rFonts w:cs="Arial"/>
        </w:rPr>
        <w:t>we</w:t>
      </w:r>
      <w:r w:rsidRPr="008710ED">
        <w:rPr>
          <w:rFonts w:cs="Arial"/>
        </w:rPr>
        <w:t xml:space="preserve"> receive to deliver services and operations</w:t>
      </w:r>
      <w:r w:rsidR="00102B7A" w:rsidRPr="008710ED">
        <w:rPr>
          <w:rFonts w:cs="Arial"/>
        </w:rPr>
        <w:t>.</w:t>
      </w:r>
      <w:r w:rsidRPr="008710ED">
        <w:rPr>
          <w:rFonts w:cs="Arial"/>
        </w:rPr>
        <w:t xml:space="preserve"> </w:t>
      </w:r>
    </w:p>
    <w:p w14:paraId="5908FE7C" w14:textId="1C6680E8" w:rsidR="00B60BAB" w:rsidRPr="008710ED" w:rsidRDefault="00B60BAB" w:rsidP="00B60BAB">
      <w:pPr>
        <w:pStyle w:val="Body"/>
        <w:rPr>
          <w:rFonts w:cs="Arial"/>
        </w:rPr>
      </w:pPr>
      <w:r w:rsidRPr="008710ED" w:rsidDel="00200857">
        <w:rPr>
          <w:rFonts w:cs="Arial"/>
        </w:rPr>
        <w:t xml:space="preserve">The </w:t>
      </w:r>
      <w:r w:rsidRPr="008710ED">
        <w:rPr>
          <w:rFonts w:cs="Arial"/>
        </w:rPr>
        <w:t xml:space="preserve">department’s performance </w:t>
      </w:r>
      <w:r w:rsidR="00857771">
        <w:rPr>
          <w:rFonts w:cs="Arial"/>
        </w:rPr>
        <w:t xml:space="preserve">and </w:t>
      </w:r>
      <w:r w:rsidRPr="008710ED">
        <w:rPr>
          <w:rFonts w:cs="Arial"/>
        </w:rPr>
        <w:t xml:space="preserve">workforce profile </w:t>
      </w:r>
      <w:proofErr w:type="gramStart"/>
      <w:r w:rsidRPr="008710ED">
        <w:rPr>
          <w:rFonts w:cs="Arial"/>
        </w:rPr>
        <w:t>is</w:t>
      </w:r>
      <w:proofErr w:type="gramEnd"/>
      <w:r w:rsidRPr="008710ED">
        <w:rPr>
          <w:rFonts w:cs="Arial"/>
        </w:rPr>
        <w:t xml:space="preserve"> reported in the </w:t>
      </w:r>
      <w:hyperlink r:id="rId24" w:history="1">
        <w:r w:rsidRPr="007D40F5">
          <w:rPr>
            <w:rStyle w:val="Hyperlink"/>
            <w:rFonts w:cs="Arial"/>
          </w:rPr>
          <w:t>annual report</w:t>
        </w:r>
      </w:hyperlink>
      <w:r w:rsidRPr="008710ED">
        <w:rPr>
          <w:rFonts w:cs="Arial"/>
        </w:rPr>
        <w:t xml:space="preserve"> https://www.dffh.vic.gov.au/publications/annual-report.</w:t>
      </w:r>
    </w:p>
    <w:p w14:paraId="4917C1B3" w14:textId="5BF489A1" w:rsidR="00B60BAB" w:rsidRPr="008710ED" w:rsidRDefault="00B60BAB" w:rsidP="00B60BAB">
      <w:pPr>
        <w:pStyle w:val="Body"/>
        <w:rPr>
          <w:rFonts w:cs="Arial"/>
        </w:rPr>
      </w:pPr>
      <w:r w:rsidRPr="008710ED">
        <w:rPr>
          <w:rFonts w:cs="Arial"/>
        </w:rPr>
        <w:t>The 202</w:t>
      </w:r>
      <w:r w:rsidR="00622272">
        <w:rPr>
          <w:rFonts w:cs="Arial"/>
        </w:rPr>
        <w:t>4</w:t>
      </w:r>
      <w:r w:rsidRPr="008710ED">
        <w:rPr>
          <w:rFonts w:cs="Arial"/>
        </w:rPr>
        <w:t>–2</w:t>
      </w:r>
      <w:r w:rsidR="00622272">
        <w:rPr>
          <w:rFonts w:cs="Arial"/>
        </w:rPr>
        <w:t>5</w:t>
      </w:r>
      <w:r w:rsidRPr="008710ED">
        <w:rPr>
          <w:rFonts w:cs="Arial"/>
        </w:rPr>
        <w:t xml:space="preserve"> Victorian State Budget Paper 3 (BP3) sets out </w:t>
      </w:r>
      <w:r w:rsidRPr="008710ED" w:rsidDel="00200857">
        <w:rPr>
          <w:rFonts w:cs="Arial"/>
        </w:rPr>
        <w:t xml:space="preserve">the </w:t>
      </w:r>
      <w:r w:rsidR="007D40F5">
        <w:rPr>
          <w:rFonts w:cs="Arial"/>
        </w:rPr>
        <w:t>d</w:t>
      </w:r>
      <w:r w:rsidRPr="008710ED">
        <w:rPr>
          <w:rFonts w:cs="Arial"/>
        </w:rPr>
        <w:t xml:space="preserve">epartment’s output groups and their budgeted costs. </w:t>
      </w:r>
      <w:r w:rsidR="00CA6FCF">
        <w:rPr>
          <w:rFonts w:cs="Arial"/>
        </w:rPr>
        <w:t>Tables 1 to 3</w:t>
      </w:r>
      <w:r w:rsidRPr="008710ED">
        <w:rPr>
          <w:rFonts w:cs="Arial"/>
        </w:rPr>
        <w:t xml:space="preserve"> outline </w:t>
      </w:r>
      <w:r w:rsidRPr="008710ED" w:rsidDel="00200857">
        <w:rPr>
          <w:rFonts w:cs="Arial"/>
        </w:rPr>
        <w:t xml:space="preserve">the </w:t>
      </w:r>
      <w:r w:rsidRPr="008710ED">
        <w:rPr>
          <w:rFonts w:cs="Arial"/>
        </w:rPr>
        <w:t xml:space="preserve">department’s total output, initiative and asset funding. </w:t>
      </w:r>
    </w:p>
    <w:p w14:paraId="228F72D0" w14:textId="690D9C92" w:rsidR="00B60BAB" w:rsidRPr="008710ED" w:rsidRDefault="00B60BAB" w:rsidP="00B60BAB">
      <w:pPr>
        <w:pStyle w:val="Tablecaption"/>
        <w:rPr>
          <w:rFonts w:cs="Arial"/>
        </w:rPr>
      </w:pPr>
      <w:r w:rsidRPr="008710ED">
        <w:rPr>
          <w:rFonts w:cs="Arial"/>
        </w:rPr>
        <w:t>Table 1</w:t>
      </w:r>
      <w:r w:rsidR="007D40F5">
        <w:rPr>
          <w:rFonts w:cs="Arial"/>
        </w:rPr>
        <w:t>:</w:t>
      </w:r>
      <w:r w:rsidRPr="008710ED">
        <w:rPr>
          <w:rFonts w:cs="Arial"/>
        </w:rPr>
        <w:t xml:space="preserve"> </w:t>
      </w:r>
      <w:r w:rsidR="00A34521">
        <w:rPr>
          <w:rFonts w:cs="Arial"/>
        </w:rPr>
        <w:t>DFFH</w:t>
      </w:r>
      <w:r w:rsidRPr="008710ED">
        <w:rPr>
          <w:rFonts w:cs="Arial"/>
        </w:rPr>
        <w:t xml:space="preserve"> output funding 202</w:t>
      </w:r>
      <w:r w:rsidR="00AC507F">
        <w:rPr>
          <w:rFonts w:cs="Arial"/>
        </w:rPr>
        <w:t>4</w:t>
      </w:r>
      <w:r w:rsidRPr="008710ED">
        <w:rPr>
          <w:rFonts w:cs="Arial"/>
        </w:rPr>
        <w:t>–2</w:t>
      </w:r>
      <w:r w:rsidR="00AC507F">
        <w:rPr>
          <w:rFonts w:cs="Arial"/>
        </w:rPr>
        <w:t>5</w:t>
      </w:r>
      <w:r w:rsidRPr="008710ED">
        <w:rPr>
          <w:rFonts w:cs="Arial"/>
        </w:rPr>
        <w:t xml:space="preserve"> ($ million)</w:t>
      </w:r>
    </w:p>
    <w:tbl>
      <w:tblPr>
        <w:tblStyle w:val="stratplantable"/>
        <w:tblW w:w="5000" w:type="pct"/>
        <w:tblLook w:val="04A0" w:firstRow="1" w:lastRow="0" w:firstColumn="1" w:lastColumn="0" w:noHBand="0" w:noVBand="1"/>
      </w:tblPr>
      <w:tblGrid>
        <w:gridCol w:w="4688"/>
        <w:gridCol w:w="4601"/>
      </w:tblGrid>
      <w:tr w:rsidR="008F1E8D" w:rsidRPr="008710ED" w14:paraId="5D252AB1" w14:textId="77777777"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8" w:type="dxa"/>
          </w:tcPr>
          <w:p w14:paraId="74344DE8" w14:textId="4A3C8779" w:rsidR="008F1E8D" w:rsidRPr="008710ED" w:rsidRDefault="0029392F" w:rsidP="008A6707">
            <w:pPr>
              <w:pStyle w:val="Tablecolhead"/>
              <w:rPr>
                <w:rFonts w:cs="Arial"/>
              </w:rPr>
            </w:pPr>
            <w:r>
              <w:rPr>
                <w:rFonts w:cs="Arial"/>
              </w:rPr>
              <w:t>Output</w:t>
            </w:r>
          </w:p>
        </w:tc>
        <w:tc>
          <w:tcPr>
            <w:tcW w:w="4601" w:type="dxa"/>
          </w:tcPr>
          <w:p w14:paraId="159DADE7" w14:textId="3FBA5EF9" w:rsidR="008F1E8D" w:rsidRPr="008710ED" w:rsidRDefault="008F1E8D"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w:t>
            </w:r>
            <w:r w:rsidR="00AC507F">
              <w:rPr>
                <w:rFonts w:cs="Arial"/>
              </w:rPr>
              <w:t>4</w:t>
            </w:r>
            <w:r w:rsidRPr="008710ED">
              <w:rPr>
                <w:rFonts w:cs="Arial"/>
              </w:rPr>
              <w:t>–2</w:t>
            </w:r>
            <w:r w:rsidR="00AC507F">
              <w:rPr>
                <w:rFonts w:cs="Arial"/>
              </w:rPr>
              <w:t>5</w:t>
            </w:r>
          </w:p>
        </w:tc>
      </w:tr>
      <w:tr w:rsidR="008F1E8D" w:rsidRPr="008710ED" w14:paraId="6B763875"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201547"/>
            </w:tcBorders>
          </w:tcPr>
          <w:p w14:paraId="75E3B5D8" w14:textId="77777777" w:rsidR="008F1E8D" w:rsidRPr="008710ED" w:rsidRDefault="008F1E8D" w:rsidP="008A6707">
            <w:pPr>
              <w:pStyle w:val="Tabletext"/>
              <w:rPr>
                <w:rFonts w:cs="Arial"/>
              </w:rPr>
            </w:pPr>
            <w:r w:rsidRPr="008710ED">
              <w:rPr>
                <w:rFonts w:cs="Arial"/>
              </w:rPr>
              <w:t xml:space="preserve">Child Protection and Family Services </w:t>
            </w:r>
          </w:p>
        </w:tc>
        <w:tc>
          <w:tcPr>
            <w:tcW w:w="4601" w:type="dxa"/>
          </w:tcPr>
          <w:p w14:paraId="3BC40EBD" w14:textId="6BDA4E32" w:rsidR="008F1E8D" w:rsidRPr="008710ED" w:rsidRDefault="008F1E8D"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w:t>
            </w:r>
            <w:r w:rsidR="00C05240">
              <w:rPr>
                <w:rFonts w:cs="Arial"/>
              </w:rPr>
              <w:t>2,124.9</w:t>
            </w:r>
          </w:p>
        </w:tc>
      </w:tr>
      <w:tr w:rsidR="00C05240" w:rsidRPr="008710ED" w14:paraId="34AF112A"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4688" w:type="dxa"/>
          </w:tcPr>
          <w:p w14:paraId="6679FD03" w14:textId="50C2BDAB" w:rsidR="00C05240" w:rsidRPr="008710ED" w:rsidRDefault="0029392F" w:rsidP="008A6707">
            <w:pPr>
              <w:pStyle w:val="Tabletext"/>
              <w:rPr>
                <w:rFonts w:cs="Arial"/>
              </w:rPr>
            </w:pPr>
            <w:r>
              <w:rPr>
                <w:rFonts w:cs="Arial"/>
              </w:rPr>
              <w:t>Family Violence Service Delivery</w:t>
            </w:r>
          </w:p>
        </w:tc>
        <w:tc>
          <w:tcPr>
            <w:tcW w:w="4601" w:type="dxa"/>
          </w:tcPr>
          <w:p w14:paraId="70EC4F67" w14:textId="18A28289" w:rsidR="00C05240" w:rsidRPr="008710ED" w:rsidRDefault="00AD456E"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$748.1</w:t>
            </w:r>
          </w:p>
        </w:tc>
      </w:tr>
      <w:tr w:rsidR="00C05240" w:rsidRPr="008710ED" w14:paraId="04AE95AC"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4688" w:type="dxa"/>
          </w:tcPr>
          <w:p w14:paraId="07B90193" w14:textId="3952568F" w:rsidR="00C05240" w:rsidRPr="008710ED" w:rsidRDefault="00AD456E" w:rsidP="008A6707">
            <w:pPr>
              <w:pStyle w:val="Tabletext"/>
              <w:rPr>
                <w:rFonts w:cs="Arial"/>
              </w:rPr>
            </w:pPr>
            <w:r>
              <w:rPr>
                <w:rFonts w:cs="Arial"/>
              </w:rPr>
              <w:t>Primary Prevention of Family Violence</w:t>
            </w:r>
          </w:p>
        </w:tc>
        <w:tc>
          <w:tcPr>
            <w:tcW w:w="4601" w:type="dxa"/>
          </w:tcPr>
          <w:p w14:paraId="5F7E206B" w14:textId="136EBFDE" w:rsidR="00C05240" w:rsidRPr="008710ED" w:rsidRDefault="00AD456E"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$30.1</w:t>
            </w:r>
          </w:p>
        </w:tc>
      </w:tr>
      <w:tr w:rsidR="00AD456E" w:rsidRPr="008710ED" w14:paraId="1138E80C"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053B601E" w14:textId="664A2A7E" w:rsidR="00AD456E" w:rsidRDefault="00AD456E" w:rsidP="008A6707">
            <w:pPr>
              <w:pStyle w:val="Tabletext"/>
              <w:rPr>
                <w:rFonts w:cs="Arial"/>
              </w:rPr>
            </w:pPr>
            <w:r>
              <w:rPr>
                <w:rFonts w:cs="Arial"/>
              </w:rPr>
              <w:t>Community Participation</w:t>
            </w:r>
          </w:p>
        </w:tc>
        <w:tc>
          <w:tcPr>
            <w:tcW w:w="0" w:type="dxa"/>
          </w:tcPr>
          <w:p w14:paraId="51E31F69" w14:textId="1FDB6DD0" w:rsidR="00AD456E" w:rsidRDefault="00AD456E"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$64.7</w:t>
            </w:r>
          </w:p>
        </w:tc>
      </w:tr>
      <w:tr w:rsidR="00AD456E" w:rsidRPr="008710ED" w14:paraId="0B610E03"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3E12C506" w14:textId="6D4E7AAC" w:rsidR="00AD456E" w:rsidRDefault="00AD456E" w:rsidP="008A6707">
            <w:pPr>
              <w:pStyle w:val="Tabletext"/>
              <w:rPr>
                <w:rFonts w:cs="Arial"/>
              </w:rPr>
            </w:pPr>
            <w:r>
              <w:rPr>
                <w:rFonts w:cs="Arial"/>
              </w:rPr>
              <w:t>Disability Services</w:t>
            </w:r>
          </w:p>
        </w:tc>
        <w:tc>
          <w:tcPr>
            <w:tcW w:w="0" w:type="dxa"/>
          </w:tcPr>
          <w:p w14:paraId="711D4806" w14:textId="10038D93" w:rsidR="00AD456E" w:rsidRDefault="00AD456E"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$440.7</w:t>
            </w:r>
          </w:p>
        </w:tc>
      </w:tr>
      <w:tr w:rsidR="00AD456E" w:rsidRPr="008710ED" w14:paraId="535B49EB"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273DE227" w14:textId="3B4D1A35" w:rsidR="00AD456E" w:rsidRDefault="00AD456E" w:rsidP="008A6707">
            <w:pPr>
              <w:pStyle w:val="Tabletext"/>
              <w:rPr>
                <w:rFonts w:cs="Arial"/>
              </w:rPr>
            </w:pPr>
            <w:r>
              <w:rPr>
                <w:rFonts w:cs="Arial"/>
              </w:rPr>
              <w:t>Office for Disability</w:t>
            </w:r>
          </w:p>
        </w:tc>
        <w:tc>
          <w:tcPr>
            <w:tcW w:w="0" w:type="dxa"/>
          </w:tcPr>
          <w:p w14:paraId="0C19C305" w14:textId="3BB9E1C6" w:rsidR="00AD456E" w:rsidRDefault="00AD456E"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$11.7</w:t>
            </w:r>
          </w:p>
        </w:tc>
      </w:tr>
      <w:tr w:rsidR="00D51A24" w:rsidRPr="008710ED" w14:paraId="31F00007"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04FADA5E" w14:textId="150881CC" w:rsidR="00D51A24" w:rsidRDefault="00D51A24" w:rsidP="008A6707">
            <w:pPr>
              <w:pStyle w:val="Tabletext"/>
              <w:rPr>
                <w:rFonts w:cs="Arial"/>
              </w:rPr>
            </w:pPr>
            <w:r>
              <w:rPr>
                <w:rFonts w:cs="Arial"/>
              </w:rPr>
              <w:t>Seniors Programs and Participation</w:t>
            </w:r>
          </w:p>
        </w:tc>
        <w:tc>
          <w:tcPr>
            <w:tcW w:w="0" w:type="dxa"/>
          </w:tcPr>
          <w:p w14:paraId="26980B23" w14:textId="7FAAD095" w:rsidR="00D51A24" w:rsidRDefault="00D51A24"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$60.8</w:t>
            </w:r>
          </w:p>
        </w:tc>
      </w:tr>
      <w:tr w:rsidR="00D51A24" w:rsidRPr="008710ED" w14:paraId="023C712E"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0638DC35" w14:textId="7118EF57" w:rsidR="00D51A24" w:rsidRDefault="00D51A24" w:rsidP="008A6707">
            <w:pPr>
              <w:pStyle w:val="Tabletext"/>
              <w:rPr>
                <w:rFonts w:cs="Arial"/>
              </w:rPr>
            </w:pPr>
            <w:r>
              <w:rPr>
                <w:rFonts w:cs="Arial"/>
              </w:rPr>
              <w:t>Support to veterans in Victoria</w:t>
            </w:r>
          </w:p>
        </w:tc>
        <w:tc>
          <w:tcPr>
            <w:tcW w:w="0" w:type="dxa"/>
          </w:tcPr>
          <w:p w14:paraId="4E648B2F" w14:textId="5A9B7457" w:rsidR="00D51A24" w:rsidRDefault="00C221EF"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$14.4</w:t>
            </w:r>
          </w:p>
        </w:tc>
      </w:tr>
      <w:tr w:rsidR="00D51A24" w:rsidRPr="008710ED" w14:paraId="0F7CC120"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3CBB6752" w14:textId="73D527D9" w:rsidR="00D51A24" w:rsidRDefault="00D51A24" w:rsidP="008A6707">
            <w:pPr>
              <w:pStyle w:val="Tabletext"/>
              <w:rPr>
                <w:rFonts w:cs="Arial"/>
              </w:rPr>
            </w:pPr>
            <w:r>
              <w:rPr>
                <w:rFonts w:cs="Arial"/>
              </w:rPr>
              <w:t>LGBTIQA+ equality policy and programs</w:t>
            </w:r>
          </w:p>
        </w:tc>
        <w:tc>
          <w:tcPr>
            <w:tcW w:w="0" w:type="dxa"/>
          </w:tcPr>
          <w:p w14:paraId="7C77802A" w14:textId="350DBCB6" w:rsidR="00D51A24" w:rsidRDefault="00432AE4"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r>
      <w:tr w:rsidR="00D51A24" w:rsidRPr="008710ED" w14:paraId="6B972095"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61AD6838" w14:textId="180B951B" w:rsidR="00D51A24" w:rsidRDefault="00D51A24" w:rsidP="008A6707">
            <w:pPr>
              <w:pStyle w:val="Tabletext"/>
              <w:rPr>
                <w:rFonts w:cs="Arial"/>
              </w:rPr>
            </w:pPr>
            <w:r>
              <w:rPr>
                <w:rFonts w:cs="Arial"/>
              </w:rPr>
              <w:t>Women’s policy</w:t>
            </w:r>
          </w:p>
        </w:tc>
        <w:tc>
          <w:tcPr>
            <w:tcW w:w="0" w:type="dxa"/>
          </w:tcPr>
          <w:p w14:paraId="54841E9C" w14:textId="524A5934" w:rsidR="00D51A24" w:rsidRDefault="00432AE4"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$18.4</w:t>
            </w:r>
          </w:p>
        </w:tc>
      </w:tr>
      <w:tr w:rsidR="00D51A24" w:rsidRPr="008710ED" w14:paraId="7814DFFF"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498F6307" w14:textId="69CBF9F7" w:rsidR="00D51A24" w:rsidRDefault="00D51A24" w:rsidP="008A6707">
            <w:pPr>
              <w:pStyle w:val="Tabletext"/>
              <w:rPr>
                <w:rFonts w:cs="Arial"/>
              </w:rPr>
            </w:pPr>
            <w:r>
              <w:rPr>
                <w:rFonts w:cs="Arial"/>
              </w:rPr>
              <w:t>Youth</w:t>
            </w:r>
          </w:p>
        </w:tc>
        <w:tc>
          <w:tcPr>
            <w:tcW w:w="0" w:type="dxa"/>
          </w:tcPr>
          <w:p w14:paraId="1CD6D0CC" w14:textId="68E9CDE9" w:rsidR="00D51A24" w:rsidRDefault="00432AE4"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$30.5</w:t>
            </w:r>
          </w:p>
        </w:tc>
      </w:tr>
      <w:tr w:rsidR="00D51A24" w:rsidRPr="008710ED" w14:paraId="67EBCA2F"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44B02090" w14:textId="7E5F6E29" w:rsidR="00D51A24" w:rsidRDefault="00D51A24" w:rsidP="008A6707">
            <w:pPr>
              <w:pStyle w:val="Tabletext"/>
              <w:rPr>
                <w:rFonts w:cs="Arial"/>
              </w:rPr>
            </w:pPr>
            <w:r>
              <w:rPr>
                <w:rFonts w:cs="Arial"/>
              </w:rPr>
              <w:t>Concessions to Pensioners and Beneficiaries</w:t>
            </w:r>
          </w:p>
        </w:tc>
        <w:tc>
          <w:tcPr>
            <w:tcW w:w="0" w:type="dxa"/>
          </w:tcPr>
          <w:p w14:paraId="33DE0829" w14:textId="55E5ED27" w:rsidR="00D51A24" w:rsidRDefault="00432AE4"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$784.4</w:t>
            </w:r>
          </w:p>
        </w:tc>
      </w:tr>
      <w:tr w:rsidR="00D51A24" w:rsidRPr="008710ED" w14:paraId="0E3BCA77"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227FD1AB" w14:textId="1D6AACF1" w:rsidR="00D51A24" w:rsidRDefault="00D51A24" w:rsidP="008A6707">
            <w:pPr>
              <w:pStyle w:val="Tabletext"/>
              <w:rPr>
                <w:rFonts w:cs="Arial"/>
              </w:rPr>
            </w:pPr>
            <w:r>
              <w:rPr>
                <w:rFonts w:cs="Arial"/>
              </w:rPr>
              <w:t>Housing Assistance</w:t>
            </w:r>
          </w:p>
        </w:tc>
        <w:tc>
          <w:tcPr>
            <w:tcW w:w="0" w:type="dxa"/>
          </w:tcPr>
          <w:p w14:paraId="1C9B55EB" w14:textId="28085699" w:rsidR="00D51A24" w:rsidRDefault="00432AE4" w:rsidP="008A6707">
            <w:pPr>
              <w:pStyle w:val="Tabletext"/>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$634.3</w:t>
            </w:r>
          </w:p>
        </w:tc>
      </w:tr>
      <w:tr w:rsidR="008F1E8D" w:rsidRPr="008710ED" w14:paraId="6D5282BD" w14:textId="77777777" w:rsidTr="008903CA">
        <w:trPr>
          <w:trHeight w:val="283"/>
        </w:trPr>
        <w:tc>
          <w:tcPr>
            <w:cnfStyle w:val="001000000000" w:firstRow="0" w:lastRow="0" w:firstColumn="1" w:lastColumn="0" w:oddVBand="0" w:evenVBand="0" w:oddHBand="0" w:evenHBand="0" w:firstRowFirstColumn="0" w:firstRowLastColumn="0" w:lastRowFirstColumn="0" w:lastRowLastColumn="0"/>
            <w:tcW w:w="4688" w:type="dxa"/>
          </w:tcPr>
          <w:p w14:paraId="025BF8C1" w14:textId="77777777" w:rsidR="008F1E8D" w:rsidRPr="008710ED" w:rsidRDefault="008F1E8D" w:rsidP="008A6707">
            <w:pPr>
              <w:pStyle w:val="Tablecolhead"/>
              <w:rPr>
                <w:rFonts w:cs="Arial"/>
              </w:rPr>
            </w:pPr>
            <w:r w:rsidRPr="008710ED">
              <w:rPr>
                <w:rFonts w:cs="Arial"/>
              </w:rPr>
              <w:t>Total</w:t>
            </w:r>
          </w:p>
        </w:tc>
        <w:tc>
          <w:tcPr>
            <w:tcW w:w="4601" w:type="dxa"/>
          </w:tcPr>
          <w:p w14:paraId="1D62AB4E" w14:textId="52A7D3E1" w:rsidR="008F1E8D" w:rsidRPr="008710ED" w:rsidRDefault="008F1E8D" w:rsidP="008A6707">
            <w:pPr>
              <w:pStyle w:val="Tablecolhead"/>
              <w:jc w:val="right"/>
              <w:cnfStyle w:val="000000000000" w:firstRow="0" w:lastRow="0" w:firstColumn="0" w:lastColumn="0" w:oddVBand="0" w:evenVBand="0" w:oddHBand="0" w:evenHBand="0" w:firstRowFirstColumn="0" w:firstRowLastColumn="0" w:lastRowFirstColumn="0" w:lastRowLastColumn="0"/>
              <w:rPr>
                <w:rFonts w:cs="Arial"/>
              </w:rPr>
            </w:pPr>
            <w:r w:rsidRPr="008710ED">
              <w:rPr>
                <w:rFonts w:cs="Arial"/>
              </w:rPr>
              <w:t>$</w:t>
            </w:r>
            <w:r w:rsidR="00432AE4">
              <w:rPr>
                <w:rFonts w:cs="Arial"/>
              </w:rPr>
              <w:t>4,974.1</w:t>
            </w:r>
          </w:p>
        </w:tc>
      </w:tr>
    </w:tbl>
    <w:p w14:paraId="116E6E5F" w14:textId="77777777" w:rsidR="008F1E8D" w:rsidRPr="008710ED" w:rsidRDefault="008F1E8D" w:rsidP="00832F5B">
      <w:pPr>
        <w:pStyle w:val="Tablefigurenote"/>
        <w:rPr>
          <w:rFonts w:cs="Arial"/>
        </w:rPr>
      </w:pPr>
      <w:r w:rsidRPr="008710ED">
        <w:rPr>
          <w:rFonts w:cs="Arial"/>
        </w:rPr>
        <w:t xml:space="preserve">Notes: </w:t>
      </w:r>
    </w:p>
    <w:p w14:paraId="548CE097" w14:textId="77777777" w:rsidR="008F1E8D" w:rsidRPr="008710ED" w:rsidRDefault="008F1E8D" w:rsidP="00832F5B">
      <w:pPr>
        <w:pStyle w:val="Tablefigurenote"/>
        <w:rPr>
          <w:rFonts w:cs="Arial"/>
        </w:rPr>
      </w:pPr>
      <w:r w:rsidRPr="008710ED">
        <w:rPr>
          <w:rFonts w:cs="Arial"/>
        </w:rPr>
        <w:t>Table may not add due to rounding.</w:t>
      </w:r>
    </w:p>
    <w:p w14:paraId="3B90F5E5" w14:textId="0B783835" w:rsidR="00205756" w:rsidRDefault="008F1E8D" w:rsidP="00832F5B">
      <w:pPr>
        <w:pStyle w:val="Tablefigurenote"/>
        <w:rPr>
          <w:rFonts w:cs="Arial"/>
        </w:rPr>
      </w:pPr>
      <w:r w:rsidRPr="008710ED">
        <w:rPr>
          <w:rFonts w:cs="Arial"/>
        </w:rPr>
        <w:t>Data source: BP3, p</w:t>
      </w:r>
      <w:r w:rsidR="00857771">
        <w:rPr>
          <w:rFonts w:cs="Arial"/>
        </w:rPr>
        <w:t>.</w:t>
      </w:r>
      <w:r w:rsidRPr="008710ED">
        <w:rPr>
          <w:rFonts w:cs="Arial"/>
        </w:rPr>
        <w:t xml:space="preserve"> </w:t>
      </w:r>
      <w:r w:rsidR="00CB53AE">
        <w:rPr>
          <w:rFonts w:cs="Arial"/>
        </w:rPr>
        <w:t>116</w:t>
      </w:r>
      <w:r w:rsidRPr="008710ED">
        <w:rPr>
          <w:rFonts w:cs="Arial"/>
        </w:rPr>
        <w:t>.</w:t>
      </w:r>
    </w:p>
    <w:p w14:paraId="43362164" w14:textId="0C0A2BA1" w:rsidR="00757D0B" w:rsidRPr="00B2542A" w:rsidRDefault="00757D0B" w:rsidP="00757D0B">
      <w:pPr>
        <w:pStyle w:val="Tablecaption"/>
      </w:pPr>
      <w:r>
        <w:t>Table 2: DFFH tot</w:t>
      </w:r>
      <w:r w:rsidR="00B2542A">
        <w:t>al</w:t>
      </w:r>
      <w:r>
        <w:t xml:space="preserve"> output initiatives, 2023</w:t>
      </w:r>
      <w:r w:rsidRPr="008710ED">
        <w:rPr>
          <w:rFonts w:cs="Arial"/>
        </w:rPr>
        <w:t>–</w:t>
      </w:r>
      <w:r>
        <w:t>24 to 202</w:t>
      </w:r>
      <w:r w:rsidR="009D2B93">
        <w:t>7</w:t>
      </w:r>
      <w:r w:rsidRPr="008710ED">
        <w:rPr>
          <w:rFonts w:cs="Arial"/>
        </w:rPr>
        <w:t>–</w:t>
      </w:r>
      <w:r>
        <w:t>2</w:t>
      </w:r>
      <w:r w:rsidR="009D2B93">
        <w:t>8</w:t>
      </w:r>
      <w:r>
        <w:t xml:space="preserve"> ($ million)</w:t>
      </w:r>
    </w:p>
    <w:tbl>
      <w:tblPr>
        <w:tblStyle w:val="stratplantable"/>
        <w:tblW w:w="4995" w:type="pct"/>
        <w:tblLook w:val="04A0" w:firstRow="1" w:lastRow="0" w:firstColumn="1" w:lastColumn="0" w:noHBand="0" w:noVBand="1"/>
      </w:tblPr>
      <w:tblGrid>
        <w:gridCol w:w="2620"/>
        <w:gridCol w:w="1332"/>
        <w:gridCol w:w="1332"/>
        <w:gridCol w:w="1332"/>
        <w:gridCol w:w="1332"/>
        <w:gridCol w:w="1332"/>
      </w:tblGrid>
      <w:tr w:rsidR="00CB53AE" w:rsidRPr="008710ED" w14:paraId="171612E1" w14:textId="088AAAA5"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9" w:type="dxa"/>
          </w:tcPr>
          <w:p w14:paraId="0EABD2F2" w14:textId="77777777" w:rsidR="00CB53AE" w:rsidRPr="008710ED" w:rsidRDefault="00CB53AE" w:rsidP="002D79BA">
            <w:pPr>
              <w:pStyle w:val="Tablecolhead"/>
            </w:pPr>
            <w:r>
              <w:t>Output initiative</w:t>
            </w:r>
          </w:p>
        </w:tc>
        <w:tc>
          <w:tcPr>
            <w:tcW w:w="1332" w:type="dxa"/>
          </w:tcPr>
          <w:p w14:paraId="70C84AAE" w14:textId="77777777" w:rsidR="00CB53AE" w:rsidRPr="008710ED" w:rsidRDefault="00CB53AE" w:rsidP="008903C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1332" w:type="dxa"/>
          </w:tcPr>
          <w:p w14:paraId="4EE5DAF7" w14:textId="77777777" w:rsidR="00CB53AE" w:rsidRPr="008710ED" w:rsidRDefault="00CB53AE" w:rsidP="008903C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1332" w:type="dxa"/>
          </w:tcPr>
          <w:p w14:paraId="630E02FB" w14:textId="77777777" w:rsidR="00CB53AE" w:rsidRPr="008710ED" w:rsidRDefault="00CB53AE" w:rsidP="008903C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1332" w:type="dxa"/>
          </w:tcPr>
          <w:p w14:paraId="2B953B70" w14:textId="77777777" w:rsidR="00CB53AE" w:rsidRPr="008710ED" w:rsidRDefault="00CB53AE" w:rsidP="008903C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1332" w:type="dxa"/>
          </w:tcPr>
          <w:p w14:paraId="4AC12214" w14:textId="4057108B" w:rsidR="00CB53AE" w:rsidRPr="008710ED" w:rsidRDefault="00CB53AE" w:rsidP="008903CA">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195D0C" w:rsidRPr="008710ED" w14:paraId="31D0F136" w14:textId="071FFCAD" w:rsidTr="008903CA">
        <w:tc>
          <w:tcPr>
            <w:cnfStyle w:val="001000000000" w:firstRow="0" w:lastRow="0" w:firstColumn="1" w:lastColumn="0" w:oddVBand="0" w:evenVBand="0" w:oddHBand="0" w:evenHBand="0" w:firstRowFirstColumn="0" w:firstRowLastColumn="0" w:lastRowFirstColumn="0" w:lastRowLastColumn="0"/>
            <w:tcW w:w="2619" w:type="dxa"/>
          </w:tcPr>
          <w:p w14:paraId="44DEF763" w14:textId="77777777" w:rsidR="00195D0C" w:rsidRPr="008710ED" w:rsidRDefault="00195D0C" w:rsidP="00195D0C">
            <w:pPr>
              <w:pStyle w:val="Tabletext"/>
            </w:pPr>
            <w:r w:rsidRPr="008710ED">
              <w:t>Total output initiatives</w:t>
            </w:r>
          </w:p>
        </w:tc>
        <w:tc>
          <w:tcPr>
            <w:tcW w:w="1332" w:type="dxa"/>
          </w:tcPr>
          <w:p w14:paraId="38C56CE7" w14:textId="7D386579" w:rsidR="00195D0C" w:rsidRPr="008710ED" w:rsidRDefault="00195D0C" w:rsidP="00195D0C">
            <w:pPr>
              <w:pStyle w:val="Tabletext"/>
              <w:jc w:val="right"/>
              <w:cnfStyle w:val="000000000000" w:firstRow="0" w:lastRow="0" w:firstColumn="0" w:lastColumn="0" w:oddVBand="0" w:evenVBand="0" w:oddHBand="0" w:evenHBand="0" w:firstRowFirstColumn="0" w:firstRowLastColumn="0" w:lastRowFirstColumn="0" w:lastRowLastColumn="0"/>
            </w:pPr>
            <w:r w:rsidRPr="004C0861">
              <w:t>190.6</w:t>
            </w:r>
          </w:p>
        </w:tc>
        <w:tc>
          <w:tcPr>
            <w:tcW w:w="1332" w:type="dxa"/>
          </w:tcPr>
          <w:p w14:paraId="08EFAEE4" w14:textId="7799D6AE" w:rsidR="00195D0C" w:rsidRPr="008710ED" w:rsidRDefault="00195D0C" w:rsidP="00195D0C">
            <w:pPr>
              <w:pStyle w:val="Tabletext"/>
              <w:jc w:val="right"/>
              <w:cnfStyle w:val="000000000000" w:firstRow="0" w:lastRow="0" w:firstColumn="0" w:lastColumn="0" w:oddVBand="0" w:evenVBand="0" w:oddHBand="0" w:evenHBand="0" w:firstRowFirstColumn="0" w:firstRowLastColumn="0" w:lastRowFirstColumn="0" w:lastRowLastColumn="0"/>
            </w:pPr>
            <w:r w:rsidRPr="004C0861">
              <w:t>507.4</w:t>
            </w:r>
          </w:p>
        </w:tc>
        <w:tc>
          <w:tcPr>
            <w:tcW w:w="1332" w:type="dxa"/>
          </w:tcPr>
          <w:p w14:paraId="6E15138D" w14:textId="63CDB7A3" w:rsidR="00195D0C" w:rsidRPr="008710ED" w:rsidRDefault="00195D0C" w:rsidP="00195D0C">
            <w:pPr>
              <w:pStyle w:val="Tabletext"/>
              <w:jc w:val="right"/>
              <w:cnfStyle w:val="000000000000" w:firstRow="0" w:lastRow="0" w:firstColumn="0" w:lastColumn="0" w:oddVBand="0" w:evenVBand="0" w:oddHBand="0" w:evenHBand="0" w:firstRowFirstColumn="0" w:firstRowLastColumn="0" w:lastRowFirstColumn="0" w:lastRowLastColumn="0"/>
            </w:pPr>
            <w:r w:rsidRPr="004C0861">
              <w:t>214.0</w:t>
            </w:r>
          </w:p>
        </w:tc>
        <w:tc>
          <w:tcPr>
            <w:tcW w:w="1332" w:type="dxa"/>
          </w:tcPr>
          <w:p w14:paraId="399C074D" w14:textId="660ACDBE" w:rsidR="00195D0C" w:rsidRPr="008710ED" w:rsidRDefault="00195D0C" w:rsidP="00195D0C">
            <w:pPr>
              <w:pStyle w:val="Tabletext"/>
              <w:jc w:val="right"/>
              <w:cnfStyle w:val="000000000000" w:firstRow="0" w:lastRow="0" w:firstColumn="0" w:lastColumn="0" w:oddVBand="0" w:evenVBand="0" w:oddHBand="0" w:evenHBand="0" w:firstRowFirstColumn="0" w:firstRowLastColumn="0" w:lastRowFirstColumn="0" w:lastRowLastColumn="0"/>
            </w:pPr>
            <w:r w:rsidRPr="004C0861">
              <w:t>94.9</w:t>
            </w:r>
          </w:p>
        </w:tc>
        <w:tc>
          <w:tcPr>
            <w:tcW w:w="1332" w:type="dxa"/>
          </w:tcPr>
          <w:p w14:paraId="712D3251" w14:textId="1628AFF4" w:rsidR="00195D0C" w:rsidRPr="008710ED" w:rsidRDefault="00195D0C" w:rsidP="00195D0C">
            <w:pPr>
              <w:pStyle w:val="Tabletext"/>
              <w:jc w:val="right"/>
              <w:cnfStyle w:val="000000000000" w:firstRow="0" w:lastRow="0" w:firstColumn="0" w:lastColumn="0" w:oddVBand="0" w:evenVBand="0" w:oddHBand="0" w:evenHBand="0" w:firstRowFirstColumn="0" w:firstRowLastColumn="0" w:lastRowFirstColumn="0" w:lastRowLastColumn="0"/>
            </w:pPr>
            <w:r w:rsidRPr="004C0861">
              <w:t>89.8</w:t>
            </w:r>
          </w:p>
        </w:tc>
      </w:tr>
    </w:tbl>
    <w:p w14:paraId="42CC8561" w14:textId="77777777" w:rsidR="00C71BA2" w:rsidRDefault="00C71BA2">
      <w:pPr>
        <w:spacing w:after="0" w:line="240" w:lineRule="auto"/>
        <w:rPr>
          <w:rFonts w:ascii="Arial" w:hAnsi="Arial" w:cs="Arial"/>
          <w:b/>
        </w:rPr>
      </w:pPr>
      <w:r>
        <w:rPr>
          <w:rFonts w:cs="Arial"/>
        </w:rPr>
        <w:br w:type="page"/>
      </w:r>
    </w:p>
    <w:p w14:paraId="37C26F19" w14:textId="26E5C6D0" w:rsidR="00757D0B" w:rsidRDefault="00757D0B" w:rsidP="00757D0B">
      <w:pPr>
        <w:pStyle w:val="Tablecaption"/>
        <w:rPr>
          <w:rFonts w:cs="Arial"/>
        </w:rPr>
      </w:pPr>
      <w:r w:rsidRPr="008710ED">
        <w:rPr>
          <w:rFonts w:cs="Arial"/>
        </w:rPr>
        <w:lastRenderedPageBreak/>
        <w:t>Table 2</w:t>
      </w:r>
      <w:r>
        <w:rPr>
          <w:rFonts w:cs="Arial"/>
        </w:rPr>
        <w:t xml:space="preserve">.1: </w:t>
      </w:r>
      <w:r w:rsidR="00822536">
        <w:rPr>
          <w:rFonts w:cs="Arial"/>
        </w:rPr>
        <w:t>DFFH</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nitiatives</w:t>
      </w:r>
      <w:r>
        <w:rPr>
          <w:rFonts w:cs="Arial"/>
        </w:rPr>
        <w:t xml:space="preserve"> – </w:t>
      </w:r>
      <w:r w:rsidRPr="008710ED">
        <w:t>Child Protection and Family Services</w:t>
      </w:r>
      <w:r>
        <w:t>,</w:t>
      </w:r>
      <w:r w:rsidRPr="008710ED">
        <w:rPr>
          <w:rFonts w:cs="Arial"/>
        </w:rPr>
        <w:t xml:space="preserve"> </w:t>
      </w:r>
      <w:r>
        <w:rPr>
          <w:rFonts w:cs="Arial"/>
        </w:rPr>
        <w:br/>
      </w:r>
      <w:r w:rsidRPr="008710ED">
        <w:rPr>
          <w:rFonts w:cs="Arial"/>
        </w:rPr>
        <w:t>2023–24 to 202</w:t>
      </w:r>
      <w:r w:rsidR="00053FA0">
        <w:rPr>
          <w:rFonts w:cs="Arial"/>
        </w:rPr>
        <w:t>7</w:t>
      </w:r>
      <w:r w:rsidRPr="008710ED">
        <w:rPr>
          <w:rFonts w:cs="Arial"/>
        </w:rPr>
        <w:t>–2</w:t>
      </w:r>
      <w:r w:rsidR="00053FA0">
        <w:rPr>
          <w:rFonts w:cs="Arial"/>
        </w:rPr>
        <w:t>8</w:t>
      </w:r>
      <w:r w:rsidRPr="008710ED">
        <w:rPr>
          <w:rFonts w:cs="Arial"/>
        </w:rPr>
        <w:t xml:space="preserve"> ($ million)</w:t>
      </w:r>
    </w:p>
    <w:tbl>
      <w:tblPr>
        <w:tblStyle w:val="stratplantable"/>
        <w:tblpPr w:leftFromText="180" w:rightFromText="180" w:vertAnchor="text" w:tblpY="1"/>
        <w:tblOverlap w:val="never"/>
        <w:tblW w:w="4995" w:type="pct"/>
        <w:tblLook w:val="04A0" w:firstRow="1" w:lastRow="0" w:firstColumn="1" w:lastColumn="0" w:noHBand="0" w:noVBand="1"/>
      </w:tblPr>
      <w:tblGrid>
        <w:gridCol w:w="2390"/>
        <w:gridCol w:w="1394"/>
        <w:gridCol w:w="1394"/>
        <w:gridCol w:w="1394"/>
        <w:gridCol w:w="1394"/>
        <w:gridCol w:w="1314"/>
      </w:tblGrid>
      <w:tr w:rsidR="005F24D6" w:rsidRPr="008710ED" w14:paraId="7F4F2104" w14:textId="77777777" w:rsidTr="00F100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39035C8" w14:textId="6429EDC8" w:rsidR="005F24D6" w:rsidRPr="005F24D6" w:rsidRDefault="005F24D6" w:rsidP="009B44E4">
            <w:pPr>
              <w:pStyle w:val="Tablecolhead"/>
              <w:jc w:val="right"/>
              <w:rPr>
                <w:rFonts w:cs="Arial"/>
              </w:rPr>
            </w:pPr>
            <w:r>
              <w:rPr>
                <w:rFonts w:cs="Arial"/>
              </w:rPr>
              <w:t>Output initiative</w:t>
            </w:r>
          </w:p>
        </w:tc>
        <w:tc>
          <w:tcPr>
            <w:tcW w:w="0" w:type="dxa"/>
          </w:tcPr>
          <w:p w14:paraId="4E6BEFE7" w14:textId="3793F5E9" w:rsidR="005F24D6" w:rsidRPr="00F1000A"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2023–24</w:t>
            </w:r>
          </w:p>
        </w:tc>
        <w:tc>
          <w:tcPr>
            <w:tcW w:w="0" w:type="dxa"/>
          </w:tcPr>
          <w:p w14:paraId="1DDF5E3E" w14:textId="424DC6D5" w:rsidR="005F24D6" w:rsidRPr="00F1000A"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2024–25</w:t>
            </w:r>
          </w:p>
        </w:tc>
        <w:tc>
          <w:tcPr>
            <w:tcW w:w="0" w:type="dxa"/>
          </w:tcPr>
          <w:p w14:paraId="1D2F2487" w14:textId="3CD1B564" w:rsidR="005F24D6" w:rsidRPr="00F1000A"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2025–26</w:t>
            </w:r>
          </w:p>
        </w:tc>
        <w:tc>
          <w:tcPr>
            <w:tcW w:w="0" w:type="dxa"/>
          </w:tcPr>
          <w:p w14:paraId="349904C5" w14:textId="54289944" w:rsidR="005F24D6" w:rsidRPr="00F1000A"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2026–27</w:t>
            </w:r>
          </w:p>
        </w:tc>
        <w:tc>
          <w:tcPr>
            <w:tcW w:w="0" w:type="dxa"/>
          </w:tcPr>
          <w:p w14:paraId="6D58B61B" w14:textId="348C9AAC" w:rsidR="005F24D6" w:rsidRPr="008903CA"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5F24D6">
              <w:rPr>
                <w:rFonts w:cs="Arial"/>
              </w:rPr>
              <w:t>2027</w:t>
            </w:r>
            <w:r>
              <w:t>-28</w:t>
            </w:r>
          </w:p>
        </w:tc>
      </w:tr>
      <w:tr w:rsidR="000567F0" w:rsidRPr="008710ED" w14:paraId="13B00127" w14:textId="6B29C256"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2A6A02B3" w14:textId="5808D581" w:rsidR="00C71BA2" w:rsidRPr="00C71BA2" w:rsidRDefault="00C71BA2">
            <w:pPr>
              <w:pStyle w:val="Tabletext"/>
            </w:pPr>
            <w:r w:rsidRPr="008903CA">
              <w:rPr>
                <w:rFonts w:cs="Arial"/>
                <w:szCs w:val="21"/>
              </w:rPr>
              <w:t>Civil claims costs for historical institutional child abuse and care leavers</w:t>
            </w:r>
          </w:p>
        </w:tc>
        <w:tc>
          <w:tcPr>
            <w:tcW w:w="0" w:type="dxa"/>
          </w:tcPr>
          <w:p w14:paraId="3FF65F99" w14:textId="65F39BB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21.8</w:t>
            </w:r>
          </w:p>
        </w:tc>
        <w:tc>
          <w:tcPr>
            <w:tcW w:w="0" w:type="dxa"/>
          </w:tcPr>
          <w:p w14:paraId="69BE50DD" w14:textId="58C4031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88.3</w:t>
            </w:r>
          </w:p>
        </w:tc>
        <w:tc>
          <w:tcPr>
            <w:tcW w:w="0" w:type="dxa"/>
          </w:tcPr>
          <w:p w14:paraId="453117C9" w14:textId="72B65DB1"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1.3</w:t>
            </w:r>
          </w:p>
        </w:tc>
        <w:tc>
          <w:tcPr>
            <w:tcW w:w="0" w:type="dxa"/>
          </w:tcPr>
          <w:p w14:paraId="076A4A46" w14:textId="2784E49E"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3C113E93" w14:textId="4BFF4006"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r>
      <w:tr w:rsidR="000567F0" w:rsidRPr="008710ED" w14:paraId="67B37C5E" w14:textId="0FF07555"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6228DE9A" w14:textId="4DA8A95F" w:rsidR="00C71BA2" w:rsidRPr="00C71BA2" w:rsidRDefault="00C71BA2">
            <w:pPr>
              <w:pStyle w:val="Tabletext"/>
            </w:pPr>
            <w:r w:rsidRPr="008903CA">
              <w:rPr>
                <w:rFonts w:cs="Arial"/>
                <w:szCs w:val="21"/>
              </w:rPr>
              <w:t>Commission for Children and Young People</w:t>
            </w:r>
          </w:p>
        </w:tc>
        <w:tc>
          <w:tcPr>
            <w:tcW w:w="0" w:type="dxa"/>
          </w:tcPr>
          <w:p w14:paraId="54F0A4F1" w14:textId="63C91EED"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2EF49A14" w14:textId="0D41CA9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2.2</w:t>
            </w:r>
          </w:p>
        </w:tc>
        <w:tc>
          <w:tcPr>
            <w:tcW w:w="0" w:type="dxa"/>
          </w:tcPr>
          <w:p w14:paraId="78C7B3A6" w14:textId="3004A7B1"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2.3</w:t>
            </w:r>
          </w:p>
        </w:tc>
        <w:tc>
          <w:tcPr>
            <w:tcW w:w="0" w:type="dxa"/>
          </w:tcPr>
          <w:p w14:paraId="2043E4F6" w14:textId="3DA1FFAD"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2.2</w:t>
            </w:r>
          </w:p>
        </w:tc>
        <w:tc>
          <w:tcPr>
            <w:tcW w:w="0" w:type="dxa"/>
          </w:tcPr>
          <w:p w14:paraId="16D1EAB0" w14:textId="2B86C45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2.3</w:t>
            </w:r>
          </w:p>
        </w:tc>
      </w:tr>
      <w:tr w:rsidR="000567F0" w:rsidRPr="008710ED" w14:paraId="0D3F620C" w14:textId="594F2854"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6BB71B88" w14:textId="0ADA698A" w:rsidR="00C71BA2" w:rsidRPr="00C71BA2" w:rsidRDefault="00C71BA2">
            <w:pPr>
              <w:pStyle w:val="Tabletext"/>
            </w:pPr>
            <w:r w:rsidRPr="008903CA">
              <w:rPr>
                <w:rFonts w:cs="Arial"/>
                <w:szCs w:val="21"/>
              </w:rPr>
              <w:t>Delivering child protection and care services</w:t>
            </w:r>
          </w:p>
        </w:tc>
        <w:tc>
          <w:tcPr>
            <w:tcW w:w="0" w:type="dxa"/>
          </w:tcPr>
          <w:p w14:paraId="6AA81422" w14:textId="1E2A79DE"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4D195390" w14:textId="091BA449"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95.5</w:t>
            </w:r>
          </w:p>
        </w:tc>
        <w:tc>
          <w:tcPr>
            <w:tcW w:w="0" w:type="dxa"/>
          </w:tcPr>
          <w:p w14:paraId="5FA794C6" w14:textId="1AE13A24"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13.3</w:t>
            </w:r>
          </w:p>
        </w:tc>
        <w:tc>
          <w:tcPr>
            <w:tcW w:w="0" w:type="dxa"/>
          </w:tcPr>
          <w:p w14:paraId="3B036B7D" w14:textId="4D802575"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9.5</w:t>
            </w:r>
          </w:p>
        </w:tc>
        <w:tc>
          <w:tcPr>
            <w:tcW w:w="0" w:type="dxa"/>
          </w:tcPr>
          <w:p w14:paraId="4CCB1726" w14:textId="4829E40D"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9.8</w:t>
            </w:r>
          </w:p>
        </w:tc>
      </w:tr>
      <w:tr w:rsidR="000567F0" w:rsidRPr="008710ED" w14:paraId="1606FCF7" w14:textId="2AB0F0B7"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53A10C59" w14:textId="047A2BB6" w:rsidR="00C71BA2" w:rsidRPr="00C71BA2" w:rsidRDefault="00C71BA2">
            <w:pPr>
              <w:pStyle w:val="Tabletext"/>
            </w:pPr>
            <w:r w:rsidRPr="008903CA">
              <w:rPr>
                <w:rFonts w:cs="Arial"/>
                <w:szCs w:val="21"/>
              </w:rPr>
              <w:t>Improving outcomes for children and young people in home-based care</w:t>
            </w:r>
          </w:p>
        </w:tc>
        <w:tc>
          <w:tcPr>
            <w:tcW w:w="0" w:type="dxa"/>
          </w:tcPr>
          <w:p w14:paraId="64638FB1" w14:textId="2904BB6E"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5A8C5F94" w14:textId="3246F105"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11.6</w:t>
            </w:r>
          </w:p>
        </w:tc>
        <w:tc>
          <w:tcPr>
            <w:tcW w:w="0" w:type="dxa"/>
          </w:tcPr>
          <w:p w14:paraId="563B8848" w14:textId="66992A53"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8.6</w:t>
            </w:r>
          </w:p>
        </w:tc>
        <w:tc>
          <w:tcPr>
            <w:tcW w:w="0" w:type="dxa"/>
          </w:tcPr>
          <w:p w14:paraId="44E811FD" w14:textId="1CF9A65E"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8.9</w:t>
            </w:r>
          </w:p>
        </w:tc>
        <w:tc>
          <w:tcPr>
            <w:tcW w:w="0" w:type="dxa"/>
          </w:tcPr>
          <w:p w14:paraId="610F72A5" w14:textId="1CD89EC2"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9.3</w:t>
            </w:r>
          </w:p>
        </w:tc>
      </w:tr>
      <w:tr w:rsidR="000567F0" w:rsidRPr="008710ED" w14:paraId="6812E42C" w14:textId="0BE54145"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25235258" w14:textId="3070336D" w:rsidR="00C71BA2" w:rsidRPr="00C71BA2" w:rsidRDefault="00C71BA2">
            <w:pPr>
              <w:pStyle w:val="Tabletext"/>
            </w:pPr>
            <w:r w:rsidRPr="008903CA">
              <w:rPr>
                <w:rFonts w:cs="Arial"/>
                <w:szCs w:val="21"/>
              </w:rPr>
              <w:t>Strong Families, Safe Children</w:t>
            </w:r>
          </w:p>
        </w:tc>
        <w:tc>
          <w:tcPr>
            <w:tcW w:w="0" w:type="dxa"/>
          </w:tcPr>
          <w:p w14:paraId="571ABFCD" w14:textId="63B3A1A5"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383D0067" w14:textId="2FB3AEF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132.5</w:t>
            </w:r>
          </w:p>
        </w:tc>
        <w:tc>
          <w:tcPr>
            <w:tcW w:w="0" w:type="dxa"/>
          </w:tcPr>
          <w:p w14:paraId="17453C99" w14:textId="6CC8D30D"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65.1</w:t>
            </w:r>
          </w:p>
        </w:tc>
        <w:tc>
          <w:tcPr>
            <w:tcW w:w="0" w:type="dxa"/>
          </w:tcPr>
          <w:p w14:paraId="56327081" w14:textId="4E62CB68"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7505AC8F" w14:textId="5C5F57B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r>
      <w:tr w:rsidR="000567F0" w:rsidRPr="008710ED" w14:paraId="670BD319" w14:textId="02BAF6DA"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37C8479F" w14:textId="1B4AECF4" w:rsidR="00C71BA2" w:rsidRPr="00C71BA2" w:rsidRDefault="00C71BA2">
            <w:pPr>
              <w:pStyle w:val="Tabletext"/>
            </w:pPr>
            <w:r w:rsidRPr="008903CA">
              <w:rPr>
                <w:rFonts w:cs="Arial"/>
                <w:szCs w:val="21"/>
              </w:rPr>
              <w:t>Victorian Redress for historical abuse and neglect in institutional care</w:t>
            </w:r>
          </w:p>
        </w:tc>
        <w:tc>
          <w:tcPr>
            <w:tcW w:w="0" w:type="dxa"/>
          </w:tcPr>
          <w:p w14:paraId="19707E39" w14:textId="24711639"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165.0</w:t>
            </w:r>
          </w:p>
        </w:tc>
        <w:tc>
          <w:tcPr>
            <w:tcW w:w="0" w:type="dxa"/>
          </w:tcPr>
          <w:p w14:paraId="0BA713EC" w14:textId="5692F79E"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23B3F597" w14:textId="00E1B32C"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49E165D1" w14:textId="6DA33FE0"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599CABBC" w14:textId="2AD66A9D"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r>
      <w:tr w:rsidR="000567F0" w:rsidRPr="008710ED" w14:paraId="2A006D5B" w14:textId="357AF56F" w:rsidTr="00F1000A">
        <w:tc>
          <w:tcPr>
            <w:cnfStyle w:val="001000000000" w:firstRow="0" w:lastRow="0" w:firstColumn="1" w:lastColumn="0" w:oddVBand="0" w:evenVBand="0" w:oddHBand="0" w:evenHBand="0" w:firstRowFirstColumn="0" w:firstRowLastColumn="0" w:lastRowFirstColumn="0" w:lastRowLastColumn="0"/>
            <w:tcW w:w="0" w:type="dxa"/>
            <w:vAlign w:val="bottom"/>
          </w:tcPr>
          <w:p w14:paraId="4BAE4D8F" w14:textId="216E4A6C" w:rsidR="00C71BA2" w:rsidRPr="00C71BA2" w:rsidRDefault="00C71BA2">
            <w:pPr>
              <w:pStyle w:val="Tabletext"/>
            </w:pPr>
            <w:r w:rsidRPr="008903CA">
              <w:rPr>
                <w:rFonts w:cs="Arial"/>
                <w:szCs w:val="21"/>
              </w:rPr>
              <w:t>Victorian Social Investment Model</w:t>
            </w:r>
          </w:p>
        </w:tc>
        <w:tc>
          <w:tcPr>
            <w:tcW w:w="0" w:type="dxa"/>
            <w:tcBorders>
              <w:bottom w:val="single" w:sz="4" w:space="0" w:color="auto"/>
            </w:tcBorders>
          </w:tcPr>
          <w:p w14:paraId="78E23ADE" w14:textId="1F29D02D"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 </w:t>
            </w:r>
          </w:p>
        </w:tc>
        <w:tc>
          <w:tcPr>
            <w:tcW w:w="0" w:type="dxa"/>
            <w:tcBorders>
              <w:bottom w:val="single" w:sz="4" w:space="0" w:color="auto"/>
            </w:tcBorders>
          </w:tcPr>
          <w:p w14:paraId="19F94146" w14:textId="22241801"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r w:rsidRPr="008903CA">
              <w:rPr>
                <w:rFonts w:ascii="Aptos" w:hAnsi="Aptos"/>
                <w:sz w:val="22"/>
                <w:szCs w:val="22"/>
              </w:rPr>
              <w:t>1.0</w:t>
            </w:r>
          </w:p>
        </w:tc>
        <w:tc>
          <w:tcPr>
            <w:tcW w:w="0" w:type="dxa"/>
            <w:tcBorders>
              <w:bottom w:val="single" w:sz="4" w:space="0" w:color="auto"/>
            </w:tcBorders>
          </w:tcPr>
          <w:p w14:paraId="0A49E031" w14:textId="7EC4E02C"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auto"/>
            </w:tcBorders>
          </w:tcPr>
          <w:p w14:paraId="4F2A6F66" w14:textId="1FB6B71A"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auto"/>
            </w:tcBorders>
          </w:tcPr>
          <w:p w14:paraId="49266629" w14:textId="6615396F" w:rsidR="00C71BA2" w:rsidRPr="00C71BA2" w:rsidRDefault="00C71BA2">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1B14146C" w14:textId="37CFA64B" w:rsidR="00757D0B" w:rsidRDefault="00757D0B" w:rsidP="00757D0B">
      <w:pPr>
        <w:pStyle w:val="Tablecaption"/>
        <w:rPr>
          <w:rFonts w:cs="Arial"/>
        </w:rPr>
      </w:pPr>
      <w:r w:rsidRPr="008710ED">
        <w:rPr>
          <w:rFonts w:cs="Arial"/>
        </w:rPr>
        <w:t>Table 2</w:t>
      </w:r>
      <w:r>
        <w:rPr>
          <w:rFonts w:cs="Arial"/>
        </w:rPr>
        <w:t xml:space="preserve">.2: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 xml:space="preserve">nitiatives </w:t>
      </w:r>
      <w:r>
        <w:rPr>
          <w:rFonts w:cs="Arial"/>
        </w:rPr>
        <w:t xml:space="preserve">– </w:t>
      </w:r>
      <w:r w:rsidRPr="008710ED">
        <w:t>Community Participation</w:t>
      </w:r>
      <w:r>
        <w:t>,</w:t>
      </w:r>
      <w:r w:rsidRPr="008710ED">
        <w:rPr>
          <w:rFonts w:cs="Arial"/>
        </w:rPr>
        <w:t xml:space="preserve"> 2023–24 to </w:t>
      </w:r>
      <w:r>
        <w:rPr>
          <w:rFonts w:cs="Arial"/>
        </w:rPr>
        <w:br/>
      </w:r>
      <w:r w:rsidRPr="008710ED">
        <w:rPr>
          <w:rFonts w:cs="Arial"/>
        </w:rPr>
        <w:t>202</w:t>
      </w:r>
      <w:r w:rsidR="00053FA0">
        <w:rPr>
          <w:rFonts w:cs="Arial"/>
        </w:rPr>
        <w:t>7</w:t>
      </w:r>
      <w:r w:rsidRPr="008710ED">
        <w:rPr>
          <w:rFonts w:cs="Arial"/>
        </w:rPr>
        <w:t>–2</w:t>
      </w:r>
      <w:r w:rsidR="00053FA0">
        <w:rPr>
          <w:rFonts w:cs="Arial"/>
        </w:rPr>
        <w:t>8</w:t>
      </w:r>
      <w:r w:rsidRPr="008710ED">
        <w:rPr>
          <w:rFonts w:cs="Arial"/>
        </w:rPr>
        <w:t xml:space="preserve"> ($ million)</w:t>
      </w:r>
    </w:p>
    <w:tbl>
      <w:tblPr>
        <w:tblStyle w:val="stratplantable"/>
        <w:tblW w:w="4995" w:type="pct"/>
        <w:tblLook w:val="04A0" w:firstRow="1" w:lastRow="0" w:firstColumn="1" w:lastColumn="0" w:noHBand="0" w:noVBand="1"/>
      </w:tblPr>
      <w:tblGrid>
        <w:gridCol w:w="2583"/>
        <w:gridCol w:w="1355"/>
        <w:gridCol w:w="1355"/>
        <w:gridCol w:w="1355"/>
        <w:gridCol w:w="1355"/>
        <w:gridCol w:w="1277"/>
      </w:tblGrid>
      <w:tr w:rsidR="005F24D6" w:rsidRPr="008710ED" w14:paraId="3206E49D" w14:textId="77777777" w:rsidTr="00F100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25A2FC3" w14:textId="1F6628DB" w:rsidR="005F24D6" w:rsidRPr="00C71BA2" w:rsidRDefault="005F24D6" w:rsidP="00F1000A">
            <w:pPr>
              <w:pStyle w:val="Tablecolhead"/>
              <w:jc w:val="right"/>
            </w:pPr>
            <w:r w:rsidRPr="00167062">
              <w:t>Output initiative</w:t>
            </w:r>
          </w:p>
        </w:tc>
        <w:tc>
          <w:tcPr>
            <w:tcW w:w="0" w:type="dxa"/>
          </w:tcPr>
          <w:p w14:paraId="68E72E12" w14:textId="2D3A27A3"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167062">
              <w:t>2023–24</w:t>
            </w:r>
          </w:p>
        </w:tc>
        <w:tc>
          <w:tcPr>
            <w:tcW w:w="0" w:type="dxa"/>
          </w:tcPr>
          <w:p w14:paraId="07DF4767" w14:textId="2B0F5608" w:rsidR="005F24D6"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167062">
              <w:t>2024–25</w:t>
            </w:r>
          </w:p>
        </w:tc>
        <w:tc>
          <w:tcPr>
            <w:tcW w:w="0" w:type="dxa"/>
          </w:tcPr>
          <w:p w14:paraId="1BC2EC3F" w14:textId="06644521"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167062">
              <w:t>2025–26</w:t>
            </w:r>
          </w:p>
        </w:tc>
        <w:tc>
          <w:tcPr>
            <w:tcW w:w="0" w:type="dxa"/>
          </w:tcPr>
          <w:p w14:paraId="1FEDFEB6" w14:textId="4FBCBCC2"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167062">
              <w:t>2026–27</w:t>
            </w:r>
          </w:p>
        </w:tc>
        <w:tc>
          <w:tcPr>
            <w:tcW w:w="0" w:type="dxa"/>
          </w:tcPr>
          <w:p w14:paraId="08514D15" w14:textId="16A23A0B"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C71BA2" w:rsidRPr="008710ED" w14:paraId="140C87FB" w14:textId="157709B2" w:rsidTr="00F1000A">
        <w:tc>
          <w:tcPr>
            <w:cnfStyle w:val="001000000000" w:firstRow="0" w:lastRow="0" w:firstColumn="1" w:lastColumn="0" w:oddVBand="0" w:evenVBand="0" w:oddHBand="0" w:evenHBand="0" w:firstRowFirstColumn="0" w:firstRowLastColumn="0" w:lastRowFirstColumn="0" w:lastRowLastColumn="0"/>
            <w:tcW w:w="0" w:type="dxa"/>
          </w:tcPr>
          <w:p w14:paraId="607068E7" w14:textId="51FC3CF2" w:rsidR="00C71BA2" w:rsidRPr="008710ED" w:rsidRDefault="00C71BA2" w:rsidP="00C71BA2">
            <w:pPr>
              <w:pStyle w:val="Tabletext"/>
            </w:pPr>
            <w:r w:rsidRPr="00C71BA2">
              <w:t>Strengthening food security across Victoria</w:t>
            </w:r>
          </w:p>
        </w:tc>
        <w:tc>
          <w:tcPr>
            <w:tcW w:w="0" w:type="dxa"/>
          </w:tcPr>
          <w:p w14:paraId="53755B8E" w14:textId="54BAE0D6" w:rsidR="00C71BA2" w:rsidRPr="008710ED" w:rsidRDefault="00C71BA2" w:rsidP="00C71BA2">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5846372B" w14:textId="2050522D" w:rsidR="00C71BA2" w:rsidRPr="008710ED" w:rsidRDefault="00053FA0" w:rsidP="00C71BA2">
            <w:pPr>
              <w:pStyle w:val="Tabletext"/>
              <w:jc w:val="right"/>
              <w:cnfStyle w:val="000000000000" w:firstRow="0" w:lastRow="0" w:firstColumn="0" w:lastColumn="0" w:oddVBand="0" w:evenVBand="0" w:oddHBand="0" w:evenHBand="0" w:firstRowFirstColumn="0" w:firstRowLastColumn="0" w:lastRowFirstColumn="0" w:lastRowLastColumn="0"/>
            </w:pPr>
            <w:r>
              <w:t>3.5</w:t>
            </w:r>
          </w:p>
        </w:tc>
        <w:tc>
          <w:tcPr>
            <w:tcW w:w="0" w:type="dxa"/>
          </w:tcPr>
          <w:p w14:paraId="18BF4BA2" w14:textId="77777777" w:rsidR="00C71BA2" w:rsidRPr="008710ED" w:rsidRDefault="00C71BA2" w:rsidP="00F1000A">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7DC5459D" w14:textId="77777777" w:rsidR="00C71BA2" w:rsidRPr="008710ED" w:rsidRDefault="00C71BA2" w:rsidP="00F1000A">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12BBAB49" w14:textId="77777777" w:rsidR="00C71BA2" w:rsidRPr="008710ED" w:rsidRDefault="00C71BA2" w:rsidP="00F1000A">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60078172" w14:textId="27834FB4" w:rsidR="008354BE" w:rsidRDefault="008354BE" w:rsidP="008354BE">
      <w:pPr>
        <w:pStyle w:val="Tablecaption"/>
        <w:rPr>
          <w:rFonts w:cs="Arial"/>
        </w:rPr>
      </w:pPr>
      <w:r w:rsidRPr="008710ED">
        <w:rPr>
          <w:rFonts w:cs="Arial"/>
        </w:rPr>
        <w:t>Table 2</w:t>
      </w:r>
      <w:r>
        <w:rPr>
          <w:rFonts w:cs="Arial"/>
        </w:rPr>
        <w:t>.3: DFFH’s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nitiatives</w:t>
      </w:r>
      <w:r>
        <w:rPr>
          <w:rFonts w:cs="Arial"/>
        </w:rPr>
        <w:t xml:space="preserve"> –</w:t>
      </w:r>
      <w:r w:rsidRPr="008710ED">
        <w:rPr>
          <w:rFonts w:cs="Arial"/>
        </w:rPr>
        <w:t xml:space="preserve"> </w:t>
      </w:r>
      <w:r>
        <w:t>Concessions to Pensioners and Beneficiaries,</w:t>
      </w:r>
      <w:r w:rsidRPr="008710ED">
        <w:rPr>
          <w:rFonts w:cs="Arial"/>
        </w:rPr>
        <w:t xml:space="preserve"> 2023–24 to 202</w:t>
      </w:r>
      <w:r>
        <w:rPr>
          <w:rFonts w:cs="Arial"/>
        </w:rPr>
        <w:t>7</w:t>
      </w:r>
      <w:r w:rsidRPr="008710ED">
        <w:rPr>
          <w:rFonts w:cs="Arial"/>
        </w:rPr>
        <w:t>–2</w:t>
      </w:r>
      <w:r>
        <w:rPr>
          <w:rFonts w:cs="Arial"/>
        </w:rPr>
        <w:t>8</w:t>
      </w:r>
      <w:r w:rsidRPr="008710ED" w:rsidDel="000B69B8">
        <w:rPr>
          <w:rFonts w:cs="Arial"/>
        </w:rPr>
        <w:t xml:space="preserve"> </w:t>
      </w:r>
      <w:r w:rsidRPr="008710ED">
        <w:rPr>
          <w:rFonts w:cs="Arial"/>
        </w:rPr>
        <w:t>($ million)</w:t>
      </w:r>
    </w:p>
    <w:tbl>
      <w:tblPr>
        <w:tblStyle w:val="stratplantable"/>
        <w:tblW w:w="4995" w:type="pct"/>
        <w:tblLook w:val="06A0" w:firstRow="1" w:lastRow="0" w:firstColumn="1" w:lastColumn="0" w:noHBand="1" w:noVBand="1"/>
      </w:tblPr>
      <w:tblGrid>
        <w:gridCol w:w="2479"/>
        <w:gridCol w:w="1376"/>
        <w:gridCol w:w="1376"/>
        <w:gridCol w:w="1376"/>
        <w:gridCol w:w="1376"/>
        <w:gridCol w:w="1297"/>
      </w:tblGrid>
      <w:tr w:rsidR="005F24D6" w:rsidRPr="008710ED" w14:paraId="726552BF" w14:textId="77777777" w:rsidTr="00F10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32EFD48" w14:textId="740ADAB5" w:rsidR="005F24D6" w:rsidRPr="005F24D6" w:rsidRDefault="005F24D6" w:rsidP="00F1000A">
            <w:pPr>
              <w:pStyle w:val="Tablecolhead"/>
              <w:jc w:val="right"/>
              <w:rPr>
                <w:rFonts w:cs="Arial"/>
              </w:rPr>
            </w:pPr>
            <w:r>
              <w:rPr>
                <w:rFonts w:cs="Arial"/>
              </w:rPr>
              <w:t>Output initiative</w:t>
            </w:r>
          </w:p>
        </w:tc>
        <w:tc>
          <w:tcPr>
            <w:tcW w:w="0" w:type="dxa"/>
          </w:tcPr>
          <w:p w14:paraId="2CB786DA" w14:textId="5F7556C0" w:rsidR="005F24D6" w:rsidRPr="005F24D6"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2023–24</w:t>
            </w:r>
          </w:p>
        </w:tc>
        <w:tc>
          <w:tcPr>
            <w:tcW w:w="0" w:type="dxa"/>
          </w:tcPr>
          <w:p w14:paraId="17BD2EEB" w14:textId="338DED7A" w:rsidR="005F24D6" w:rsidRPr="005F24D6"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2024–25</w:t>
            </w:r>
          </w:p>
        </w:tc>
        <w:tc>
          <w:tcPr>
            <w:tcW w:w="0" w:type="dxa"/>
          </w:tcPr>
          <w:p w14:paraId="4FBD990E" w14:textId="66DC201C" w:rsidR="005F24D6" w:rsidRPr="005F24D6"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2025–26</w:t>
            </w:r>
          </w:p>
        </w:tc>
        <w:tc>
          <w:tcPr>
            <w:tcW w:w="0" w:type="dxa"/>
          </w:tcPr>
          <w:p w14:paraId="37A583F4" w14:textId="25C8B441" w:rsidR="005F24D6" w:rsidRPr="005F24D6"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2026–27</w:t>
            </w:r>
          </w:p>
        </w:tc>
        <w:tc>
          <w:tcPr>
            <w:tcW w:w="0" w:type="dxa"/>
          </w:tcPr>
          <w:p w14:paraId="63C4079F" w14:textId="1FB7F28A" w:rsidR="005F24D6" w:rsidRPr="005F24D6"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5F24D6">
              <w:rPr>
                <w:rFonts w:cs="Arial"/>
              </w:rPr>
              <w:t>2027-28</w:t>
            </w:r>
          </w:p>
        </w:tc>
      </w:tr>
      <w:tr w:rsidR="00920950" w:rsidRPr="008710ED" w14:paraId="6723D299" w14:textId="77777777" w:rsidTr="00F1000A">
        <w:tc>
          <w:tcPr>
            <w:cnfStyle w:val="001000000000" w:firstRow="0" w:lastRow="0" w:firstColumn="1" w:lastColumn="0" w:oddVBand="0" w:evenVBand="0" w:oddHBand="0" w:evenHBand="0" w:firstRowFirstColumn="0" w:firstRowLastColumn="0" w:lastRowFirstColumn="0" w:lastRowLastColumn="0"/>
            <w:tcW w:w="0" w:type="dxa"/>
          </w:tcPr>
          <w:p w14:paraId="65F17871" w14:textId="4DC8FAD4" w:rsidR="00920950" w:rsidRPr="008710ED" w:rsidRDefault="00920950" w:rsidP="00920950">
            <w:pPr>
              <w:pStyle w:val="Tabletext"/>
            </w:pPr>
            <w:r w:rsidRPr="000A33B7">
              <w:t>Personal Hardship Assistance Program</w:t>
            </w:r>
          </w:p>
        </w:tc>
        <w:tc>
          <w:tcPr>
            <w:tcW w:w="0" w:type="dxa"/>
          </w:tcPr>
          <w:p w14:paraId="7BA68647" w14:textId="3EC5B9FD"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r w:rsidRPr="00657296">
              <w:t>0.3</w:t>
            </w:r>
          </w:p>
        </w:tc>
        <w:tc>
          <w:tcPr>
            <w:tcW w:w="0" w:type="dxa"/>
          </w:tcPr>
          <w:p w14:paraId="3E7A3BF7" w14:textId="427CE305"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725B5B67" w14:textId="7777777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35CE751B" w14:textId="7777777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4C6F5BDC" w14:textId="7777777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r>
      <w:tr w:rsidR="00920950" w:rsidRPr="008710ED" w14:paraId="5A049397" w14:textId="77777777" w:rsidTr="00F1000A">
        <w:tc>
          <w:tcPr>
            <w:cnfStyle w:val="001000000000" w:firstRow="0" w:lastRow="0" w:firstColumn="1" w:lastColumn="0" w:oddVBand="0" w:evenVBand="0" w:oddHBand="0" w:evenHBand="0" w:firstRowFirstColumn="0" w:firstRowLastColumn="0" w:lastRowFirstColumn="0" w:lastRowLastColumn="0"/>
            <w:tcW w:w="0" w:type="dxa"/>
          </w:tcPr>
          <w:p w14:paraId="582ECBB5" w14:textId="324B7EA5" w:rsidR="00920950" w:rsidRPr="00D22E5E" w:rsidRDefault="00920950" w:rsidP="00920950">
            <w:pPr>
              <w:pStyle w:val="Tabletext"/>
            </w:pPr>
            <w:r w:rsidRPr="000A33B7">
              <w:t>Psychosocial and mental health and wellbeing support</w:t>
            </w:r>
          </w:p>
        </w:tc>
        <w:tc>
          <w:tcPr>
            <w:tcW w:w="0" w:type="dxa"/>
          </w:tcPr>
          <w:p w14:paraId="1649C183" w14:textId="4C1E14ED"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r w:rsidRPr="00657296">
              <w:t>0.5</w:t>
            </w:r>
          </w:p>
        </w:tc>
        <w:tc>
          <w:tcPr>
            <w:tcW w:w="0" w:type="dxa"/>
          </w:tcPr>
          <w:p w14:paraId="26918181" w14:textId="77777777" w:rsidR="00920950" w:rsidRPr="00DC70B5"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3721ED35" w14:textId="7777777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2B95DEB3" w14:textId="7777777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2F8D47B4" w14:textId="7777777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r>
      <w:tr w:rsidR="00920950" w:rsidRPr="008710ED" w14:paraId="142B1FF0" w14:textId="77777777" w:rsidTr="00F1000A">
        <w:tc>
          <w:tcPr>
            <w:cnfStyle w:val="001000000000" w:firstRow="0" w:lastRow="0" w:firstColumn="1" w:lastColumn="0" w:oddVBand="0" w:evenVBand="0" w:oddHBand="0" w:evenHBand="0" w:firstRowFirstColumn="0" w:firstRowLastColumn="0" w:lastRowFirstColumn="0" w:lastRowLastColumn="0"/>
            <w:tcW w:w="0" w:type="dxa"/>
          </w:tcPr>
          <w:p w14:paraId="645322F4" w14:textId="4262F3B5" w:rsidR="00920950" w:rsidRPr="008710ED" w:rsidRDefault="00920950" w:rsidP="00920950">
            <w:pPr>
              <w:pStyle w:val="Tabletext"/>
            </w:pPr>
            <w:r w:rsidRPr="000A33B7">
              <w:t>Personal Hardship Assistance Program</w:t>
            </w:r>
          </w:p>
        </w:tc>
        <w:tc>
          <w:tcPr>
            <w:tcW w:w="0" w:type="dxa"/>
          </w:tcPr>
          <w:p w14:paraId="6470CFA4" w14:textId="3915A755"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r w:rsidRPr="00657296">
              <w:t>0.3</w:t>
            </w:r>
          </w:p>
        </w:tc>
        <w:tc>
          <w:tcPr>
            <w:tcW w:w="0" w:type="dxa"/>
          </w:tcPr>
          <w:p w14:paraId="56DAC116" w14:textId="263CAA71"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r w:rsidRPr="00657296">
              <w:t>0.5</w:t>
            </w:r>
          </w:p>
        </w:tc>
        <w:tc>
          <w:tcPr>
            <w:tcW w:w="0" w:type="dxa"/>
          </w:tcPr>
          <w:p w14:paraId="212E4229" w14:textId="36B61CC8"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06ACD838" w14:textId="20534CCD"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2FEF8E19" w14:textId="5319D027" w:rsidR="00920950" w:rsidRPr="008710ED" w:rsidRDefault="00920950" w:rsidP="00920950">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492E2FF1" w14:textId="77777777" w:rsidR="005B716B" w:rsidRDefault="005B716B">
      <w:pPr>
        <w:spacing w:after="0" w:line="240" w:lineRule="auto"/>
        <w:rPr>
          <w:rFonts w:ascii="Arial" w:hAnsi="Arial" w:cs="Arial"/>
          <w:b/>
        </w:rPr>
      </w:pPr>
      <w:r>
        <w:rPr>
          <w:rFonts w:cs="Arial"/>
        </w:rPr>
        <w:br w:type="page"/>
      </w:r>
    </w:p>
    <w:p w14:paraId="3FC96A0C" w14:textId="1CD5AF5B" w:rsidR="00757D0B" w:rsidRDefault="00757D0B" w:rsidP="00757D0B">
      <w:pPr>
        <w:pStyle w:val="Tablecaption"/>
        <w:rPr>
          <w:rFonts w:cs="Arial"/>
        </w:rPr>
      </w:pPr>
      <w:r w:rsidRPr="008710ED">
        <w:rPr>
          <w:rFonts w:cs="Arial"/>
        </w:rPr>
        <w:lastRenderedPageBreak/>
        <w:t>Table 2</w:t>
      </w:r>
      <w:r>
        <w:rPr>
          <w:rFonts w:cs="Arial"/>
        </w:rPr>
        <w:t>.</w:t>
      </w:r>
      <w:r w:rsidR="008354BE">
        <w:rPr>
          <w:rFonts w:cs="Arial"/>
        </w:rPr>
        <w:t>4</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nitiatives</w:t>
      </w:r>
      <w:r>
        <w:rPr>
          <w:rFonts w:cs="Arial"/>
        </w:rPr>
        <w:t xml:space="preserve"> –</w:t>
      </w:r>
      <w:r w:rsidRPr="008710ED">
        <w:rPr>
          <w:rFonts w:cs="Arial"/>
        </w:rPr>
        <w:t xml:space="preserve"> </w:t>
      </w:r>
      <w:r w:rsidRPr="008710ED">
        <w:t>Disability Services</w:t>
      </w:r>
      <w:r>
        <w:t>,</w:t>
      </w:r>
      <w:r w:rsidRPr="008710ED">
        <w:rPr>
          <w:rFonts w:cs="Arial"/>
        </w:rPr>
        <w:t xml:space="preserve"> 2023–24 to 202</w:t>
      </w:r>
      <w:r w:rsidR="00D44CD2">
        <w:rPr>
          <w:rFonts w:cs="Arial"/>
        </w:rPr>
        <w:t>7</w:t>
      </w:r>
      <w:r w:rsidRPr="008710ED">
        <w:rPr>
          <w:rFonts w:cs="Arial"/>
        </w:rPr>
        <w:t>–2</w:t>
      </w:r>
      <w:r w:rsidR="00D44CD2">
        <w:rPr>
          <w:rFonts w:cs="Arial"/>
        </w:rPr>
        <w:t>8</w:t>
      </w:r>
      <w:r w:rsidRPr="008710ED" w:rsidDel="000B69B8">
        <w:rPr>
          <w:rFonts w:cs="Arial"/>
        </w:rPr>
        <w:t xml:space="preserve"> </w:t>
      </w:r>
      <w:r w:rsidRPr="008710ED">
        <w:rPr>
          <w:rFonts w:cs="Arial"/>
        </w:rPr>
        <w:t>($ million)</w:t>
      </w:r>
    </w:p>
    <w:tbl>
      <w:tblPr>
        <w:tblStyle w:val="stratplantable"/>
        <w:tblW w:w="4995" w:type="pct"/>
        <w:tblLook w:val="04A0" w:firstRow="1" w:lastRow="0" w:firstColumn="1" w:lastColumn="0" w:noHBand="0" w:noVBand="1"/>
      </w:tblPr>
      <w:tblGrid>
        <w:gridCol w:w="2189"/>
        <w:gridCol w:w="1434"/>
        <w:gridCol w:w="1435"/>
        <w:gridCol w:w="1435"/>
        <w:gridCol w:w="1435"/>
        <w:gridCol w:w="1352"/>
      </w:tblGrid>
      <w:tr w:rsidR="005F24D6" w:rsidRPr="008710ED" w14:paraId="5F1D8293" w14:textId="77777777" w:rsidTr="00F100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093420A" w14:textId="134BDD86" w:rsidR="005F24D6" w:rsidRPr="00D22E5E" w:rsidRDefault="005F24D6" w:rsidP="00F1000A">
            <w:pPr>
              <w:pStyle w:val="Tablecolhead"/>
              <w:jc w:val="right"/>
            </w:pPr>
            <w:r>
              <w:t>Output initiative</w:t>
            </w:r>
          </w:p>
        </w:tc>
        <w:tc>
          <w:tcPr>
            <w:tcW w:w="0" w:type="dxa"/>
          </w:tcPr>
          <w:p w14:paraId="2C59288A" w14:textId="607E24C9"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0" w:type="dxa"/>
          </w:tcPr>
          <w:p w14:paraId="737504BB" w14:textId="62561B51" w:rsidR="005F24D6" w:rsidRPr="00DC70B5"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0" w:type="dxa"/>
          </w:tcPr>
          <w:p w14:paraId="6B437407" w14:textId="1C62ECA3"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0" w:type="dxa"/>
          </w:tcPr>
          <w:p w14:paraId="15C71CF8" w14:textId="1A1CE682"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0" w:type="dxa"/>
          </w:tcPr>
          <w:p w14:paraId="12AF0347" w14:textId="61C3D307" w:rsidR="005F24D6" w:rsidRPr="008710ED" w:rsidRDefault="005F24D6" w:rsidP="00F1000A">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073887" w:rsidRPr="008710ED" w14:paraId="654207D5" w14:textId="34EA2FF0" w:rsidTr="00F1000A">
        <w:tc>
          <w:tcPr>
            <w:cnfStyle w:val="001000000000" w:firstRow="0" w:lastRow="0" w:firstColumn="1" w:lastColumn="0" w:oddVBand="0" w:evenVBand="0" w:oddHBand="0" w:evenHBand="0" w:firstRowFirstColumn="0" w:firstRowLastColumn="0" w:lastRowFirstColumn="0" w:lastRowLastColumn="0"/>
            <w:tcW w:w="0" w:type="dxa"/>
          </w:tcPr>
          <w:p w14:paraId="69FF8A81" w14:textId="4CB4FED0" w:rsidR="00073887" w:rsidRPr="008710ED" w:rsidRDefault="00073887" w:rsidP="00073887">
            <w:pPr>
              <w:pStyle w:val="Tabletext"/>
            </w:pPr>
            <w:r w:rsidRPr="00D22E5E">
              <w:t>Continuing support for Victorians with disability</w:t>
            </w:r>
          </w:p>
        </w:tc>
        <w:tc>
          <w:tcPr>
            <w:tcW w:w="0" w:type="dxa"/>
          </w:tcPr>
          <w:p w14:paraId="0B715AE5" w14:textId="56A059B6"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16B8C97A" w14:textId="38656BF1"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DC70B5">
              <w:t>24.0</w:t>
            </w:r>
          </w:p>
        </w:tc>
        <w:tc>
          <w:tcPr>
            <w:tcW w:w="0" w:type="dxa"/>
          </w:tcPr>
          <w:p w14:paraId="4A160F55"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4B570AB1"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173DD591"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r>
      <w:tr w:rsidR="00073887" w:rsidRPr="008710ED" w14:paraId="07DF8981" w14:textId="6DC4B09A" w:rsidTr="00F1000A">
        <w:tc>
          <w:tcPr>
            <w:cnfStyle w:val="001000000000" w:firstRow="0" w:lastRow="0" w:firstColumn="1" w:lastColumn="0" w:oddVBand="0" w:evenVBand="0" w:oddHBand="0" w:evenHBand="0" w:firstRowFirstColumn="0" w:firstRowLastColumn="0" w:lastRowFirstColumn="0" w:lastRowLastColumn="0"/>
            <w:tcW w:w="0" w:type="dxa"/>
          </w:tcPr>
          <w:p w14:paraId="313366EC" w14:textId="609E8763" w:rsidR="00073887" w:rsidRPr="008710ED" w:rsidRDefault="00073887" w:rsidP="00073887">
            <w:pPr>
              <w:pStyle w:val="Tabletext"/>
            </w:pPr>
            <w:r w:rsidRPr="00D22E5E">
              <w:t>Disability and Social Services Regulation</w:t>
            </w:r>
          </w:p>
        </w:tc>
        <w:tc>
          <w:tcPr>
            <w:tcW w:w="0" w:type="dxa"/>
          </w:tcPr>
          <w:p w14:paraId="1C003ED5" w14:textId="3CBCCCDD"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507735B6" w14:textId="320C035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DC70B5">
              <w:t>21.6</w:t>
            </w:r>
          </w:p>
        </w:tc>
        <w:tc>
          <w:tcPr>
            <w:tcW w:w="0" w:type="dxa"/>
          </w:tcPr>
          <w:p w14:paraId="08547A23" w14:textId="11E8FE45"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DC70B5">
              <w:t>5.7</w:t>
            </w:r>
          </w:p>
        </w:tc>
        <w:tc>
          <w:tcPr>
            <w:tcW w:w="0" w:type="dxa"/>
          </w:tcPr>
          <w:p w14:paraId="2BDE3D39" w14:textId="326F527E"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DC70B5">
              <w:t>5.9</w:t>
            </w:r>
          </w:p>
        </w:tc>
        <w:tc>
          <w:tcPr>
            <w:tcW w:w="0" w:type="dxa"/>
          </w:tcPr>
          <w:p w14:paraId="2DB7EB33" w14:textId="123C4546"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DC70B5">
              <w:t>6.1</w:t>
            </w:r>
          </w:p>
        </w:tc>
      </w:tr>
    </w:tbl>
    <w:p w14:paraId="25AACC84" w14:textId="05978BAA" w:rsidR="00757D0B" w:rsidRDefault="00757D0B" w:rsidP="00757D0B">
      <w:pPr>
        <w:pStyle w:val="Tablecaption"/>
        <w:rPr>
          <w:rFonts w:cs="Arial"/>
        </w:rPr>
      </w:pPr>
      <w:r w:rsidRPr="008710ED">
        <w:rPr>
          <w:rFonts w:cs="Arial"/>
        </w:rPr>
        <w:t>Table 2</w:t>
      </w:r>
      <w:r>
        <w:rPr>
          <w:rFonts w:cs="Arial"/>
        </w:rPr>
        <w:t>.</w:t>
      </w:r>
      <w:r w:rsidR="00920950">
        <w:rPr>
          <w:rFonts w:cs="Arial"/>
        </w:rPr>
        <w:t>5</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 xml:space="preserve">nitiatives </w:t>
      </w:r>
      <w:r>
        <w:rPr>
          <w:rFonts w:cs="Arial"/>
        </w:rPr>
        <w:t xml:space="preserve">– </w:t>
      </w:r>
      <w:r w:rsidRPr="008710ED">
        <w:t>Family Violence Service Delivery</w:t>
      </w:r>
      <w:r>
        <w:t>,</w:t>
      </w:r>
      <w:r w:rsidRPr="008710ED">
        <w:rPr>
          <w:rFonts w:cs="Arial"/>
        </w:rPr>
        <w:t xml:space="preserve"> 2023–24 to 202</w:t>
      </w:r>
      <w:r w:rsidR="00D44CD2">
        <w:rPr>
          <w:rFonts w:cs="Arial"/>
        </w:rPr>
        <w:t>7</w:t>
      </w:r>
      <w:r w:rsidRPr="008710ED">
        <w:rPr>
          <w:rFonts w:cs="Arial"/>
        </w:rPr>
        <w:t>–2</w:t>
      </w:r>
      <w:r w:rsidR="00D44CD2">
        <w:rPr>
          <w:rFonts w:cs="Arial"/>
        </w:rPr>
        <w:t>8</w:t>
      </w:r>
      <w:r w:rsidRPr="008710ED">
        <w:rPr>
          <w:rFonts w:cs="Arial"/>
        </w:rPr>
        <w:t xml:space="preserve"> ($ million)</w:t>
      </w:r>
    </w:p>
    <w:tbl>
      <w:tblPr>
        <w:tblStyle w:val="stratplantable"/>
        <w:tblW w:w="4994" w:type="pct"/>
        <w:tblLook w:val="04A0" w:firstRow="1" w:lastRow="0" w:firstColumn="1" w:lastColumn="0" w:noHBand="0" w:noVBand="1"/>
      </w:tblPr>
      <w:tblGrid>
        <w:gridCol w:w="2618"/>
        <w:gridCol w:w="1332"/>
        <w:gridCol w:w="1332"/>
        <w:gridCol w:w="1332"/>
        <w:gridCol w:w="1332"/>
        <w:gridCol w:w="1332"/>
      </w:tblGrid>
      <w:tr w:rsidR="00073887" w:rsidRPr="008710ED" w14:paraId="58A6840B" w14:textId="2687CA41"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8" w:type="dxa"/>
          </w:tcPr>
          <w:p w14:paraId="2474B5B4" w14:textId="77777777" w:rsidR="00073887" w:rsidRPr="008710ED" w:rsidRDefault="00073887" w:rsidP="00073887">
            <w:pPr>
              <w:pStyle w:val="Tablecolhead"/>
            </w:pPr>
            <w:r>
              <w:t>Output initiative</w:t>
            </w:r>
          </w:p>
        </w:tc>
        <w:tc>
          <w:tcPr>
            <w:tcW w:w="1332" w:type="dxa"/>
          </w:tcPr>
          <w:p w14:paraId="2C6B7463" w14:textId="77777777" w:rsidR="00073887" w:rsidRPr="008710ED" w:rsidRDefault="00073887" w:rsidP="00073887">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1332" w:type="dxa"/>
          </w:tcPr>
          <w:p w14:paraId="315CC412" w14:textId="77777777" w:rsidR="00073887" w:rsidRPr="008710ED" w:rsidRDefault="00073887" w:rsidP="00073887">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1332" w:type="dxa"/>
          </w:tcPr>
          <w:p w14:paraId="4EDAB2AA" w14:textId="77777777" w:rsidR="00073887" w:rsidRPr="008710ED" w:rsidRDefault="00073887" w:rsidP="00073887">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1332" w:type="dxa"/>
          </w:tcPr>
          <w:p w14:paraId="37051294" w14:textId="77777777" w:rsidR="00073887" w:rsidRPr="008710ED" w:rsidRDefault="00073887" w:rsidP="00073887">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1332" w:type="dxa"/>
          </w:tcPr>
          <w:p w14:paraId="4266F123" w14:textId="31C1E267" w:rsidR="00073887" w:rsidRPr="008710ED" w:rsidRDefault="00073887" w:rsidP="00073887">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073887" w:rsidRPr="008710ED" w14:paraId="4E40546D" w14:textId="7008F0CB" w:rsidTr="008903CA">
        <w:tc>
          <w:tcPr>
            <w:cnfStyle w:val="001000000000" w:firstRow="0" w:lastRow="0" w:firstColumn="1" w:lastColumn="0" w:oddVBand="0" w:evenVBand="0" w:oddHBand="0" w:evenHBand="0" w:firstRowFirstColumn="0" w:firstRowLastColumn="0" w:lastRowFirstColumn="0" w:lastRowLastColumn="0"/>
            <w:tcW w:w="2618" w:type="dxa"/>
          </w:tcPr>
          <w:p w14:paraId="07247064" w14:textId="21D5BCA5" w:rsidR="00073887" w:rsidRPr="008710ED" w:rsidRDefault="00073887" w:rsidP="00073887">
            <w:pPr>
              <w:pStyle w:val="Tabletext"/>
            </w:pPr>
            <w:r w:rsidRPr="005831C9">
              <w:t>Driving down family and sexual violence</w:t>
            </w:r>
          </w:p>
        </w:tc>
        <w:tc>
          <w:tcPr>
            <w:tcW w:w="1332" w:type="dxa"/>
          </w:tcPr>
          <w:p w14:paraId="1BF8705E" w14:textId="1FB2CF26"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24FB76EE" w14:textId="29C1AA0A"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10.4</w:t>
            </w:r>
          </w:p>
        </w:tc>
        <w:tc>
          <w:tcPr>
            <w:tcW w:w="1332" w:type="dxa"/>
          </w:tcPr>
          <w:p w14:paraId="5E0E4573" w14:textId="05A5152F"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10.1</w:t>
            </w:r>
          </w:p>
        </w:tc>
        <w:tc>
          <w:tcPr>
            <w:tcW w:w="1332" w:type="dxa"/>
          </w:tcPr>
          <w:p w14:paraId="648B476F" w14:textId="292A4D7E"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10.4</w:t>
            </w:r>
          </w:p>
        </w:tc>
        <w:tc>
          <w:tcPr>
            <w:tcW w:w="1332" w:type="dxa"/>
          </w:tcPr>
          <w:p w14:paraId="220A85B2" w14:textId="728E23CB"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10.7</w:t>
            </w:r>
          </w:p>
        </w:tc>
      </w:tr>
      <w:tr w:rsidR="00073887" w:rsidRPr="008710ED" w14:paraId="34FC379C" w14:textId="4084E6E8" w:rsidTr="008903CA">
        <w:tc>
          <w:tcPr>
            <w:cnfStyle w:val="001000000000" w:firstRow="0" w:lastRow="0" w:firstColumn="1" w:lastColumn="0" w:oddVBand="0" w:evenVBand="0" w:oddHBand="0" w:evenHBand="0" w:firstRowFirstColumn="0" w:firstRowLastColumn="0" w:lastRowFirstColumn="0" w:lastRowLastColumn="0"/>
            <w:tcW w:w="2618" w:type="dxa"/>
          </w:tcPr>
          <w:p w14:paraId="729CFB77" w14:textId="4CBBA3BE" w:rsidR="00073887" w:rsidRPr="008710ED" w:rsidRDefault="00073887" w:rsidP="00073887">
            <w:pPr>
              <w:pStyle w:val="Tabletext"/>
            </w:pPr>
            <w:r w:rsidRPr="005831C9">
              <w:t xml:space="preserve">Family violence victim survivors </w:t>
            </w:r>
            <w:proofErr w:type="gramStart"/>
            <w:r w:rsidRPr="005831C9">
              <w:t>supports</w:t>
            </w:r>
            <w:proofErr w:type="gramEnd"/>
          </w:p>
        </w:tc>
        <w:tc>
          <w:tcPr>
            <w:tcW w:w="1332" w:type="dxa"/>
          </w:tcPr>
          <w:p w14:paraId="0B67EC89"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2CE9F141" w14:textId="520012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35.8</w:t>
            </w:r>
          </w:p>
        </w:tc>
        <w:tc>
          <w:tcPr>
            <w:tcW w:w="1332" w:type="dxa"/>
          </w:tcPr>
          <w:p w14:paraId="25D907E8" w14:textId="67D13279"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36.2</w:t>
            </w:r>
          </w:p>
        </w:tc>
        <w:tc>
          <w:tcPr>
            <w:tcW w:w="1332" w:type="dxa"/>
          </w:tcPr>
          <w:p w14:paraId="12111917"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459B28E6"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r>
      <w:tr w:rsidR="00073887" w:rsidRPr="008710ED" w14:paraId="7523E124" w14:textId="3068D7A3" w:rsidTr="008903CA">
        <w:tc>
          <w:tcPr>
            <w:cnfStyle w:val="001000000000" w:firstRow="0" w:lastRow="0" w:firstColumn="1" w:lastColumn="0" w:oddVBand="0" w:evenVBand="0" w:oddHBand="0" w:evenHBand="0" w:firstRowFirstColumn="0" w:firstRowLastColumn="0" w:lastRowFirstColumn="0" w:lastRowLastColumn="0"/>
            <w:tcW w:w="2618" w:type="dxa"/>
          </w:tcPr>
          <w:p w14:paraId="59E1CE82" w14:textId="55859806" w:rsidR="00073887" w:rsidRPr="008710ED" w:rsidRDefault="00073887" w:rsidP="00073887">
            <w:pPr>
              <w:pStyle w:val="Tabletext"/>
            </w:pPr>
            <w:r w:rsidRPr="005831C9">
              <w:t>Safer families: Central Information Point service</w:t>
            </w:r>
          </w:p>
        </w:tc>
        <w:tc>
          <w:tcPr>
            <w:tcW w:w="1332" w:type="dxa"/>
          </w:tcPr>
          <w:p w14:paraId="46BC3076"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3C9BF389" w14:textId="5F8A449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12.0</w:t>
            </w:r>
          </w:p>
        </w:tc>
        <w:tc>
          <w:tcPr>
            <w:tcW w:w="1332" w:type="dxa"/>
          </w:tcPr>
          <w:p w14:paraId="45DAB259" w14:textId="56763FA1"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r w:rsidRPr="0014466B">
              <w:t>12.3</w:t>
            </w:r>
          </w:p>
        </w:tc>
        <w:tc>
          <w:tcPr>
            <w:tcW w:w="1332" w:type="dxa"/>
          </w:tcPr>
          <w:p w14:paraId="71F8E987"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41255FE2" w14:textId="77777777" w:rsidR="00073887" w:rsidRPr="008710ED" w:rsidRDefault="00073887" w:rsidP="00073887">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14F3B10B" w14:textId="0106C07E" w:rsidR="00757D0B" w:rsidRDefault="00757D0B" w:rsidP="00757D0B">
      <w:pPr>
        <w:pStyle w:val="Tablecaption"/>
        <w:rPr>
          <w:rFonts w:cs="Arial"/>
        </w:rPr>
      </w:pPr>
      <w:r w:rsidRPr="008710ED">
        <w:rPr>
          <w:rFonts w:cs="Arial"/>
        </w:rPr>
        <w:t>Table 2</w:t>
      </w:r>
      <w:r>
        <w:rPr>
          <w:rFonts w:cs="Arial"/>
        </w:rPr>
        <w:t>.</w:t>
      </w:r>
      <w:r w:rsidR="00920950">
        <w:rPr>
          <w:rFonts w:cs="Arial"/>
        </w:rPr>
        <w:t>6</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 xml:space="preserve">nitiatives </w:t>
      </w:r>
      <w:r>
        <w:rPr>
          <w:rFonts w:cs="Arial"/>
        </w:rPr>
        <w:t xml:space="preserve">– </w:t>
      </w:r>
      <w:r w:rsidRPr="008710ED">
        <w:t>Housing Assistance</w:t>
      </w:r>
      <w:r>
        <w:t>,</w:t>
      </w:r>
      <w:r w:rsidRPr="008710ED">
        <w:rPr>
          <w:rFonts w:cs="Arial"/>
        </w:rPr>
        <w:t xml:space="preserve"> 2023–24 to 202</w:t>
      </w:r>
      <w:r w:rsidR="00310D15">
        <w:rPr>
          <w:rFonts w:cs="Arial"/>
        </w:rPr>
        <w:t>7</w:t>
      </w:r>
      <w:r w:rsidRPr="008710ED">
        <w:rPr>
          <w:rFonts w:cs="Arial"/>
        </w:rPr>
        <w:t>–2</w:t>
      </w:r>
      <w:r w:rsidR="00310D15">
        <w:rPr>
          <w:rFonts w:cs="Arial"/>
        </w:rPr>
        <w:t>8</w:t>
      </w:r>
      <w:r w:rsidRPr="008710ED">
        <w:rPr>
          <w:rFonts w:cs="Arial"/>
        </w:rPr>
        <w:t xml:space="preserve"> </w:t>
      </w:r>
      <w:r>
        <w:rPr>
          <w:rFonts w:cs="Arial"/>
        </w:rPr>
        <w:br/>
      </w:r>
      <w:r w:rsidRPr="008710ED">
        <w:rPr>
          <w:rFonts w:cs="Arial"/>
        </w:rPr>
        <w:t>($ million)</w:t>
      </w:r>
    </w:p>
    <w:tbl>
      <w:tblPr>
        <w:tblStyle w:val="stratplantable"/>
        <w:tblW w:w="4994" w:type="pct"/>
        <w:tblLook w:val="04A0" w:firstRow="1" w:lastRow="0" w:firstColumn="1" w:lastColumn="0" w:noHBand="0" w:noVBand="1"/>
      </w:tblPr>
      <w:tblGrid>
        <w:gridCol w:w="2618"/>
        <w:gridCol w:w="1332"/>
        <w:gridCol w:w="1332"/>
        <w:gridCol w:w="1332"/>
        <w:gridCol w:w="1332"/>
        <w:gridCol w:w="1332"/>
      </w:tblGrid>
      <w:tr w:rsidR="008354BE" w:rsidRPr="008710ED" w14:paraId="5002893D" w14:textId="3AE23EC8"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8" w:type="dxa"/>
          </w:tcPr>
          <w:p w14:paraId="63DBA57F" w14:textId="77777777" w:rsidR="008354BE" w:rsidRPr="008710ED" w:rsidRDefault="008354BE" w:rsidP="008354BE">
            <w:pPr>
              <w:pStyle w:val="Tablecolhead"/>
            </w:pPr>
            <w:r>
              <w:t>Output initiative</w:t>
            </w:r>
          </w:p>
        </w:tc>
        <w:tc>
          <w:tcPr>
            <w:tcW w:w="1332" w:type="dxa"/>
          </w:tcPr>
          <w:p w14:paraId="7C68E34F" w14:textId="77777777" w:rsidR="008354BE" w:rsidRPr="008710ED" w:rsidRDefault="008354BE" w:rsidP="008354B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1332" w:type="dxa"/>
          </w:tcPr>
          <w:p w14:paraId="5EE5364C" w14:textId="77777777" w:rsidR="008354BE" w:rsidRPr="008710ED" w:rsidRDefault="008354BE" w:rsidP="008354B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1332" w:type="dxa"/>
          </w:tcPr>
          <w:p w14:paraId="1A60F154" w14:textId="77777777" w:rsidR="008354BE" w:rsidRPr="008710ED" w:rsidRDefault="008354BE" w:rsidP="008354B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1332" w:type="dxa"/>
          </w:tcPr>
          <w:p w14:paraId="1416F6B0" w14:textId="77777777" w:rsidR="008354BE" w:rsidRPr="008710ED" w:rsidRDefault="008354BE" w:rsidP="008354B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1332" w:type="dxa"/>
          </w:tcPr>
          <w:p w14:paraId="148F422B" w14:textId="6C873FCF" w:rsidR="008354BE" w:rsidRPr="008710ED" w:rsidRDefault="008354BE" w:rsidP="008354BE">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8354BE" w:rsidRPr="008710ED" w14:paraId="400EECB7" w14:textId="47F4D1A8" w:rsidTr="008903CA">
        <w:tc>
          <w:tcPr>
            <w:cnfStyle w:val="001000000000" w:firstRow="0" w:lastRow="0" w:firstColumn="1" w:lastColumn="0" w:oddVBand="0" w:evenVBand="0" w:oddHBand="0" w:evenHBand="0" w:firstRowFirstColumn="0" w:firstRowLastColumn="0" w:lastRowFirstColumn="0" w:lastRowLastColumn="0"/>
            <w:tcW w:w="2618" w:type="dxa"/>
          </w:tcPr>
          <w:p w14:paraId="0C57D80F" w14:textId="7B134BE1" w:rsidR="008354BE" w:rsidRPr="008710ED" w:rsidRDefault="008354BE" w:rsidP="008354BE">
            <w:pPr>
              <w:pStyle w:val="Tabletext"/>
            </w:pPr>
            <w:r w:rsidRPr="00836037">
              <w:t>Breaking the cycle of homelessness</w:t>
            </w:r>
          </w:p>
        </w:tc>
        <w:tc>
          <w:tcPr>
            <w:tcW w:w="1332" w:type="dxa"/>
          </w:tcPr>
          <w:p w14:paraId="21086455" w14:textId="2E52FA17"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59FDE326" w14:textId="40511368"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42.3</w:t>
            </w:r>
          </w:p>
        </w:tc>
        <w:tc>
          <w:tcPr>
            <w:tcW w:w="1332" w:type="dxa"/>
          </w:tcPr>
          <w:p w14:paraId="7C001393" w14:textId="01624877"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49.9</w:t>
            </w:r>
          </w:p>
        </w:tc>
        <w:tc>
          <w:tcPr>
            <w:tcW w:w="1332" w:type="dxa"/>
          </w:tcPr>
          <w:p w14:paraId="29FBE863" w14:textId="32829BE1"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54.6</w:t>
            </w:r>
          </w:p>
        </w:tc>
        <w:tc>
          <w:tcPr>
            <w:tcW w:w="1332" w:type="dxa"/>
          </w:tcPr>
          <w:p w14:paraId="161BF393" w14:textId="2EF36316"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50.1</w:t>
            </w:r>
          </w:p>
        </w:tc>
      </w:tr>
      <w:tr w:rsidR="008354BE" w:rsidRPr="008710ED" w14:paraId="54A78481" w14:textId="02DAF626" w:rsidTr="008903CA">
        <w:tc>
          <w:tcPr>
            <w:cnfStyle w:val="001000000000" w:firstRow="0" w:lastRow="0" w:firstColumn="1" w:lastColumn="0" w:oddVBand="0" w:evenVBand="0" w:oddHBand="0" w:evenHBand="0" w:firstRowFirstColumn="0" w:firstRowLastColumn="0" w:lastRowFirstColumn="0" w:lastRowLastColumn="0"/>
            <w:tcW w:w="2618" w:type="dxa"/>
          </w:tcPr>
          <w:p w14:paraId="179BFEA7" w14:textId="57A2C561" w:rsidR="008354BE" w:rsidRPr="008710ED" w:rsidRDefault="008354BE" w:rsidP="008354BE">
            <w:pPr>
              <w:pStyle w:val="Tabletext"/>
            </w:pPr>
            <w:r w:rsidRPr="00836037">
              <w:t>Modernising the delivery of public housing maintenance</w:t>
            </w:r>
          </w:p>
        </w:tc>
        <w:tc>
          <w:tcPr>
            <w:tcW w:w="1332" w:type="dxa"/>
          </w:tcPr>
          <w:p w14:paraId="5684FBCC" w14:textId="1A7AF9E3"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2.0</w:t>
            </w:r>
          </w:p>
        </w:tc>
        <w:tc>
          <w:tcPr>
            <w:tcW w:w="1332" w:type="dxa"/>
          </w:tcPr>
          <w:p w14:paraId="46BCA49D" w14:textId="7AD13AF3"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13.0</w:t>
            </w:r>
          </w:p>
        </w:tc>
        <w:tc>
          <w:tcPr>
            <w:tcW w:w="1332" w:type="dxa"/>
          </w:tcPr>
          <w:p w14:paraId="4E03FD44" w14:textId="47CF730A"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2.3</w:t>
            </w:r>
          </w:p>
        </w:tc>
        <w:tc>
          <w:tcPr>
            <w:tcW w:w="1332" w:type="dxa"/>
          </w:tcPr>
          <w:p w14:paraId="0A17F891" w14:textId="7C7D1CB9"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0.7</w:t>
            </w:r>
          </w:p>
        </w:tc>
        <w:tc>
          <w:tcPr>
            <w:tcW w:w="1332" w:type="dxa"/>
          </w:tcPr>
          <w:p w14:paraId="2521C348" w14:textId="0796DAED"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0.7</w:t>
            </w:r>
          </w:p>
        </w:tc>
      </w:tr>
      <w:tr w:rsidR="008354BE" w:rsidRPr="008710ED" w14:paraId="3FAC2E87" w14:textId="4830C44E" w:rsidTr="008903CA">
        <w:tc>
          <w:tcPr>
            <w:cnfStyle w:val="001000000000" w:firstRow="0" w:lastRow="0" w:firstColumn="1" w:lastColumn="0" w:oddVBand="0" w:evenVBand="0" w:oddHBand="0" w:evenHBand="0" w:firstRowFirstColumn="0" w:firstRowLastColumn="0" w:lastRowFirstColumn="0" w:lastRowLastColumn="0"/>
            <w:tcW w:w="2618" w:type="dxa"/>
          </w:tcPr>
          <w:p w14:paraId="39931AB0" w14:textId="66C3DA18" w:rsidR="008354BE" w:rsidRPr="008710ED" w:rsidRDefault="008354BE" w:rsidP="008354BE">
            <w:pPr>
              <w:pStyle w:val="Tabletext"/>
            </w:pPr>
            <w:r w:rsidRPr="00836037">
              <w:t>Social housing community support</w:t>
            </w:r>
          </w:p>
        </w:tc>
        <w:tc>
          <w:tcPr>
            <w:tcW w:w="1332" w:type="dxa"/>
          </w:tcPr>
          <w:p w14:paraId="5B7392E6" w14:textId="0292B259"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7BD76DE6" w14:textId="50D0BBD3"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r w:rsidRPr="00B3734E">
              <w:t>1.1</w:t>
            </w:r>
          </w:p>
        </w:tc>
        <w:tc>
          <w:tcPr>
            <w:tcW w:w="1332" w:type="dxa"/>
          </w:tcPr>
          <w:p w14:paraId="12A0036C" w14:textId="72C27008"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1FB00B3F" w14:textId="2850E6B5"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11E7B0EA" w14:textId="77777777" w:rsidR="008354BE" w:rsidRPr="008710ED" w:rsidRDefault="008354BE" w:rsidP="008354BE">
            <w:pPr>
              <w:pStyle w:val="Tabletext"/>
              <w:jc w:val="right"/>
              <w:cnfStyle w:val="000000000000" w:firstRow="0" w:lastRow="0" w:firstColumn="0" w:lastColumn="0" w:oddVBand="0" w:evenVBand="0" w:oddHBand="0" w:evenHBand="0" w:firstRowFirstColumn="0" w:firstRowLastColumn="0" w:lastRowFirstColumn="0" w:lastRowLastColumn="0"/>
            </w:pPr>
          </w:p>
        </w:tc>
      </w:tr>
      <w:tr w:rsidR="00920950" w:rsidRPr="008710ED" w14:paraId="2BCAB41A" w14:textId="77777777" w:rsidTr="008903CA">
        <w:tc>
          <w:tcPr>
            <w:cnfStyle w:val="001000000000" w:firstRow="0" w:lastRow="0" w:firstColumn="1" w:lastColumn="0" w:oddVBand="0" w:evenVBand="0" w:oddHBand="0" w:evenHBand="0" w:firstRowFirstColumn="0" w:firstRowLastColumn="0" w:lastRowFirstColumn="0" w:lastRowLastColumn="0"/>
            <w:tcW w:w="0" w:type="dxa"/>
          </w:tcPr>
          <w:p w14:paraId="72195603" w14:textId="3823E2CF" w:rsidR="00920950" w:rsidRPr="00836037" w:rsidRDefault="00F53CFE" w:rsidP="008354BE">
            <w:pPr>
              <w:pStyle w:val="Tabletext"/>
            </w:pPr>
            <w:r w:rsidRPr="00F53CFE">
              <w:t>Temporary Accommodation Program</w:t>
            </w:r>
          </w:p>
        </w:tc>
        <w:tc>
          <w:tcPr>
            <w:tcW w:w="0" w:type="dxa"/>
          </w:tcPr>
          <w:p w14:paraId="5105B32A" w14:textId="56AC36D6" w:rsidR="00920950" w:rsidRPr="008710ED" w:rsidDel="0089100F" w:rsidRDefault="00F53CFE" w:rsidP="008354BE">
            <w:pPr>
              <w:pStyle w:val="Tabletext"/>
              <w:jc w:val="right"/>
              <w:cnfStyle w:val="000000000000" w:firstRow="0" w:lastRow="0" w:firstColumn="0" w:lastColumn="0" w:oddVBand="0" w:evenVBand="0" w:oddHBand="0" w:evenHBand="0" w:firstRowFirstColumn="0" w:firstRowLastColumn="0" w:lastRowFirstColumn="0" w:lastRowLastColumn="0"/>
            </w:pPr>
            <w:r>
              <w:t>0.2</w:t>
            </w:r>
          </w:p>
        </w:tc>
        <w:tc>
          <w:tcPr>
            <w:tcW w:w="0" w:type="dxa"/>
          </w:tcPr>
          <w:p w14:paraId="62B738AF" w14:textId="77777777" w:rsidR="00920950" w:rsidRPr="00B3734E" w:rsidRDefault="00920950"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2A067707" w14:textId="77777777" w:rsidR="00920950" w:rsidRPr="008710ED" w:rsidDel="0089100F" w:rsidRDefault="00920950"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55111F22" w14:textId="77777777" w:rsidR="00920950" w:rsidRPr="008710ED" w:rsidDel="0089100F" w:rsidRDefault="00920950" w:rsidP="008354BE">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tcPr>
          <w:p w14:paraId="0CE44228" w14:textId="77777777" w:rsidR="00920950" w:rsidRPr="008710ED" w:rsidRDefault="00920950" w:rsidP="008354BE">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75986C93" w14:textId="29405A35" w:rsidR="00757D0B" w:rsidRDefault="00757D0B" w:rsidP="00757D0B">
      <w:pPr>
        <w:pStyle w:val="Tablecaption"/>
        <w:rPr>
          <w:rFonts w:cs="Arial"/>
        </w:rPr>
      </w:pPr>
      <w:r w:rsidRPr="008710ED">
        <w:rPr>
          <w:rFonts w:cs="Arial"/>
        </w:rPr>
        <w:t>Table 2</w:t>
      </w:r>
      <w:r>
        <w:rPr>
          <w:rFonts w:cs="Arial"/>
        </w:rPr>
        <w:t>.</w:t>
      </w:r>
      <w:r w:rsidR="00F53CFE">
        <w:rPr>
          <w:rFonts w:cs="Arial"/>
        </w:rPr>
        <w:t>7</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nitiatives</w:t>
      </w:r>
      <w:r>
        <w:rPr>
          <w:rFonts w:cs="Arial"/>
        </w:rPr>
        <w:t xml:space="preserve"> –</w:t>
      </w:r>
      <w:r w:rsidRPr="008710ED">
        <w:rPr>
          <w:rFonts w:cs="Arial"/>
        </w:rPr>
        <w:t xml:space="preserve"> </w:t>
      </w:r>
      <w:r w:rsidR="002871DA">
        <w:t>LGBTIQA+</w:t>
      </w:r>
      <w:r w:rsidRPr="008710ED">
        <w:t xml:space="preserve"> Equality Policy and Programs</w:t>
      </w:r>
      <w:r>
        <w:t>,</w:t>
      </w:r>
      <w:r w:rsidRPr="008710ED">
        <w:rPr>
          <w:rFonts w:cs="Arial"/>
        </w:rPr>
        <w:t xml:space="preserve"> 2023–24 to 202</w:t>
      </w:r>
      <w:r w:rsidR="00A73D58">
        <w:rPr>
          <w:rFonts w:cs="Arial"/>
        </w:rPr>
        <w:t>7</w:t>
      </w:r>
      <w:r w:rsidRPr="008710ED">
        <w:rPr>
          <w:rFonts w:cs="Arial"/>
        </w:rPr>
        <w:t>–2</w:t>
      </w:r>
      <w:r w:rsidR="00A73D58">
        <w:rPr>
          <w:rFonts w:cs="Arial"/>
        </w:rPr>
        <w:t>8</w:t>
      </w:r>
      <w:r w:rsidRPr="008710ED">
        <w:rPr>
          <w:rFonts w:cs="Arial"/>
        </w:rPr>
        <w:t xml:space="preserve"> ($ million)</w:t>
      </w:r>
    </w:p>
    <w:tbl>
      <w:tblPr>
        <w:tblStyle w:val="stratplantable"/>
        <w:tblW w:w="4994" w:type="pct"/>
        <w:tblLayout w:type="fixed"/>
        <w:tblLook w:val="04A0" w:firstRow="1" w:lastRow="0" w:firstColumn="1" w:lastColumn="0" w:noHBand="0" w:noVBand="1"/>
      </w:tblPr>
      <w:tblGrid>
        <w:gridCol w:w="2619"/>
        <w:gridCol w:w="1333"/>
        <w:gridCol w:w="1332"/>
        <w:gridCol w:w="1332"/>
        <w:gridCol w:w="1332"/>
        <w:gridCol w:w="1330"/>
      </w:tblGrid>
      <w:tr w:rsidR="00A73D58" w:rsidRPr="008710ED" w14:paraId="235472F6" w14:textId="4DF319BD" w:rsidTr="00A73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1" w:type="pct"/>
          </w:tcPr>
          <w:p w14:paraId="738A39C9" w14:textId="77777777" w:rsidR="00E62CA9" w:rsidRPr="008710ED" w:rsidRDefault="00E62CA9" w:rsidP="00E62CA9">
            <w:pPr>
              <w:pStyle w:val="Tablecolhead"/>
            </w:pPr>
            <w:r>
              <w:t>Output initiative</w:t>
            </w:r>
          </w:p>
        </w:tc>
        <w:tc>
          <w:tcPr>
            <w:tcW w:w="718" w:type="pct"/>
          </w:tcPr>
          <w:p w14:paraId="18D7D3ED" w14:textId="77777777" w:rsidR="00E62CA9" w:rsidRPr="008710ED" w:rsidRDefault="00E62CA9" w:rsidP="00E62CA9">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718" w:type="pct"/>
          </w:tcPr>
          <w:p w14:paraId="2AE9E0F9" w14:textId="77777777" w:rsidR="00E62CA9" w:rsidRPr="008710ED" w:rsidRDefault="00E62CA9" w:rsidP="00E62CA9">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718" w:type="pct"/>
          </w:tcPr>
          <w:p w14:paraId="69687AEF" w14:textId="77777777" w:rsidR="00E62CA9" w:rsidRPr="008710ED" w:rsidRDefault="00E62CA9" w:rsidP="00E62CA9">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718" w:type="pct"/>
          </w:tcPr>
          <w:p w14:paraId="684111CA" w14:textId="77777777" w:rsidR="00E62CA9" w:rsidRPr="008710ED" w:rsidRDefault="00E62CA9" w:rsidP="00E62CA9">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718" w:type="pct"/>
          </w:tcPr>
          <w:p w14:paraId="022F4793" w14:textId="418EA9AC" w:rsidR="00E62CA9" w:rsidRPr="008710ED" w:rsidRDefault="00E62CA9" w:rsidP="00E62CA9">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A73D58" w:rsidRPr="008710ED" w14:paraId="2860E3F7" w14:textId="53EAFA9A" w:rsidTr="00A73D58">
        <w:tc>
          <w:tcPr>
            <w:cnfStyle w:val="001000000000" w:firstRow="0" w:lastRow="0" w:firstColumn="1" w:lastColumn="0" w:oddVBand="0" w:evenVBand="0" w:oddHBand="0" w:evenHBand="0" w:firstRowFirstColumn="0" w:firstRowLastColumn="0" w:lastRowFirstColumn="0" w:lastRowLastColumn="0"/>
            <w:tcW w:w="1411" w:type="pct"/>
          </w:tcPr>
          <w:p w14:paraId="79CB1584" w14:textId="684A6160" w:rsidR="00A73D58" w:rsidRPr="008710ED" w:rsidRDefault="00A73D58" w:rsidP="00A73D58">
            <w:pPr>
              <w:pStyle w:val="Tabletext"/>
            </w:pPr>
            <w:r w:rsidRPr="00E62CA9">
              <w:t>Equality for LGBTIQA+ communities</w:t>
            </w:r>
          </w:p>
        </w:tc>
        <w:tc>
          <w:tcPr>
            <w:tcW w:w="718" w:type="pct"/>
          </w:tcPr>
          <w:p w14:paraId="7F055419" w14:textId="08867C0A" w:rsidR="00A73D58" w:rsidRPr="008710ED" w:rsidRDefault="00A73D58" w:rsidP="00A73D58">
            <w:pPr>
              <w:pStyle w:val="Tabletext"/>
              <w:jc w:val="right"/>
              <w:cnfStyle w:val="000000000000" w:firstRow="0" w:lastRow="0" w:firstColumn="0" w:lastColumn="0" w:oddVBand="0" w:evenVBand="0" w:oddHBand="0" w:evenHBand="0" w:firstRowFirstColumn="0" w:firstRowLastColumn="0" w:lastRowFirstColumn="0" w:lastRowLastColumn="0"/>
            </w:pPr>
            <w:r w:rsidRPr="00787342">
              <w:t>0.5</w:t>
            </w:r>
          </w:p>
        </w:tc>
        <w:tc>
          <w:tcPr>
            <w:tcW w:w="718" w:type="pct"/>
          </w:tcPr>
          <w:p w14:paraId="0A7839B2" w14:textId="2A514F25" w:rsidR="00A73D58" w:rsidRPr="008710ED" w:rsidRDefault="00A73D58" w:rsidP="00A73D58">
            <w:pPr>
              <w:pStyle w:val="Tabletext"/>
              <w:jc w:val="right"/>
              <w:cnfStyle w:val="000000000000" w:firstRow="0" w:lastRow="0" w:firstColumn="0" w:lastColumn="0" w:oddVBand="0" w:evenVBand="0" w:oddHBand="0" w:evenHBand="0" w:firstRowFirstColumn="0" w:firstRowLastColumn="0" w:lastRowFirstColumn="0" w:lastRowLastColumn="0"/>
            </w:pPr>
            <w:r w:rsidRPr="00787342">
              <w:t>0.8</w:t>
            </w:r>
          </w:p>
        </w:tc>
        <w:tc>
          <w:tcPr>
            <w:tcW w:w="718" w:type="pct"/>
          </w:tcPr>
          <w:p w14:paraId="414A29D2" w14:textId="0C560B2C" w:rsidR="00A73D58" w:rsidRPr="008710ED" w:rsidRDefault="00A73D58" w:rsidP="00A73D58">
            <w:pPr>
              <w:pStyle w:val="Tabletext"/>
              <w:jc w:val="right"/>
              <w:cnfStyle w:val="000000000000" w:firstRow="0" w:lastRow="0" w:firstColumn="0" w:lastColumn="0" w:oddVBand="0" w:evenVBand="0" w:oddHBand="0" w:evenHBand="0" w:firstRowFirstColumn="0" w:firstRowLastColumn="0" w:lastRowFirstColumn="0" w:lastRowLastColumn="0"/>
            </w:pPr>
            <w:r w:rsidRPr="00787342">
              <w:t>0.8</w:t>
            </w:r>
          </w:p>
        </w:tc>
        <w:tc>
          <w:tcPr>
            <w:tcW w:w="718" w:type="pct"/>
          </w:tcPr>
          <w:p w14:paraId="5533340E" w14:textId="5BF74A75" w:rsidR="00A73D58" w:rsidRPr="008710ED" w:rsidRDefault="00A73D58" w:rsidP="00A73D58">
            <w:pPr>
              <w:pStyle w:val="Tabletext"/>
              <w:jc w:val="right"/>
              <w:cnfStyle w:val="000000000000" w:firstRow="0" w:lastRow="0" w:firstColumn="0" w:lastColumn="0" w:oddVBand="0" w:evenVBand="0" w:oddHBand="0" w:evenHBand="0" w:firstRowFirstColumn="0" w:firstRowLastColumn="0" w:lastRowFirstColumn="0" w:lastRowLastColumn="0"/>
            </w:pPr>
            <w:r w:rsidRPr="00787342">
              <w:t>0.9</w:t>
            </w:r>
          </w:p>
        </w:tc>
        <w:tc>
          <w:tcPr>
            <w:tcW w:w="718" w:type="pct"/>
          </w:tcPr>
          <w:p w14:paraId="789CC540" w14:textId="77777777" w:rsidR="00A73D58" w:rsidRPr="008710ED" w:rsidRDefault="00A73D58" w:rsidP="00A73D58">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09A6F090" w14:textId="5C94E205" w:rsidR="00757D0B" w:rsidRDefault="00757D0B" w:rsidP="00757D0B">
      <w:pPr>
        <w:pStyle w:val="Tablecaption"/>
        <w:rPr>
          <w:rFonts w:cs="Arial"/>
        </w:rPr>
      </w:pPr>
      <w:r w:rsidRPr="008710ED">
        <w:rPr>
          <w:rFonts w:cs="Arial"/>
        </w:rPr>
        <w:t>Table 2</w:t>
      </w:r>
      <w:r>
        <w:rPr>
          <w:rFonts w:cs="Arial"/>
        </w:rPr>
        <w:t>.</w:t>
      </w:r>
      <w:r w:rsidR="004106BA">
        <w:rPr>
          <w:rFonts w:cs="Arial"/>
        </w:rPr>
        <w:t>8</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nitiatives</w:t>
      </w:r>
      <w:r>
        <w:rPr>
          <w:rFonts w:cs="Arial"/>
        </w:rPr>
        <w:t xml:space="preserve"> – </w:t>
      </w:r>
      <w:r w:rsidRPr="008710ED">
        <w:rPr>
          <w:rFonts w:cs="Arial"/>
        </w:rPr>
        <w:t>Support to Veterans in Victoria</w:t>
      </w:r>
      <w:r>
        <w:rPr>
          <w:rFonts w:cs="Arial"/>
        </w:rPr>
        <w:t>,</w:t>
      </w:r>
      <w:r w:rsidRPr="008710ED">
        <w:rPr>
          <w:rFonts w:cs="Arial"/>
        </w:rPr>
        <w:t xml:space="preserve"> 2023–24 to 202</w:t>
      </w:r>
      <w:r w:rsidR="00EF31DE">
        <w:rPr>
          <w:rFonts w:cs="Arial"/>
        </w:rPr>
        <w:t>7</w:t>
      </w:r>
      <w:r w:rsidRPr="008710ED">
        <w:rPr>
          <w:rFonts w:cs="Arial"/>
        </w:rPr>
        <w:t>–2</w:t>
      </w:r>
      <w:r w:rsidR="00EF31DE">
        <w:rPr>
          <w:rFonts w:cs="Arial"/>
        </w:rPr>
        <w:t>8</w:t>
      </w:r>
      <w:r w:rsidRPr="008710ED">
        <w:rPr>
          <w:rFonts w:cs="Arial"/>
        </w:rPr>
        <w:t xml:space="preserve"> </w:t>
      </w:r>
      <w:r w:rsidR="00973CAB">
        <w:rPr>
          <w:rFonts w:cs="Arial"/>
        </w:rPr>
        <w:br/>
      </w:r>
      <w:r w:rsidRPr="008710ED">
        <w:rPr>
          <w:rFonts w:cs="Arial"/>
        </w:rPr>
        <w:t>($ million)</w:t>
      </w:r>
    </w:p>
    <w:tbl>
      <w:tblPr>
        <w:tblStyle w:val="stratplantable"/>
        <w:tblW w:w="4995" w:type="pct"/>
        <w:tblLook w:val="04A0" w:firstRow="1" w:lastRow="0" w:firstColumn="1" w:lastColumn="0" w:noHBand="0" w:noVBand="1"/>
      </w:tblPr>
      <w:tblGrid>
        <w:gridCol w:w="2620"/>
        <w:gridCol w:w="1332"/>
        <w:gridCol w:w="1332"/>
        <w:gridCol w:w="1332"/>
        <w:gridCol w:w="1332"/>
        <w:gridCol w:w="1332"/>
      </w:tblGrid>
      <w:tr w:rsidR="00EF31DE" w:rsidRPr="008710ED" w14:paraId="7B18F436" w14:textId="5019D30E"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0" w:type="dxa"/>
          </w:tcPr>
          <w:p w14:paraId="646776BD" w14:textId="77777777" w:rsidR="00EF31DE" w:rsidRPr="008710ED" w:rsidRDefault="00EF31DE" w:rsidP="00EF31DE">
            <w:pPr>
              <w:pStyle w:val="Tablecolhead"/>
            </w:pPr>
            <w:r>
              <w:t>Output initiative</w:t>
            </w:r>
          </w:p>
        </w:tc>
        <w:tc>
          <w:tcPr>
            <w:tcW w:w="1332" w:type="dxa"/>
          </w:tcPr>
          <w:p w14:paraId="704313DD" w14:textId="77777777" w:rsidR="00EF31DE" w:rsidRPr="008710ED" w:rsidRDefault="00EF31DE" w:rsidP="00EF31D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1332" w:type="dxa"/>
          </w:tcPr>
          <w:p w14:paraId="585DF201" w14:textId="77777777" w:rsidR="00EF31DE" w:rsidRPr="008710ED" w:rsidRDefault="00EF31DE" w:rsidP="00EF31D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1332" w:type="dxa"/>
          </w:tcPr>
          <w:p w14:paraId="2719FFC9" w14:textId="77777777" w:rsidR="00EF31DE" w:rsidRPr="008710ED" w:rsidRDefault="00EF31DE" w:rsidP="00EF31D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1332" w:type="dxa"/>
          </w:tcPr>
          <w:p w14:paraId="2B767951" w14:textId="77777777" w:rsidR="00EF31DE" w:rsidRPr="008710ED" w:rsidRDefault="00EF31DE" w:rsidP="00EF31DE">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1332" w:type="dxa"/>
          </w:tcPr>
          <w:p w14:paraId="09C29AFA" w14:textId="46725546" w:rsidR="00EF31DE" w:rsidRPr="008710ED" w:rsidRDefault="00EF31DE" w:rsidP="00EF31DE">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4106BA" w:rsidRPr="008710ED" w14:paraId="038C54C7" w14:textId="37BEC812" w:rsidTr="008903CA">
        <w:tc>
          <w:tcPr>
            <w:cnfStyle w:val="001000000000" w:firstRow="0" w:lastRow="0" w:firstColumn="1" w:lastColumn="0" w:oddVBand="0" w:evenVBand="0" w:oddHBand="0" w:evenHBand="0" w:firstRowFirstColumn="0" w:firstRowLastColumn="0" w:lastRowFirstColumn="0" w:lastRowLastColumn="0"/>
            <w:tcW w:w="2620" w:type="dxa"/>
          </w:tcPr>
          <w:p w14:paraId="075DA904" w14:textId="56AFAF4F" w:rsidR="004106BA" w:rsidRPr="008710ED" w:rsidRDefault="004106BA" w:rsidP="004106BA">
            <w:pPr>
              <w:pStyle w:val="Tabletext"/>
            </w:pPr>
            <w:r w:rsidRPr="00EF31DE">
              <w:t>Community recognition, assisting veteran community organisations and supporting wellbeing for Victoria’s veterans</w:t>
            </w:r>
          </w:p>
        </w:tc>
        <w:tc>
          <w:tcPr>
            <w:tcW w:w="1332" w:type="dxa"/>
          </w:tcPr>
          <w:p w14:paraId="2F29B96C" w14:textId="2CE54D35" w:rsidR="004106BA" w:rsidRPr="008710ED" w:rsidRDefault="004106BA" w:rsidP="004106BA">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6EBB3C33" w14:textId="73CFA61E" w:rsidR="004106BA" w:rsidRPr="008710ED" w:rsidRDefault="004106BA" w:rsidP="004106BA">
            <w:pPr>
              <w:pStyle w:val="Tabletext"/>
              <w:jc w:val="right"/>
              <w:cnfStyle w:val="000000000000" w:firstRow="0" w:lastRow="0" w:firstColumn="0" w:lastColumn="0" w:oddVBand="0" w:evenVBand="0" w:oddHBand="0" w:evenHBand="0" w:firstRowFirstColumn="0" w:firstRowLastColumn="0" w:lastRowFirstColumn="0" w:lastRowLastColumn="0"/>
            </w:pPr>
            <w:r w:rsidRPr="00010188">
              <w:t>1.9</w:t>
            </w:r>
          </w:p>
        </w:tc>
        <w:tc>
          <w:tcPr>
            <w:tcW w:w="1332" w:type="dxa"/>
          </w:tcPr>
          <w:p w14:paraId="200153CF" w14:textId="0024D220" w:rsidR="004106BA" w:rsidRPr="008710ED" w:rsidRDefault="004106BA" w:rsidP="004106BA">
            <w:pPr>
              <w:pStyle w:val="Tabletext"/>
              <w:jc w:val="right"/>
              <w:cnfStyle w:val="000000000000" w:firstRow="0" w:lastRow="0" w:firstColumn="0" w:lastColumn="0" w:oddVBand="0" w:evenVBand="0" w:oddHBand="0" w:evenHBand="0" w:firstRowFirstColumn="0" w:firstRowLastColumn="0" w:lastRowFirstColumn="0" w:lastRowLastColumn="0"/>
            </w:pPr>
            <w:r w:rsidRPr="00010188">
              <w:t>2.0</w:t>
            </w:r>
          </w:p>
        </w:tc>
        <w:tc>
          <w:tcPr>
            <w:tcW w:w="1332" w:type="dxa"/>
          </w:tcPr>
          <w:p w14:paraId="6DF8F999" w14:textId="1F9DC79B" w:rsidR="004106BA" w:rsidRPr="008710ED" w:rsidRDefault="004106BA" w:rsidP="004106BA">
            <w:pPr>
              <w:pStyle w:val="Tabletext"/>
              <w:jc w:val="right"/>
              <w:cnfStyle w:val="000000000000" w:firstRow="0" w:lastRow="0" w:firstColumn="0" w:lastColumn="0" w:oddVBand="0" w:evenVBand="0" w:oddHBand="0" w:evenHBand="0" w:firstRowFirstColumn="0" w:firstRowLastColumn="0" w:lastRowFirstColumn="0" w:lastRowLastColumn="0"/>
            </w:pPr>
            <w:r w:rsidRPr="00010188">
              <w:t>1.0</w:t>
            </w:r>
          </w:p>
        </w:tc>
        <w:tc>
          <w:tcPr>
            <w:tcW w:w="1332" w:type="dxa"/>
          </w:tcPr>
          <w:p w14:paraId="2D0E1B5B" w14:textId="77777777" w:rsidR="004106BA" w:rsidRPr="008710ED" w:rsidRDefault="004106BA" w:rsidP="004106BA">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399D02E0" w14:textId="71FE1C39" w:rsidR="00757D0B" w:rsidRDefault="00757D0B" w:rsidP="00757D0B">
      <w:pPr>
        <w:pStyle w:val="Tablecaption"/>
        <w:rPr>
          <w:rFonts w:cs="Arial"/>
        </w:rPr>
      </w:pPr>
      <w:r w:rsidRPr="008710ED">
        <w:rPr>
          <w:rFonts w:cs="Arial"/>
        </w:rPr>
        <w:lastRenderedPageBreak/>
        <w:t>Table 2</w:t>
      </w:r>
      <w:r>
        <w:rPr>
          <w:rFonts w:cs="Arial"/>
        </w:rPr>
        <w:t>.</w:t>
      </w:r>
      <w:r w:rsidR="00444EC3">
        <w:rPr>
          <w:rFonts w:cs="Arial"/>
        </w:rPr>
        <w:t>9</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nitiatives</w:t>
      </w:r>
      <w:r>
        <w:rPr>
          <w:rFonts w:cs="Arial"/>
        </w:rPr>
        <w:t xml:space="preserve"> – Women’s Policy,</w:t>
      </w:r>
      <w:r w:rsidRPr="008710ED">
        <w:rPr>
          <w:rFonts w:cs="Arial"/>
        </w:rPr>
        <w:t xml:space="preserve"> 2023–24 to 202</w:t>
      </w:r>
      <w:r w:rsidR="00444EC3">
        <w:rPr>
          <w:rFonts w:cs="Arial"/>
        </w:rPr>
        <w:t>7</w:t>
      </w:r>
      <w:r w:rsidRPr="008710ED">
        <w:rPr>
          <w:rFonts w:cs="Arial"/>
        </w:rPr>
        <w:t>–2</w:t>
      </w:r>
      <w:r w:rsidR="00444EC3">
        <w:rPr>
          <w:rFonts w:cs="Arial"/>
        </w:rPr>
        <w:t>8</w:t>
      </w:r>
      <w:r w:rsidRPr="008710ED">
        <w:rPr>
          <w:rFonts w:cs="Arial"/>
        </w:rPr>
        <w:t xml:space="preserve"> </w:t>
      </w:r>
      <w:r>
        <w:rPr>
          <w:rFonts w:cs="Arial"/>
        </w:rPr>
        <w:br/>
      </w:r>
      <w:r w:rsidRPr="008710ED">
        <w:rPr>
          <w:rFonts w:cs="Arial"/>
        </w:rPr>
        <w:t>($ million)</w:t>
      </w:r>
    </w:p>
    <w:tbl>
      <w:tblPr>
        <w:tblStyle w:val="stratplantable"/>
        <w:tblW w:w="4995" w:type="pct"/>
        <w:tblLook w:val="04A0" w:firstRow="1" w:lastRow="0" w:firstColumn="1" w:lastColumn="0" w:noHBand="0" w:noVBand="1"/>
      </w:tblPr>
      <w:tblGrid>
        <w:gridCol w:w="2620"/>
        <w:gridCol w:w="1332"/>
        <w:gridCol w:w="1332"/>
        <w:gridCol w:w="1332"/>
        <w:gridCol w:w="1332"/>
        <w:gridCol w:w="1332"/>
      </w:tblGrid>
      <w:tr w:rsidR="006204E3" w:rsidRPr="008710ED" w14:paraId="37FCFE46" w14:textId="124E4748"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0" w:type="dxa"/>
          </w:tcPr>
          <w:p w14:paraId="57842823" w14:textId="77777777" w:rsidR="006204E3" w:rsidRPr="008710ED" w:rsidRDefault="006204E3" w:rsidP="006204E3">
            <w:pPr>
              <w:pStyle w:val="Tablecolhead"/>
            </w:pPr>
            <w:r>
              <w:t>Output initiative</w:t>
            </w:r>
          </w:p>
        </w:tc>
        <w:tc>
          <w:tcPr>
            <w:tcW w:w="1332" w:type="dxa"/>
          </w:tcPr>
          <w:p w14:paraId="04049B9D" w14:textId="77777777" w:rsidR="006204E3" w:rsidRPr="008710ED" w:rsidRDefault="006204E3" w:rsidP="006204E3">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1332" w:type="dxa"/>
          </w:tcPr>
          <w:p w14:paraId="3FD281CB" w14:textId="77777777" w:rsidR="006204E3" w:rsidRPr="008710ED" w:rsidRDefault="006204E3" w:rsidP="006204E3">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1332" w:type="dxa"/>
          </w:tcPr>
          <w:p w14:paraId="09CA2596" w14:textId="77777777" w:rsidR="006204E3" w:rsidRPr="008710ED" w:rsidRDefault="006204E3" w:rsidP="006204E3">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1332" w:type="dxa"/>
          </w:tcPr>
          <w:p w14:paraId="2B10A0FE" w14:textId="77777777" w:rsidR="006204E3" w:rsidRPr="008710ED" w:rsidRDefault="006204E3" w:rsidP="006204E3">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1332" w:type="dxa"/>
          </w:tcPr>
          <w:p w14:paraId="60115A8A" w14:textId="34242C9A" w:rsidR="006204E3" w:rsidRPr="008710ED" w:rsidRDefault="006204E3" w:rsidP="006204E3">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6204E3" w:rsidRPr="008710ED" w14:paraId="254F4CE1" w14:textId="4107173A" w:rsidTr="008903CA">
        <w:tc>
          <w:tcPr>
            <w:cnfStyle w:val="001000000000" w:firstRow="0" w:lastRow="0" w:firstColumn="1" w:lastColumn="0" w:oddVBand="0" w:evenVBand="0" w:oddHBand="0" w:evenHBand="0" w:firstRowFirstColumn="0" w:firstRowLastColumn="0" w:lastRowFirstColumn="0" w:lastRowLastColumn="0"/>
            <w:tcW w:w="2620" w:type="dxa"/>
          </w:tcPr>
          <w:p w14:paraId="7FB3A0A3" w14:textId="3C8DA18E" w:rsidR="006204E3" w:rsidRPr="008710ED" w:rsidRDefault="006204E3" w:rsidP="006204E3">
            <w:pPr>
              <w:pStyle w:val="Tabletext"/>
            </w:pPr>
            <w:r w:rsidRPr="006923D6">
              <w:t>Women’s leadership and recognition</w:t>
            </w:r>
          </w:p>
        </w:tc>
        <w:tc>
          <w:tcPr>
            <w:tcW w:w="1332" w:type="dxa"/>
          </w:tcPr>
          <w:p w14:paraId="29268BEC" w14:textId="207B9F54"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46D29634" w14:textId="419C0BB8"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r w:rsidRPr="00FC5F5F">
              <w:t>1.8</w:t>
            </w:r>
          </w:p>
        </w:tc>
        <w:tc>
          <w:tcPr>
            <w:tcW w:w="1332" w:type="dxa"/>
          </w:tcPr>
          <w:p w14:paraId="17D92EF2" w14:textId="1A7A6025"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01EABC88" w14:textId="63C73E29"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4812DA25" w14:textId="77777777"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p>
        </w:tc>
      </w:tr>
      <w:tr w:rsidR="006204E3" w:rsidRPr="008710ED" w14:paraId="4285B573" w14:textId="67679151" w:rsidTr="008903CA">
        <w:tc>
          <w:tcPr>
            <w:cnfStyle w:val="001000000000" w:firstRow="0" w:lastRow="0" w:firstColumn="1" w:lastColumn="0" w:oddVBand="0" w:evenVBand="0" w:oddHBand="0" w:evenHBand="0" w:firstRowFirstColumn="0" w:firstRowLastColumn="0" w:lastRowFirstColumn="0" w:lastRowLastColumn="0"/>
            <w:tcW w:w="2620" w:type="dxa"/>
          </w:tcPr>
          <w:p w14:paraId="6E45124E" w14:textId="6DA8991D" w:rsidR="006204E3" w:rsidRPr="008710ED" w:rsidRDefault="006204E3" w:rsidP="006204E3">
            <w:pPr>
              <w:pStyle w:val="Tabletext"/>
            </w:pPr>
            <w:r w:rsidRPr="006923D6">
              <w:t>Queen Victoria Women's Centre</w:t>
            </w:r>
          </w:p>
        </w:tc>
        <w:tc>
          <w:tcPr>
            <w:tcW w:w="1332" w:type="dxa"/>
          </w:tcPr>
          <w:p w14:paraId="6ADC1E83" w14:textId="7806CECA"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198B8240" w14:textId="5F163DA1"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r w:rsidRPr="00FC5F5F">
              <w:t>0.4</w:t>
            </w:r>
          </w:p>
        </w:tc>
        <w:tc>
          <w:tcPr>
            <w:tcW w:w="1332" w:type="dxa"/>
          </w:tcPr>
          <w:p w14:paraId="18109211" w14:textId="73472F2A"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r w:rsidRPr="00FC5F5F">
              <w:t>0.4</w:t>
            </w:r>
          </w:p>
        </w:tc>
        <w:tc>
          <w:tcPr>
            <w:tcW w:w="1332" w:type="dxa"/>
          </w:tcPr>
          <w:p w14:paraId="4EC04E39" w14:textId="0CE94AC2"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r w:rsidRPr="00FC5F5F">
              <w:t>0.4</w:t>
            </w:r>
          </w:p>
        </w:tc>
        <w:tc>
          <w:tcPr>
            <w:tcW w:w="1332" w:type="dxa"/>
          </w:tcPr>
          <w:p w14:paraId="0B3EABFE" w14:textId="6CE5A88D" w:rsidR="006204E3" w:rsidRPr="008710ED" w:rsidRDefault="006204E3" w:rsidP="006204E3">
            <w:pPr>
              <w:pStyle w:val="Tabletext"/>
              <w:jc w:val="right"/>
              <w:cnfStyle w:val="000000000000" w:firstRow="0" w:lastRow="0" w:firstColumn="0" w:lastColumn="0" w:oddVBand="0" w:evenVBand="0" w:oddHBand="0" w:evenHBand="0" w:firstRowFirstColumn="0" w:firstRowLastColumn="0" w:lastRowFirstColumn="0" w:lastRowLastColumn="0"/>
            </w:pPr>
            <w:r w:rsidRPr="00FC5F5F">
              <w:t>0.5</w:t>
            </w:r>
          </w:p>
        </w:tc>
      </w:tr>
    </w:tbl>
    <w:p w14:paraId="1E8EE754" w14:textId="7144D833" w:rsidR="00757D0B" w:rsidRDefault="00757D0B" w:rsidP="00757D0B">
      <w:pPr>
        <w:pStyle w:val="Tablecaption"/>
        <w:rPr>
          <w:rFonts w:cs="Arial"/>
        </w:rPr>
      </w:pPr>
      <w:r w:rsidRPr="008710ED">
        <w:rPr>
          <w:rFonts w:cs="Arial"/>
        </w:rPr>
        <w:t>Table 2</w:t>
      </w:r>
      <w:r>
        <w:rPr>
          <w:rFonts w:cs="Arial"/>
        </w:rPr>
        <w:t>.1</w:t>
      </w:r>
      <w:r w:rsidR="00B53E51">
        <w:rPr>
          <w:rFonts w:cs="Arial"/>
        </w:rPr>
        <w:t>0</w:t>
      </w:r>
      <w:r>
        <w:rPr>
          <w:rFonts w:cs="Arial"/>
        </w:rPr>
        <w:t xml:space="preserve">: </w:t>
      </w:r>
      <w:r w:rsidR="00200857">
        <w:rPr>
          <w:rFonts w:cs="Arial"/>
        </w:rPr>
        <w:t>DFFH</w:t>
      </w:r>
      <w:r>
        <w:rPr>
          <w:rFonts w:cs="Arial"/>
        </w:rPr>
        <w:t>’s</w:t>
      </w:r>
      <w:r w:rsidRPr="008710ED">
        <w:rPr>
          <w:rFonts w:cs="Arial"/>
        </w:rPr>
        <w:t xml:space="preserve"> </w:t>
      </w:r>
      <w:r>
        <w:rPr>
          <w:rFonts w:cs="Arial"/>
        </w:rPr>
        <w:t>o</w:t>
      </w:r>
      <w:r w:rsidRPr="008710ED">
        <w:rPr>
          <w:rFonts w:cs="Arial"/>
        </w:rPr>
        <w:t xml:space="preserve">utput </w:t>
      </w:r>
      <w:r>
        <w:rPr>
          <w:rFonts w:cs="Arial"/>
        </w:rPr>
        <w:t>i</w:t>
      </w:r>
      <w:r w:rsidRPr="008710ED">
        <w:rPr>
          <w:rFonts w:cs="Arial"/>
        </w:rPr>
        <w:t xml:space="preserve">nitiatives </w:t>
      </w:r>
      <w:r>
        <w:rPr>
          <w:rFonts w:cs="Arial"/>
        </w:rPr>
        <w:t xml:space="preserve">– Youth, </w:t>
      </w:r>
      <w:r w:rsidRPr="008710ED">
        <w:rPr>
          <w:rFonts w:cs="Arial"/>
        </w:rPr>
        <w:t>2023–24 to 202</w:t>
      </w:r>
      <w:r w:rsidR="008617E5">
        <w:rPr>
          <w:rFonts w:cs="Arial"/>
        </w:rPr>
        <w:t>7</w:t>
      </w:r>
      <w:r w:rsidRPr="008710ED">
        <w:rPr>
          <w:rFonts w:cs="Arial"/>
        </w:rPr>
        <w:t>–2</w:t>
      </w:r>
      <w:r w:rsidR="008617E5">
        <w:rPr>
          <w:rFonts w:cs="Arial"/>
        </w:rPr>
        <w:t>8</w:t>
      </w:r>
      <w:r w:rsidRPr="008710ED">
        <w:rPr>
          <w:rFonts w:cs="Arial"/>
        </w:rPr>
        <w:t xml:space="preserve"> ($ million)</w:t>
      </w:r>
    </w:p>
    <w:tbl>
      <w:tblPr>
        <w:tblStyle w:val="stratplantable"/>
        <w:tblW w:w="4995" w:type="pct"/>
        <w:tblLook w:val="04A0" w:firstRow="1" w:lastRow="0" w:firstColumn="1" w:lastColumn="0" w:noHBand="0" w:noVBand="1"/>
      </w:tblPr>
      <w:tblGrid>
        <w:gridCol w:w="2620"/>
        <w:gridCol w:w="1332"/>
        <w:gridCol w:w="1332"/>
        <w:gridCol w:w="1332"/>
        <w:gridCol w:w="1332"/>
        <w:gridCol w:w="1332"/>
      </w:tblGrid>
      <w:tr w:rsidR="008617E5" w:rsidRPr="008710ED" w14:paraId="554FC01E" w14:textId="6ADD9058" w:rsidTr="0089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9" w:type="dxa"/>
          </w:tcPr>
          <w:p w14:paraId="6B4D403A" w14:textId="77777777" w:rsidR="008617E5" w:rsidRPr="008710ED" w:rsidRDefault="008617E5" w:rsidP="002D79BA">
            <w:pPr>
              <w:pStyle w:val="Tablecolhead"/>
            </w:pPr>
            <w:r>
              <w:t>Output initiative</w:t>
            </w:r>
          </w:p>
        </w:tc>
        <w:tc>
          <w:tcPr>
            <w:tcW w:w="1332" w:type="dxa"/>
          </w:tcPr>
          <w:p w14:paraId="0DA5F28D" w14:textId="77777777" w:rsidR="008617E5" w:rsidRPr="008710ED" w:rsidRDefault="008617E5" w:rsidP="00E43928">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2023–24</w:t>
            </w:r>
          </w:p>
        </w:tc>
        <w:tc>
          <w:tcPr>
            <w:tcW w:w="1332" w:type="dxa"/>
          </w:tcPr>
          <w:p w14:paraId="3256B9E7" w14:textId="77777777" w:rsidR="008617E5" w:rsidRPr="008710ED" w:rsidRDefault="008617E5" w:rsidP="00E43928">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2024–25</w:t>
            </w:r>
          </w:p>
        </w:tc>
        <w:tc>
          <w:tcPr>
            <w:tcW w:w="1332" w:type="dxa"/>
          </w:tcPr>
          <w:p w14:paraId="4426B2FA" w14:textId="77777777" w:rsidR="008617E5" w:rsidRPr="008710ED" w:rsidRDefault="008617E5" w:rsidP="00E43928">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2025–26</w:t>
            </w:r>
          </w:p>
        </w:tc>
        <w:tc>
          <w:tcPr>
            <w:tcW w:w="1332" w:type="dxa"/>
          </w:tcPr>
          <w:p w14:paraId="1BACF56B" w14:textId="77777777" w:rsidR="008617E5" w:rsidRPr="008710ED" w:rsidRDefault="008617E5" w:rsidP="00E43928">
            <w:pPr>
              <w:pStyle w:val="Tablecolhead"/>
              <w:jc w:val="right"/>
              <w:cnfStyle w:val="100000000000" w:firstRow="1" w:lastRow="0" w:firstColumn="0" w:lastColumn="0" w:oddVBand="0" w:evenVBand="0" w:oddHBand="0" w:evenHBand="0" w:firstRowFirstColumn="0" w:firstRowLastColumn="0" w:lastRowFirstColumn="0" w:lastRowLastColumn="0"/>
            </w:pPr>
            <w:r w:rsidRPr="008710ED">
              <w:t>2026–27</w:t>
            </w:r>
          </w:p>
        </w:tc>
        <w:tc>
          <w:tcPr>
            <w:tcW w:w="1332" w:type="dxa"/>
          </w:tcPr>
          <w:p w14:paraId="50F7663F" w14:textId="34DABE2D" w:rsidR="008617E5" w:rsidRPr="008710ED" w:rsidRDefault="008617E5" w:rsidP="00E43928">
            <w:pPr>
              <w:pStyle w:val="Tablecolhead"/>
              <w:jc w:val="right"/>
              <w:cnfStyle w:val="100000000000" w:firstRow="1" w:lastRow="0" w:firstColumn="0" w:lastColumn="0" w:oddVBand="0" w:evenVBand="0" w:oddHBand="0" w:evenHBand="0" w:firstRowFirstColumn="0" w:firstRowLastColumn="0" w:lastRowFirstColumn="0" w:lastRowLastColumn="0"/>
            </w:pPr>
            <w:r>
              <w:t>2027-28</w:t>
            </w:r>
          </w:p>
        </w:tc>
      </w:tr>
      <w:tr w:rsidR="008617E5" w:rsidRPr="008710ED" w14:paraId="664A530D" w14:textId="748B2031" w:rsidTr="008903CA">
        <w:tc>
          <w:tcPr>
            <w:cnfStyle w:val="001000000000" w:firstRow="0" w:lastRow="0" w:firstColumn="1" w:lastColumn="0" w:oddVBand="0" w:evenVBand="0" w:oddHBand="0" w:evenHBand="0" w:firstRowFirstColumn="0" w:firstRowLastColumn="0" w:lastRowFirstColumn="0" w:lastRowLastColumn="0"/>
            <w:tcW w:w="2619" w:type="dxa"/>
          </w:tcPr>
          <w:p w14:paraId="6F8A2C37" w14:textId="792707E5" w:rsidR="008617E5" w:rsidRPr="008710ED" w:rsidRDefault="008617E5" w:rsidP="008617E5">
            <w:pPr>
              <w:pStyle w:val="Tabletext"/>
            </w:pPr>
            <w:r w:rsidRPr="00E20E10">
              <w:t>Supporting representation and participation of First Nations young people</w:t>
            </w:r>
          </w:p>
        </w:tc>
        <w:tc>
          <w:tcPr>
            <w:tcW w:w="1332" w:type="dxa"/>
          </w:tcPr>
          <w:p w14:paraId="22CF3AB6" w14:textId="6966E7A1"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030C0DFF" w14:textId="2BD10D0A"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r w:rsidRPr="00155A4A">
              <w:t>0.4</w:t>
            </w:r>
          </w:p>
        </w:tc>
        <w:tc>
          <w:tcPr>
            <w:tcW w:w="1332" w:type="dxa"/>
          </w:tcPr>
          <w:p w14:paraId="008193C2" w14:textId="0DEE14A6"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r w:rsidRPr="00155A4A">
              <w:t>0.4</w:t>
            </w:r>
          </w:p>
        </w:tc>
        <w:tc>
          <w:tcPr>
            <w:tcW w:w="1332" w:type="dxa"/>
          </w:tcPr>
          <w:p w14:paraId="060E1BBA" w14:textId="019AD9E2"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r w:rsidRPr="00155A4A">
              <w:t>0.4</w:t>
            </w:r>
          </w:p>
        </w:tc>
        <w:tc>
          <w:tcPr>
            <w:tcW w:w="1332" w:type="dxa"/>
          </w:tcPr>
          <w:p w14:paraId="185EE127" w14:textId="6AA0915C"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r w:rsidRPr="00155A4A">
              <w:t>0.4</w:t>
            </w:r>
          </w:p>
        </w:tc>
      </w:tr>
      <w:tr w:rsidR="008617E5" w:rsidRPr="008710ED" w14:paraId="75F26C66" w14:textId="653D218E" w:rsidTr="008903CA">
        <w:tc>
          <w:tcPr>
            <w:cnfStyle w:val="001000000000" w:firstRow="0" w:lastRow="0" w:firstColumn="1" w:lastColumn="0" w:oddVBand="0" w:evenVBand="0" w:oddHBand="0" w:evenHBand="0" w:firstRowFirstColumn="0" w:firstRowLastColumn="0" w:lastRowFirstColumn="0" w:lastRowLastColumn="0"/>
            <w:tcW w:w="2619" w:type="dxa"/>
          </w:tcPr>
          <w:p w14:paraId="4C611868" w14:textId="2CA561B5" w:rsidR="008617E5" w:rsidRPr="008710ED" w:rsidRDefault="008617E5" w:rsidP="008617E5">
            <w:pPr>
              <w:pStyle w:val="Tabletext"/>
            </w:pPr>
            <w:r w:rsidRPr="00E20E10">
              <w:t>Innovative support to re-engage young people</w:t>
            </w:r>
          </w:p>
        </w:tc>
        <w:tc>
          <w:tcPr>
            <w:tcW w:w="1332" w:type="dxa"/>
          </w:tcPr>
          <w:p w14:paraId="43F23568" w14:textId="5FA235D8"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3DF7B8A3" w14:textId="6CF883AF"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r w:rsidRPr="00155A4A">
              <w:t>3.6</w:t>
            </w:r>
          </w:p>
        </w:tc>
        <w:tc>
          <w:tcPr>
            <w:tcW w:w="1332" w:type="dxa"/>
          </w:tcPr>
          <w:p w14:paraId="63732798" w14:textId="77777777"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53C2DF04" w14:textId="77777777"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p>
        </w:tc>
        <w:tc>
          <w:tcPr>
            <w:tcW w:w="1332" w:type="dxa"/>
          </w:tcPr>
          <w:p w14:paraId="753D3760" w14:textId="77777777" w:rsidR="008617E5" w:rsidRPr="008710ED" w:rsidRDefault="008617E5" w:rsidP="008617E5">
            <w:pPr>
              <w:pStyle w:val="Tabletext"/>
              <w:jc w:val="right"/>
              <w:cnfStyle w:val="000000000000" w:firstRow="0" w:lastRow="0" w:firstColumn="0" w:lastColumn="0" w:oddVBand="0" w:evenVBand="0" w:oddHBand="0" w:evenHBand="0" w:firstRowFirstColumn="0" w:firstRowLastColumn="0" w:lastRowFirstColumn="0" w:lastRowLastColumn="0"/>
            </w:pPr>
          </w:p>
        </w:tc>
      </w:tr>
    </w:tbl>
    <w:p w14:paraId="70357DFD" w14:textId="77777777" w:rsidR="005E25CA" w:rsidRPr="00D773B6" w:rsidRDefault="005E25CA" w:rsidP="00B407BF">
      <w:pPr>
        <w:pStyle w:val="Tablefigurenote"/>
        <w:rPr>
          <w:b/>
        </w:rPr>
      </w:pPr>
      <w:r w:rsidRPr="00D773B6">
        <w:t xml:space="preserve">Notes: </w:t>
      </w:r>
    </w:p>
    <w:p w14:paraId="4F2F3358" w14:textId="77777777" w:rsidR="00757D0B" w:rsidRPr="008710ED" w:rsidRDefault="00757D0B" w:rsidP="00757D0B">
      <w:pPr>
        <w:pStyle w:val="Tablefigurenote"/>
        <w:rPr>
          <w:b/>
        </w:rPr>
      </w:pPr>
      <w:r w:rsidRPr="008710ED">
        <w:t>Table</w:t>
      </w:r>
      <w:r>
        <w:t>s</w:t>
      </w:r>
      <w:r w:rsidRPr="008710ED">
        <w:t xml:space="preserve"> may not add due to rounding.</w:t>
      </w:r>
    </w:p>
    <w:p w14:paraId="60D1881D" w14:textId="7A49517A" w:rsidR="00757D0B" w:rsidRPr="008710ED" w:rsidRDefault="00757D0B" w:rsidP="0075250E">
      <w:pPr>
        <w:pStyle w:val="Tablefigurenote"/>
      </w:pPr>
      <w:r w:rsidRPr="008710ED">
        <w:t>Data source</w:t>
      </w:r>
      <w:r>
        <w:t>s</w:t>
      </w:r>
      <w:r w:rsidRPr="008710ED">
        <w:t>: BP3, p</w:t>
      </w:r>
      <w:r>
        <w:t>.</w:t>
      </w:r>
      <w:r w:rsidRPr="008710ED">
        <w:t xml:space="preserve"> </w:t>
      </w:r>
      <w:r w:rsidR="007B4ACD">
        <w:t>36</w:t>
      </w:r>
      <w:r w:rsidRPr="008710ED">
        <w:t>.</w:t>
      </w:r>
    </w:p>
    <w:p w14:paraId="615FB5DF" w14:textId="757EB578" w:rsidR="00757D0B" w:rsidRPr="008710ED" w:rsidRDefault="00757D0B" w:rsidP="00757D0B">
      <w:pPr>
        <w:pStyle w:val="Tablecaption"/>
        <w:rPr>
          <w:rFonts w:cs="Arial"/>
        </w:rPr>
      </w:pPr>
      <w:r w:rsidRPr="008710ED">
        <w:rPr>
          <w:rFonts w:cs="Arial"/>
        </w:rPr>
        <w:t>Table 3</w:t>
      </w:r>
      <w:r>
        <w:rPr>
          <w:rFonts w:cs="Arial"/>
        </w:rPr>
        <w:t>:</w:t>
      </w:r>
      <w:r w:rsidRPr="008710ED">
        <w:rPr>
          <w:rFonts w:cs="Arial"/>
        </w:rPr>
        <w:t xml:space="preserve"> </w:t>
      </w:r>
      <w:r w:rsidR="0075250E">
        <w:rPr>
          <w:rFonts w:cs="Arial"/>
        </w:rPr>
        <w:t>DFFH</w:t>
      </w:r>
      <w:r w:rsidRPr="008710ED">
        <w:rPr>
          <w:rFonts w:cs="Arial"/>
        </w:rPr>
        <w:t xml:space="preserve"> Asset Initiatives </w:t>
      </w:r>
      <w:r>
        <w:rPr>
          <w:rFonts w:cs="Arial"/>
        </w:rPr>
        <w:t xml:space="preserve">– </w:t>
      </w:r>
      <w:r w:rsidR="00CE375A">
        <w:rPr>
          <w:rFonts w:cs="Arial"/>
        </w:rPr>
        <w:t>Family Violence Service Delivery</w:t>
      </w:r>
      <w:r>
        <w:rPr>
          <w:rFonts w:cs="Arial"/>
        </w:rPr>
        <w:t xml:space="preserve">, </w:t>
      </w:r>
      <w:r w:rsidRPr="008710ED">
        <w:rPr>
          <w:rFonts w:cs="Arial"/>
        </w:rPr>
        <w:t>2023–24 to 202</w:t>
      </w:r>
      <w:r w:rsidR="00CE375A">
        <w:rPr>
          <w:rFonts w:cs="Arial"/>
        </w:rPr>
        <w:t>7</w:t>
      </w:r>
      <w:r w:rsidRPr="008710ED">
        <w:rPr>
          <w:rFonts w:cs="Arial"/>
        </w:rPr>
        <w:t>–2</w:t>
      </w:r>
      <w:r w:rsidR="00CE375A">
        <w:rPr>
          <w:rFonts w:cs="Arial"/>
        </w:rPr>
        <w:t>8</w:t>
      </w:r>
      <w:r w:rsidRPr="008710ED">
        <w:rPr>
          <w:rFonts w:cs="Arial"/>
        </w:rPr>
        <w:t xml:space="preserve"> </w:t>
      </w:r>
      <w:r>
        <w:rPr>
          <w:rFonts w:cs="Arial"/>
        </w:rPr>
        <w:br/>
      </w:r>
      <w:r w:rsidRPr="008710ED">
        <w:rPr>
          <w:rFonts w:cs="Arial"/>
        </w:rPr>
        <w:t>($ million)</w:t>
      </w:r>
    </w:p>
    <w:tbl>
      <w:tblPr>
        <w:tblStyle w:val="stratplantable"/>
        <w:tblW w:w="4973" w:type="pct"/>
        <w:tblLook w:val="04A0" w:firstRow="1" w:lastRow="0" w:firstColumn="1" w:lastColumn="0" w:noHBand="0" w:noVBand="1"/>
      </w:tblPr>
      <w:tblGrid>
        <w:gridCol w:w="1757"/>
        <w:gridCol w:w="1247"/>
        <w:gridCol w:w="1247"/>
        <w:gridCol w:w="1247"/>
        <w:gridCol w:w="1247"/>
        <w:gridCol w:w="1247"/>
        <w:gridCol w:w="1247"/>
      </w:tblGrid>
      <w:tr w:rsidR="00CE375A" w:rsidRPr="008710ED" w14:paraId="0236944F" w14:textId="76286360" w:rsidTr="006423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tcPr>
          <w:p w14:paraId="2FD11716" w14:textId="77777777" w:rsidR="00CE375A" w:rsidRPr="008710ED" w:rsidRDefault="00CE375A" w:rsidP="002D79BA">
            <w:pPr>
              <w:pStyle w:val="Tablecolhead"/>
              <w:rPr>
                <w:rFonts w:cs="Arial"/>
              </w:rPr>
            </w:pPr>
            <w:r>
              <w:rPr>
                <w:rFonts w:cs="Arial"/>
              </w:rPr>
              <w:t>Asset initiative</w:t>
            </w:r>
          </w:p>
        </w:tc>
        <w:tc>
          <w:tcPr>
            <w:tcW w:w="1247" w:type="dxa"/>
          </w:tcPr>
          <w:p w14:paraId="036F7020" w14:textId="77777777" w:rsidR="00CE375A" w:rsidRPr="008710ED" w:rsidRDefault="00CE375A"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2023–24</w:t>
            </w:r>
          </w:p>
        </w:tc>
        <w:tc>
          <w:tcPr>
            <w:tcW w:w="1247" w:type="dxa"/>
          </w:tcPr>
          <w:p w14:paraId="652D39E3" w14:textId="77777777" w:rsidR="00CE375A" w:rsidRPr="008710ED" w:rsidRDefault="00CE375A"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2024–25</w:t>
            </w:r>
          </w:p>
        </w:tc>
        <w:tc>
          <w:tcPr>
            <w:tcW w:w="1247" w:type="dxa"/>
          </w:tcPr>
          <w:p w14:paraId="1312B77F" w14:textId="77777777" w:rsidR="00CE375A" w:rsidRPr="008710ED" w:rsidRDefault="00CE375A"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2025–26</w:t>
            </w:r>
          </w:p>
        </w:tc>
        <w:tc>
          <w:tcPr>
            <w:tcW w:w="1247" w:type="dxa"/>
          </w:tcPr>
          <w:p w14:paraId="50164A8B" w14:textId="77777777" w:rsidR="00CE375A" w:rsidRPr="008710ED" w:rsidRDefault="00CE375A"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sidRPr="008710ED">
              <w:rPr>
                <w:rFonts w:cs="Arial"/>
              </w:rPr>
              <w:t>2026–27</w:t>
            </w:r>
          </w:p>
        </w:tc>
        <w:tc>
          <w:tcPr>
            <w:tcW w:w="1247" w:type="dxa"/>
          </w:tcPr>
          <w:p w14:paraId="42B54385" w14:textId="1EC7E6C3" w:rsidR="00CE375A" w:rsidRPr="008710ED" w:rsidRDefault="00CE375A"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t>2027-28</w:t>
            </w:r>
          </w:p>
        </w:tc>
        <w:tc>
          <w:tcPr>
            <w:tcW w:w="1247" w:type="dxa"/>
          </w:tcPr>
          <w:p w14:paraId="06795D87" w14:textId="62279A87" w:rsidR="00CE375A" w:rsidRPr="008710ED" w:rsidRDefault="00CE375A" w:rsidP="00E43928">
            <w:pPr>
              <w:pStyle w:val="Tablecolhead"/>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TEI</w:t>
            </w:r>
          </w:p>
        </w:tc>
      </w:tr>
      <w:tr w:rsidR="00F8597F" w:rsidRPr="008710ED" w14:paraId="4B99E0B8" w14:textId="79647135" w:rsidTr="00642396">
        <w:tc>
          <w:tcPr>
            <w:cnfStyle w:val="001000000000" w:firstRow="0" w:lastRow="0" w:firstColumn="1" w:lastColumn="0" w:oddVBand="0" w:evenVBand="0" w:oddHBand="0" w:evenHBand="0" w:firstRowFirstColumn="0" w:firstRowLastColumn="0" w:lastRowFirstColumn="0" w:lastRowLastColumn="0"/>
            <w:tcW w:w="1757" w:type="dxa"/>
          </w:tcPr>
          <w:p w14:paraId="02E45E10" w14:textId="1904B3F5" w:rsidR="00F8597F" w:rsidRPr="008710ED" w:rsidRDefault="00F8597F" w:rsidP="00F8597F">
            <w:pPr>
              <w:pStyle w:val="Tabletext"/>
            </w:pPr>
            <w:r w:rsidRPr="001424EA">
              <w:t xml:space="preserve">Family violence victim survivors </w:t>
            </w:r>
            <w:proofErr w:type="gramStart"/>
            <w:r w:rsidRPr="001424EA">
              <w:t>supports</w:t>
            </w:r>
            <w:proofErr w:type="gramEnd"/>
          </w:p>
        </w:tc>
        <w:tc>
          <w:tcPr>
            <w:tcW w:w="1247" w:type="dxa"/>
          </w:tcPr>
          <w:p w14:paraId="0DF94A9C" w14:textId="64787F1D"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p>
        </w:tc>
        <w:tc>
          <w:tcPr>
            <w:tcW w:w="1247" w:type="dxa"/>
          </w:tcPr>
          <w:p w14:paraId="2FAFEF07" w14:textId="7DB175D1"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1.1</w:t>
            </w:r>
          </w:p>
        </w:tc>
        <w:tc>
          <w:tcPr>
            <w:tcW w:w="1247" w:type="dxa"/>
          </w:tcPr>
          <w:p w14:paraId="0B719FC7" w14:textId="1C01BD8D"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1.3</w:t>
            </w:r>
          </w:p>
        </w:tc>
        <w:tc>
          <w:tcPr>
            <w:tcW w:w="1247" w:type="dxa"/>
          </w:tcPr>
          <w:p w14:paraId="210B5A74" w14:textId="09D18FFC"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0.9</w:t>
            </w:r>
          </w:p>
        </w:tc>
        <w:tc>
          <w:tcPr>
            <w:tcW w:w="1247" w:type="dxa"/>
          </w:tcPr>
          <w:p w14:paraId="5276BB08" w14:textId="050C81E8"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0.7</w:t>
            </w:r>
          </w:p>
        </w:tc>
        <w:tc>
          <w:tcPr>
            <w:tcW w:w="1247" w:type="dxa"/>
          </w:tcPr>
          <w:p w14:paraId="1D57E848" w14:textId="4BE06491"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4.0</w:t>
            </w:r>
          </w:p>
        </w:tc>
      </w:tr>
      <w:tr w:rsidR="00F8597F" w:rsidRPr="008710ED" w14:paraId="320BA0CA" w14:textId="03B5B104" w:rsidTr="00642396">
        <w:tc>
          <w:tcPr>
            <w:cnfStyle w:val="001000000000" w:firstRow="0" w:lastRow="0" w:firstColumn="1" w:lastColumn="0" w:oddVBand="0" w:evenVBand="0" w:oddHBand="0" w:evenHBand="0" w:firstRowFirstColumn="0" w:firstRowLastColumn="0" w:lastRowFirstColumn="0" w:lastRowLastColumn="0"/>
            <w:tcW w:w="1757" w:type="dxa"/>
          </w:tcPr>
          <w:p w14:paraId="58AD787A" w14:textId="77777777" w:rsidR="00F8597F" w:rsidRPr="008710ED" w:rsidRDefault="00F8597F" w:rsidP="00F8597F">
            <w:pPr>
              <w:pStyle w:val="Tabletext"/>
            </w:pPr>
            <w:r w:rsidRPr="008710ED">
              <w:t>Total asset initiatives</w:t>
            </w:r>
          </w:p>
        </w:tc>
        <w:tc>
          <w:tcPr>
            <w:tcW w:w="1247" w:type="dxa"/>
          </w:tcPr>
          <w:p w14:paraId="11F3BEF5" w14:textId="455408C6"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p>
        </w:tc>
        <w:tc>
          <w:tcPr>
            <w:tcW w:w="1247" w:type="dxa"/>
          </w:tcPr>
          <w:p w14:paraId="4EF1804A" w14:textId="43E17E8D"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1.1</w:t>
            </w:r>
          </w:p>
        </w:tc>
        <w:tc>
          <w:tcPr>
            <w:tcW w:w="1247" w:type="dxa"/>
          </w:tcPr>
          <w:p w14:paraId="21D37512" w14:textId="3CC0D345"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1.3</w:t>
            </w:r>
          </w:p>
        </w:tc>
        <w:tc>
          <w:tcPr>
            <w:tcW w:w="1247" w:type="dxa"/>
          </w:tcPr>
          <w:p w14:paraId="483EF361" w14:textId="4C75D50F"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0.9</w:t>
            </w:r>
          </w:p>
        </w:tc>
        <w:tc>
          <w:tcPr>
            <w:tcW w:w="1247" w:type="dxa"/>
          </w:tcPr>
          <w:p w14:paraId="03FDDB37" w14:textId="50EA869D"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0.7</w:t>
            </w:r>
          </w:p>
        </w:tc>
        <w:tc>
          <w:tcPr>
            <w:tcW w:w="1247" w:type="dxa"/>
          </w:tcPr>
          <w:p w14:paraId="6C54A457" w14:textId="503B27D3" w:rsidR="00F8597F" w:rsidRPr="008710ED" w:rsidRDefault="00F8597F" w:rsidP="00F8597F">
            <w:pPr>
              <w:pStyle w:val="Tabletext"/>
              <w:jc w:val="right"/>
              <w:cnfStyle w:val="000000000000" w:firstRow="0" w:lastRow="0" w:firstColumn="0" w:lastColumn="0" w:oddVBand="0" w:evenVBand="0" w:oddHBand="0" w:evenHBand="0" w:firstRowFirstColumn="0" w:firstRowLastColumn="0" w:lastRowFirstColumn="0" w:lastRowLastColumn="0"/>
            </w:pPr>
            <w:r w:rsidRPr="00655542">
              <w:t>4.0</w:t>
            </w:r>
          </w:p>
        </w:tc>
      </w:tr>
    </w:tbl>
    <w:p w14:paraId="032422FA" w14:textId="77777777" w:rsidR="008F1E8D" w:rsidRPr="008710ED" w:rsidRDefault="008F1E8D" w:rsidP="001017DE">
      <w:pPr>
        <w:pStyle w:val="Tablefigurenote"/>
      </w:pPr>
      <w:r w:rsidRPr="008710ED">
        <w:t xml:space="preserve">Notes: </w:t>
      </w:r>
    </w:p>
    <w:p w14:paraId="1C5E9023" w14:textId="25D37C9F" w:rsidR="008F1E8D" w:rsidRPr="008710ED" w:rsidRDefault="008F1E8D" w:rsidP="001017DE">
      <w:pPr>
        <w:pStyle w:val="Tablefigurenote"/>
      </w:pPr>
      <w:r w:rsidRPr="008710ED">
        <w:t>Table may not add due to rounding.</w:t>
      </w:r>
    </w:p>
    <w:p w14:paraId="72CC54D9" w14:textId="2B87F315" w:rsidR="00080EEA" w:rsidRPr="008710ED" w:rsidRDefault="008F1E8D" w:rsidP="0075250E">
      <w:pPr>
        <w:pStyle w:val="Tablefigurenote"/>
      </w:pPr>
      <w:r w:rsidRPr="008710ED">
        <w:t>Data source: BP3, p</w:t>
      </w:r>
      <w:r w:rsidR="00857771">
        <w:t>.</w:t>
      </w:r>
      <w:r w:rsidRPr="008710ED">
        <w:t xml:space="preserve"> </w:t>
      </w:r>
      <w:r w:rsidR="00F8597F">
        <w:t>43</w:t>
      </w:r>
      <w:r w:rsidRPr="008710ED">
        <w:t>.</w:t>
      </w:r>
    </w:p>
    <w:sectPr w:rsidR="00080EEA" w:rsidRPr="008710ED" w:rsidSect="0094562A">
      <w:headerReference w:type="even" r:id="rId25"/>
      <w:headerReference w:type="default" r:id="rId26"/>
      <w:footerReference w:type="even" r:id="rId27"/>
      <w:footerReference w:type="default" r:id="rId28"/>
      <w:headerReference w:type="first" r:id="rId29"/>
      <w:pgSz w:w="11909" w:h="16834" w:code="9"/>
      <w:pgMar w:top="1411" w:right="1310" w:bottom="850" w:left="1310" w:header="680" w:footer="562"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C548" w14:textId="77777777" w:rsidR="00DE6A3F" w:rsidRDefault="00DE6A3F">
      <w:r>
        <w:separator/>
      </w:r>
    </w:p>
    <w:p w14:paraId="6AE52FAC" w14:textId="77777777" w:rsidR="00DE6A3F" w:rsidRDefault="00DE6A3F"/>
  </w:endnote>
  <w:endnote w:type="continuationSeparator" w:id="0">
    <w:p w14:paraId="6BA50DED" w14:textId="77777777" w:rsidR="00DE6A3F" w:rsidRDefault="00DE6A3F">
      <w:r>
        <w:continuationSeparator/>
      </w:r>
    </w:p>
    <w:p w14:paraId="36141E21" w14:textId="77777777" w:rsidR="00DE6A3F" w:rsidRDefault="00DE6A3F"/>
  </w:endnote>
  <w:endnote w:type="continuationNotice" w:id="1">
    <w:p w14:paraId="480454AF" w14:textId="77777777" w:rsidR="00DE6A3F" w:rsidRDefault="00DE6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Calibri Light" w:hAnsi="Calibri Light"/>
                              <w:color w:val="000000"/>
                              <w:sz w:val="20"/>
                            </w:rPr>
                          </w:pPr>
                          <w:r w:rsidRPr="00EB4BC7">
                            <w:rPr>
                              <w:rFonts w:ascii="Calibri Light" w:hAnsi="Calibri Light"/>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Calibri Light" w:hAnsi="Calibri Light"/>
                        <w:color w:val="000000"/>
                        <w:sz w:val="20"/>
                      </w:rPr>
                    </w:pPr>
                    <w:r w:rsidRPr="00EB4BC7">
                      <w:rPr>
                        <w:rFonts w:ascii="Calibri Light" w:hAnsi="Calibri Light"/>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9520" w14:textId="59AB2447" w:rsidR="00B60BAB" w:rsidRPr="009178BC" w:rsidRDefault="00B60BAB" w:rsidP="00E14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Calibri Light" w:hAnsi="Calibri Light"/>
                              <w:color w:val="000000"/>
                              <w:sz w:val="20"/>
                            </w:rPr>
                          </w:pPr>
                          <w:r w:rsidRPr="002C5B7C">
                            <w:rPr>
                              <w:rFonts w:ascii="Calibri Light" w:hAnsi="Calibri Light"/>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7CC088" w14:textId="35729B6B" w:rsidR="002C5B7C" w:rsidRPr="002C5B7C" w:rsidRDefault="002C5B7C" w:rsidP="002C5B7C">
                    <w:pPr>
                      <w:spacing w:after="0"/>
                      <w:jc w:val="center"/>
                      <w:rPr>
                        <w:rFonts w:ascii="Calibri Light" w:hAnsi="Calibri Light"/>
                        <w:color w:val="000000"/>
                        <w:sz w:val="20"/>
                      </w:rPr>
                    </w:pPr>
                    <w:r w:rsidRPr="002C5B7C">
                      <w:rPr>
                        <w:rFonts w:ascii="Calibri Light" w:hAnsi="Calibri Light"/>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1C5C64B3"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BD62" w14:textId="77777777" w:rsidR="00DE6A3F" w:rsidRDefault="00DE6A3F" w:rsidP="00207717">
      <w:pPr>
        <w:spacing w:before="120"/>
      </w:pPr>
      <w:r>
        <w:separator/>
      </w:r>
    </w:p>
  </w:footnote>
  <w:footnote w:type="continuationSeparator" w:id="0">
    <w:p w14:paraId="4D7BEAB9" w14:textId="77777777" w:rsidR="00DE6A3F" w:rsidRDefault="00DE6A3F">
      <w:r>
        <w:continuationSeparator/>
      </w:r>
    </w:p>
    <w:p w14:paraId="25E89499" w14:textId="77777777" w:rsidR="00DE6A3F" w:rsidRDefault="00DE6A3F"/>
  </w:footnote>
  <w:footnote w:type="continuationNotice" w:id="1">
    <w:p w14:paraId="29C8F3F4" w14:textId="77777777" w:rsidR="00DE6A3F" w:rsidRDefault="00DE6A3F">
      <w:pPr>
        <w:spacing w:after="0" w:line="240" w:lineRule="auto"/>
      </w:pPr>
    </w:p>
  </w:footnote>
  <w:footnote w:id="2">
    <w:p w14:paraId="1A2F9869" w14:textId="51D73B43" w:rsidR="00B60BAB" w:rsidRDefault="00B60BAB" w:rsidP="00B60BAB">
      <w:pPr>
        <w:pStyle w:val="FootnoteText"/>
      </w:pPr>
      <w:r>
        <w:rPr>
          <w:rStyle w:val="FootnoteReference"/>
        </w:rPr>
        <w:footnoteRef/>
      </w:r>
      <w:r>
        <w:t xml:space="preserve"> </w:t>
      </w:r>
      <w:bookmarkStart w:id="85" w:name="_Hlk174111156"/>
      <w:r>
        <w:t>These indicators contribute to Closing the Gap targets</w:t>
      </w:r>
      <w:r w:rsidR="00114CBE">
        <w:t>.</w:t>
      </w:r>
      <w:bookmarkEnd w:id="85"/>
    </w:p>
  </w:footnote>
  <w:footnote w:id="3">
    <w:p w14:paraId="73FCA9A8" w14:textId="150ABDC9" w:rsidR="005F077B" w:rsidRDefault="005F077B">
      <w:pPr>
        <w:pStyle w:val="FootnoteText"/>
      </w:pPr>
      <w:r>
        <w:rPr>
          <w:rStyle w:val="FootnoteReference"/>
        </w:rPr>
        <w:footnoteRef/>
      </w:r>
      <w:r>
        <w:t xml:space="preserve"> </w:t>
      </w:r>
      <w:r w:rsidR="00E73FF0" w:rsidRPr="00E73FF0">
        <w:t>Rate of children and young people who were the subject of a child abuse and neglect substantiation per 1,000 population.</w:t>
      </w:r>
    </w:p>
  </w:footnote>
  <w:footnote w:id="4">
    <w:p w14:paraId="638F1F10" w14:textId="135C90E3" w:rsidR="00114CBE" w:rsidRDefault="00114CBE">
      <w:pPr>
        <w:pStyle w:val="FootnoteText"/>
      </w:pPr>
      <w:r>
        <w:rPr>
          <w:rStyle w:val="FootnoteReference"/>
        </w:rPr>
        <w:footnoteRef/>
      </w:r>
      <w:r>
        <w:t xml:space="preserve"> </w:t>
      </w:r>
      <w:r w:rsidRPr="00114CBE">
        <w:t>These indicators contribute to Closing the Gap targets.</w:t>
      </w:r>
    </w:p>
  </w:footnote>
  <w:footnote w:id="5">
    <w:p w14:paraId="7E621CFF" w14:textId="72A6B0E8" w:rsidR="00AA2D0C" w:rsidRDefault="00AA2D0C">
      <w:pPr>
        <w:pStyle w:val="FootnoteText"/>
      </w:pPr>
      <w:r>
        <w:rPr>
          <w:rStyle w:val="FootnoteReference"/>
        </w:rPr>
        <w:footnoteRef/>
      </w:r>
      <w:r>
        <w:t xml:space="preserve"> </w:t>
      </w:r>
      <w:r w:rsidR="00253EB2" w:rsidRPr="00253EB2">
        <w:t>While DFFH is not directly responsible for community safety, it is an important measure to monitor as it can identify risks and support needs.</w:t>
      </w:r>
    </w:p>
  </w:footnote>
  <w:footnote w:id="6">
    <w:p w14:paraId="68C14C75" w14:textId="6C30049B" w:rsidR="00253EB2" w:rsidRDefault="00253EB2">
      <w:pPr>
        <w:pStyle w:val="FootnoteText"/>
      </w:pPr>
      <w:r>
        <w:rPr>
          <w:rStyle w:val="FootnoteReference"/>
        </w:rPr>
        <w:footnoteRef/>
      </w:r>
      <w:r>
        <w:t xml:space="preserve"> </w:t>
      </w:r>
      <w:r w:rsidR="00CE059E" w:rsidRPr="00CE059E">
        <w:t>Data not currently available</w:t>
      </w:r>
      <w:r w:rsidR="00CE059E">
        <w:t>.</w:t>
      </w:r>
    </w:p>
  </w:footnote>
  <w:footnote w:id="7">
    <w:p w14:paraId="3B879EBF" w14:textId="625B623A" w:rsidR="005F0134" w:rsidRDefault="005F0134">
      <w:pPr>
        <w:pStyle w:val="FootnoteText"/>
      </w:pPr>
      <w:r>
        <w:rPr>
          <w:rStyle w:val="FootnoteReference"/>
        </w:rPr>
        <w:footnoteRef/>
      </w:r>
      <w:r>
        <w:t xml:space="preserve"> </w:t>
      </w:r>
      <w:r w:rsidRPr="00114CBE">
        <w:t>These indicators contribute to Closing the Gap targets.</w:t>
      </w:r>
    </w:p>
  </w:footnote>
  <w:footnote w:id="8">
    <w:p w14:paraId="3747931D" w14:textId="05571DD7" w:rsidR="00EF77B3" w:rsidRDefault="00EF77B3">
      <w:pPr>
        <w:pStyle w:val="FootnoteText"/>
      </w:pPr>
      <w:r>
        <w:rPr>
          <w:rStyle w:val="FootnoteReference"/>
        </w:rPr>
        <w:footnoteRef/>
      </w:r>
      <w:r>
        <w:t xml:space="preserve"> </w:t>
      </w:r>
      <w:r w:rsidRPr="00EF77B3">
        <w:t>These indicators contribute to Closing the Gap targets.</w:t>
      </w:r>
    </w:p>
  </w:footnote>
  <w:footnote w:id="9">
    <w:p w14:paraId="1D891433" w14:textId="2C515F70" w:rsidR="0000193B" w:rsidRPr="007D40F5" w:rsidRDefault="0000193B" w:rsidP="007D40F5">
      <w:pPr>
        <w:pStyle w:val="FootnoteText"/>
      </w:pPr>
      <w:r w:rsidRPr="007D40F5">
        <w:rPr>
          <w:rStyle w:val="FootnoteReference"/>
        </w:rPr>
        <w:footnoteRef/>
      </w:r>
      <w:r w:rsidRPr="007D40F5">
        <w:t xml:space="preserve"> Includes transitions from justice settings, supported residential and disability care, care services placements and other specialised accommodation.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D56C" w14:textId="67673FCD" w:rsidR="003D507F" w:rsidRPr="00406420" w:rsidRDefault="003B486F">
    <w:pPr>
      <w:pStyle w:val="Header"/>
      <w:rPr>
        <w:rFonts w:cs="Arial"/>
      </w:rPr>
    </w:pPr>
    <w:r>
      <w:t xml:space="preserve">Department of Families, Fairness and Housing </w:t>
    </w:r>
    <w:r w:rsidR="04F8B0DA">
      <w:t>2024–2028</w:t>
    </w:r>
    <w:r w:rsidR="003D507F">
      <w:t xml:space="preserve"> strategic plan</w:t>
    </w:r>
    <w:r w:rsidR="003D507F" w:rsidRPr="00D80E60">
      <w:rPr>
        <w:rFonts w:cs="Arial"/>
      </w:rPr>
      <w:ptab w:relativeTo="margin" w:alignment="right" w:leader="none"/>
    </w:r>
    <w:r w:rsidR="003D507F" w:rsidRPr="00D80E60">
      <w:rPr>
        <w:rFonts w:cs="Arial"/>
        <w:b w:val="0"/>
        <w:bCs/>
      </w:rPr>
      <w:fldChar w:fldCharType="begin"/>
    </w:r>
    <w:r w:rsidR="003D507F" w:rsidRPr="00D80E60">
      <w:rPr>
        <w:rFonts w:cs="Arial"/>
        <w:bCs/>
      </w:rPr>
      <w:instrText xml:space="preserve"> PAGE </w:instrText>
    </w:r>
    <w:r w:rsidR="003D507F" w:rsidRPr="00D80E60">
      <w:rPr>
        <w:rFonts w:cs="Arial"/>
        <w:b w:val="0"/>
        <w:bCs/>
      </w:rPr>
      <w:fldChar w:fldCharType="separate"/>
    </w:r>
    <w:r w:rsidR="003D507F">
      <w:rPr>
        <w:rFonts w:cs="Arial"/>
        <w:b w:val="0"/>
        <w:bCs/>
      </w:rPr>
      <w:t>3</w:t>
    </w:r>
    <w:r w:rsidR="003D507F" w:rsidRPr="00D80E60">
      <w:rPr>
        <w:rFonts w:cs="Arial"/>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F9EC6" w14:textId="323D82E9" w:rsidR="00E1344F" w:rsidRPr="00020A59" w:rsidRDefault="003B486F">
    <w:pPr>
      <w:pStyle w:val="Header"/>
      <w:rPr>
        <w:rFonts w:cs="Arial"/>
      </w:rPr>
    </w:pPr>
    <w:r>
      <w:t xml:space="preserve">Department of Families, Fairness and Housing </w:t>
    </w:r>
    <w:r w:rsidR="00E1344F">
      <w:t>202</w:t>
    </w:r>
    <w:r w:rsidR="009B7AB7">
      <w:t>4</w:t>
    </w:r>
    <w:r w:rsidR="00E1344F">
      <w:t>–202</w:t>
    </w:r>
    <w:r w:rsidR="009B7AB7">
      <w:t>8</w:t>
    </w:r>
    <w:r w:rsidR="00E1344F">
      <w:t xml:space="preserve"> strategic plan</w:t>
    </w:r>
    <w:r w:rsidR="00E1344F" w:rsidRPr="00D80E60">
      <w:rPr>
        <w:rFonts w:cs="Arial"/>
      </w:rPr>
      <w:ptab w:relativeTo="margin" w:alignment="right" w:leader="none"/>
    </w:r>
    <w:r w:rsidR="00E1344F" w:rsidRPr="00D80E60">
      <w:rPr>
        <w:rFonts w:cs="Arial"/>
        <w:b w:val="0"/>
        <w:bCs/>
      </w:rPr>
      <w:fldChar w:fldCharType="begin"/>
    </w:r>
    <w:r w:rsidR="00E1344F" w:rsidRPr="00D80E60">
      <w:rPr>
        <w:rFonts w:cs="Arial"/>
        <w:bCs/>
      </w:rPr>
      <w:instrText xml:space="preserve"> PAGE </w:instrText>
    </w:r>
    <w:r w:rsidR="00E1344F" w:rsidRPr="00D80E60">
      <w:rPr>
        <w:rFonts w:cs="Arial"/>
        <w:b w:val="0"/>
        <w:bCs/>
      </w:rPr>
      <w:fldChar w:fldCharType="separate"/>
    </w:r>
    <w:r w:rsidR="00E1344F">
      <w:rPr>
        <w:rFonts w:cs="Arial"/>
        <w:b w:val="0"/>
        <w:bCs/>
      </w:rPr>
      <w:t>13</w:t>
    </w:r>
    <w:r w:rsidR="00E1344F" w:rsidRPr="00D80E60">
      <w:rPr>
        <w:rFonts w:cs="Arial"/>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56E4" w14:textId="7F07857E" w:rsidR="004D03C7" w:rsidRDefault="004D0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8E30" w14:textId="5E9933CC" w:rsidR="00B60BAB" w:rsidRPr="0051568D" w:rsidRDefault="003B486F" w:rsidP="0017674D">
    <w:pPr>
      <w:pStyle w:val="Header"/>
    </w:pPr>
    <w:r>
      <w:t xml:space="preserve">Department of Families, Fairness and Housing </w:t>
    </w:r>
    <w:r w:rsidR="00E1344F">
      <w:t>202</w:t>
    </w:r>
    <w:r w:rsidR="00061A3E">
      <w:t>4</w:t>
    </w:r>
    <w:r w:rsidR="00E1344F">
      <w:t>–202</w:t>
    </w:r>
    <w:r w:rsidR="00061A3E">
      <w:t>8</w:t>
    </w:r>
    <w:r w:rsidR="00E1344F">
      <w:t xml:space="preserve"> strategic plan</w:t>
    </w:r>
    <w:r w:rsidR="00E1344F" w:rsidRPr="00D80E60">
      <w:rPr>
        <w:rFonts w:cs="Arial"/>
      </w:rPr>
      <w:ptab w:relativeTo="margin" w:alignment="right" w:leader="none"/>
    </w:r>
    <w:r w:rsidR="00E1344F" w:rsidRPr="00D80E60">
      <w:rPr>
        <w:rFonts w:cs="Arial"/>
      </w:rPr>
      <w:fldChar w:fldCharType="begin"/>
    </w:r>
    <w:r w:rsidR="00E1344F" w:rsidRPr="00D80E60">
      <w:rPr>
        <w:rFonts w:cs="Arial"/>
        <w:bCs/>
      </w:rPr>
      <w:instrText xml:space="preserve"> PAGE </w:instrText>
    </w:r>
    <w:r w:rsidR="00E1344F" w:rsidRPr="00D80E60">
      <w:rPr>
        <w:rFonts w:cs="Arial"/>
      </w:rPr>
      <w:fldChar w:fldCharType="separate"/>
    </w:r>
    <w:r w:rsidR="00E1344F">
      <w:rPr>
        <w:rFonts w:cs="Arial"/>
        <w:b w:val="0"/>
        <w:bCs/>
      </w:rPr>
      <w:t>13</w:t>
    </w:r>
    <w:r w:rsidR="00E1344F" w:rsidRPr="00D80E60">
      <w:rP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5E5271B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098348D4" w:rsidR="00562811" w:rsidRPr="001C7128" w:rsidRDefault="005804D2" w:rsidP="001C7128">
    <w:pPr>
      <w:pStyle w:val="Header"/>
    </w:pPr>
    <w:r>
      <w:t>Department of Families, Fairness and Housing 2024–2028 strategic</w:t>
    </w:r>
    <w:r w:rsidDel="005804D2">
      <w:t xml:space="preserve"> </w:t>
    </w:r>
    <w:r w:rsidR="00D80E60">
      <w:t>p</w:t>
    </w:r>
    <w:r w:rsidR="00BB4F70">
      <w:t>lan</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E9C2" w14:textId="36651138" w:rsidR="004D03C7" w:rsidRDefault="004D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0E7124"/>
    <w:multiLevelType w:val="hybridMultilevel"/>
    <w:tmpl w:val="93B88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B0141"/>
    <w:multiLevelType w:val="hybridMultilevel"/>
    <w:tmpl w:val="B77813F2"/>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3" w15:restartNumberingAfterBreak="0">
    <w:nsid w:val="039F0EC5"/>
    <w:multiLevelType w:val="hybridMultilevel"/>
    <w:tmpl w:val="7CB46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3E4347"/>
    <w:multiLevelType w:val="hybridMultilevel"/>
    <w:tmpl w:val="9BC45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7B2C89"/>
    <w:multiLevelType w:val="multilevel"/>
    <w:tmpl w:val="48C88A74"/>
    <w:lvl w:ilvl="0">
      <w:start w:val="1"/>
      <w:numFmt w:val="bullet"/>
      <w:lvlText w:val="•"/>
      <w:lvlJc w:val="left"/>
      <w:pPr>
        <w:ind w:left="284" w:hanging="284"/>
      </w:pPr>
      <w:rPr>
        <w:rFonts w:ascii="MS Gothic" w:hAnsi="MS Gothic" w:hint="default"/>
      </w:rPr>
    </w:lvl>
    <w:lvl w:ilvl="1">
      <w:start w:val="1"/>
      <w:numFmt w:val="bullet"/>
      <w:lvlText w:val=""/>
      <w:lvlJc w:val="left"/>
      <w:pPr>
        <w:ind w:left="644" w:hanging="360"/>
      </w:pPr>
      <w:rPr>
        <w:rFonts w:ascii="MS Mincho" w:hAnsi="MS Mincho"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AE524E3"/>
    <w:multiLevelType w:val="hybridMultilevel"/>
    <w:tmpl w:val="18EA2F3A"/>
    <w:lvl w:ilvl="0" w:tplc="A4DC165C">
      <w:numFmt w:val="bullet"/>
      <w:lvlText w:val="•"/>
      <w:lvlJc w:val="left"/>
      <w:pPr>
        <w:ind w:left="1080" w:hanging="720"/>
      </w:pPr>
      <w:rPr>
        <w:rFonts w:ascii="Arial" w:eastAsia="Lucida Grande"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CC63DC4"/>
    <w:multiLevelType w:val="hybridMultilevel"/>
    <w:tmpl w:val="B0682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074EC"/>
    <w:multiLevelType w:val="hybridMultilevel"/>
    <w:tmpl w:val="B028A330"/>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10" w15:restartNumberingAfterBreak="0">
    <w:nsid w:val="0FFC7101"/>
    <w:multiLevelType w:val="hybridMultilevel"/>
    <w:tmpl w:val="25E06A88"/>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11" w15:restartNumberingAfterBreak="0">
    <w:nsid w:val="10221993"/>
    <w:multiLevelType w:val="hybridMultilevel"/>
    <w:tmpl w:val="83168538"/>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12" w15:restartNumberingAfterBreak="0">
    <w:nsid w:val="13AE3726"/>
    <w:multiLevelType w:val="hybridMultilevel"/>
    <w:tmpl w:val="FFFFFFFF"/>
    <w:lvl w:ilvl="0" w:tplc="FE941C78">
      <w:start w:val="1"/>
      <w:numFmt w:val="bullet"/>
      <w:lvlText w:val=""/>
      <w:lvlJc w:val="left"/>
      <w:pPr>
        <w:ind w:left="720" w:hanging="360"/>
      </w:pPr>
      <w:rPr>
        <w:rFonts w:ascii="Symbol" w:hAnsi="Symbol" w:hint="default"/>
      </w:rPr>
    </w:lvl>
    <w:lvl w:ilvl="1" w:tplc="916EC4A2">
      <w:start w:val="1"/>
      <w:numFmt w:val="bullet"/>
      <w:lvlText w:val="o"/>
      <w:lvlJc w:val="left"/>
      <w:pPr>
        <w:ind w:left="1440" w:hanging="360"/>
      </w:pPr>
      <w:rPr>
        <w:rFonts w:ascii="Courier New" w:hAnsi="Courier New" w:hint="default"/>
      </w:rPr>
    </w:lvl>
    <w:lvl w:ilvl="2" w:tplc="ED52F612">
      <w:start w:val="1"/>
      <w:numFmt w:val="bullet"/>
      <w:lvlText w:val=""/>
      <w:lvlJc w:val="left"/>
      <w:pPr>
        <w:ind w:left="2160" w:hanging="360"/>
      </w:pPr>
      <w:rPr>
        <w:rFonts w:ascii="Wingdings" w:hAnsi="Wingdings" w:hint="default"/>
      </w:rPr>
    </w:lvl>
    <w:lvl w:ilvl="3" w:tplc="B9C68666">
      <w:start w:val="1"/>
      <w:numFmt w:val="bullet"/>
      <w:lvlText w:val=""/>
      <w:lvlJc w:val="left"/>
      <w:pPr>
        <w:ind w:left="2880" w:hanging="360"/>
      </w:pPr>
      <w:rPr>
        <w:rFonts w:ascii="Symbol" w:hAnsi="Symbol" w:hint="default"/>
      </w:rPr>
    </w:lvl>
    <w:lvl w:ilvl="4" w:tplc="5C545E16">
      <w:start w:val="1"/>
      <w:numFmt w:val="bullet"/>
      <w:lvlText w:val="o"/>
      <w:lvlJc w:val="left"/>
      <w:pPr>
        <w:ind w:left="3600" w:hanging="360"/>
      </w:pPr>
      <w:rPr>
        <w:rFonts w:ascii="Courier New" w:hAnsi="Courier New" w:hint="default"/>
      </w:rPr>
    </w:lvl>
    <w:lvl w:ilvl="5" w:tplc="E82A19C2">
      <w:start w:val="1"/>
      <w:numFmt w:val="bullet"/>
      <w:lvlText w:val=""/>
      <w:lvlJc w:val="left"/>
      <w:pPr>
        <w:ind w:left="4320" w:hanging="360"/>
      </w:pPr>
      <w:rPr>
        <w:rFonts w:ascii="Wingdings" w:hAnsi="Wingdings" w:hint="default"/>
      </w:rPr>
    </w:lvl>
    <w:lvl w:ilvl="6" w:tplc="73F2ABD0">
      <w:start w:val="1"/>
      <w:numFmt w:val="bullet"/>
      <w:lvlText w:val=""/>
      <w:lvlJc w:val="left"/>
      <w:pPr>
        <w:ind w:left="5040" w:hanging="360"/>
      </w:pPr>
      <w:rPr>
        <w:rFonts w:ascii="Symbol" w:hAnsi="Symbol" w:hint="default"/>
      </w:rPr>
    </w:lvl>
    <w:lvl w:ilvl="7" w:tplc="B544AA1A">
      <w:start w:val="1"/>
      <w:numFmt w:val="bullet"/>
      <w:lvlText w:val="o"/>
      <w:lvlJc w:val="left"/>
      <w:pPr>
        <w:ind w:left="5760" w:hanging="360"/>
      </w:pPr>
      <w:rPr>
        <w:rFonts w:ascii="Courier New" w:hAnsi="Courier New" w:hint="default"/>
      </w:rPr>
    </w:lvl>
    <w:lvl w:ilvl="8" w:tplc="41AE1338">
      <w:start w:val="1"/>
      <w:numFmt w:val="bullet"/>
      <w:lvlText w:val=""/>
      <w:lvlJc w:val="left"/>
      <w:pPr>
        <w:ind w:left="6480" w:hanging="360"/>
      </w:pPr>
      <w:rPr>
        <w:rFonts w:ascii="Wingdings" w:hAnsi="Wingdings" w:hint="default"/>
      </w:rPr>
    </w:lvl>
  </w:abstractNum>
  <w:abstractNum w:abstractNumId="13" w15:restartNumberingAfterBreak="0">
    <w:nsid w:val="158D7AFE"/>
    <w:multiLevelType w:val="hybridMultilevel"/>
    <w:tmpl w:val="80A6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75807"/>
    <w:multiLevelType w:val="hybridMultilevel"/>
    <w:tmpl w:val="B54A5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7C0CEB"/>
    <w:multiLevelType w:val="hybridMultilevel"/>
    <w:tmpl w:val="9E780D0C"/>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16" w15:restartNumberingAfterBreak="0">
    <w:nsid w:val="190E5F34"/>
    <w:multiLevelType w:val="hybridMultilevel"/>
    <w:tmpl w:val="0B0AF6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2857A7"/>
    <w:multiLevelType w:val="hybridMultilevel"/>
    <w:tmpl w:val="C0B8F3EC"/>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18" w15:restartNumberingAfterBreak="0">
    <w:nsid w:val="1AEB51DF"/>
    <w:multiLevelType w:val="hybridMultilevel"/>
    <w:tmpl w:val="50542236"/>
    <w:lvl w:ilvl="0" w:tplc="0C090001">
      <w:start w:val="1"/>
      <w:numFmt w:val="bullet"/>
      <w:lvlText w:val=""/>
      <w:lvlJc w:val="left"/>
      <w:pPr>
        <w:ind w:left="720" w:hanging="360"/>
      </w:pPr>
      <w:rPr>
        <w:rFonts w:ascii="MS Mincho" w:hAnsi="MS Mincho" w:hint="default"/>
      </w:rPr>
    </w:lvl>
    <w:lvl w:ilvl="1" w:tplc="0C090003">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19" w15:restartNumberingAfterBreak="0">
    <w:nsid w:val="1C180D0D"/>
    <w:multiLevelType w:val="hybridMultilevel"/>
    <w:tmpl w:val="B4084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7E29C6"/>
    <w:multiLevelType w:val="hybridMultilevel"/>
    <w:tmpl w:val="B18CBB2E"/>
    <w:lvl w:ilvl="0" w:tplc="6980E494">
      <w:start w:val="1"/>
      <w:numFmt w:val="bullet"/>
      <w:lvlText w:val=""/>
      <w:lvlJc w:val="left"/>
      <w:pPr>
        <w:ind w:left="720" w:hanging="360"/>
      </w:pPr>
      <w:rPr>
        <w:rFonts w:ascii="Symbol" w:hAnsi="Symbol"/>
      </w:rPr>
    </w:lvl>
    <w:lvl w:ilvl="1" w:tplc="9D8EF898">
      <w:start w:val="1"/>
      <w:numFmt w:val="bullet"/>
      <w:lvlText w:val=""/>
      <w:lvlJc w:val="left"/>
      <w:pPr>
        <w:ind w:left="720" w:hanging="360"/>
      </w:pPr>
      <w:rPr>
        <w:rFonts w:ascii="Symbol" w:hAnsi="Symbol"/>
      </w:rPr>
    </w:lvl>
    <w:lvl w:ilvl="2" w:tplc="61B4B036">
      <w:start w:val="1"/>
      <w:numFmt w:val="bullet"/>
      <w:lvlText w:val=""/>
      <w:lvlJc w:val="left"/>
      <w:pPr>
        <w:ind w:left="720" w:hanging="360"/>
      </w:pPr>
      <w:rPr>
        <w:rFonts w:ascii="Symbol" w:hAnsi="Symbol"/>
      </w:rPr>
    </w:lvl>
    <w:lvl w:ilvl="3" w:tplc="BCF811AE">
      <w:start w:val="1"/>
      <w:numFmt w:val="bullet"/>
      <w:lvlText w:val=""/>
      <w:lvlJc w:val="left"/>
      <w:pPr>
        <w:ind w:left="720" w:hanging="360"/>
      </w:pPr>
      <w:rPr>
        <w:rFonts w:ascii="Symbol" w:hAnsi="Symbol"/>
      </w:rPr>
    </w:lvl>
    <w:lvl w:ilvl="4" w:tplc="984E8B4A">
      <w:start w:val="1"/>
      <w:numFmt w:val="bullet"/>
      <w:lvlText w:val=""/>
      <w:lvlJc w:val="left"/>
      <w:pPr>
        <w:ind w:left="720" w:hanging="360"/>
      </w:pPr>
      <w:rPr>
        <w:rFonts w:ascii="Symbol" w:hAnsi="Symbol"/>
      </w:rPr>
    </w:lvl>
    <w:lvl w:ilvl="5" w:tplc="2A9E342C">
      <w:start w:val="1"/>
      <w:numFmt w:val="bullet"/>
      <w:lvlText w:val=""/>
      <w:lvlJc w:val="left"/>
      <w:pPr>
        <w:ind w:left="720" w:hanging="360"/>
      </w:pPr>
      <w:rPr>
        <w:rFonts w:ascii="Symbol" w:hAnsi="Symbol"/>
      </w:rPr>
    </w:lvl>
    <w:lvl w:ilvl="6" w:tplc="F92810CE">
      <w:start w:val="1"/>
      <w:numFmt w:val="bullet"/>
      <w:lvlText w:val=""/>
      <w:lvlJc w:val="left"/>
      <w:pPr>
        <w:ind w:left="720" w:hanging="360"/>
      </w:pPr>
      <w:rPr>
        <w:rFonts w:ascii="Symbol" w:hAnsi="Symbol"/>
      </w:rPr>
    </w:lvl>
    <w:lvl w:ilvl="7" w:tplc="FAFE6E82">
      <w:start w:val="1"/>
      <w:numFmt w:val="bullet"/>
      <w:lvlText w:val=""/>
      <w:lvlJc w:val="left"/>
      <w:pPr>
        <w:ind w:left="720" w:hanging="360"/>
      </w:pPr>
      <w:rPr>
        <w:rFonts w:ascii="Symbol" w:hAnsi="Symbol"/>
      </w:rPr>
    </w:lvl>
    <w:lvl w:ilvl="8" w:tplc="02A823B2">
      <w:start w:val="1"/>
      <w:numFmt w:val="bullet"/>
      <w:lvlText w:val=""/>
      <w:lvlJc w:val="left"/>
      <w:pPr>
        <w:ind w:left="720" w:hanging="360"/>
      </w:pPr>
      <w:rPr>
        <w:rFonts w:ascii="Symbol" w:hAnsi="Symbol"/>
      </w:rPr>
    </w:lvl>
  </w:abstractNum>
  <w:abstractNum w:abstractNumId="21" w15:restartNumberingAfterBreak="0">
    <w:nsid w:val="23DC63D4"/>
    <w:multiLevelType w:val="hybridMultilevel"/>
    <w:tmpl w:val="229C3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AD081A"/>
    <w:multiLevelType w:val="hybridMultilevel"/>
    <w:tmpl w:val="0B0AF6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303370"/>
    <w:multiLevelType w:val="hybridMultilevel"/>
    <w:tmpl w:val="FF98EDE2"/>
    <w:lvl w:ilvl="0" w:tplc="0C090001">
      <w:start w:val="1"/>
      <w:numFmt w:val="bullet"/>
      <w:lvlText w:val=""/>
      <w:lvlJc w:val="left"/>
      <w:pPr>
        <w:ind w:left="360" w:hanging="360"/>
      </w:pPr>
      <w:rPr>
        <w:rFonts w:ascii="MS Mincho" w:hAnsi="MS Mincho" w:hint="default"/>
      </w:rPr>
    </w:lvl>
    <w:lvl w:ilvl="1" w:tplc="0C090003" w:tentative="1">
      <w:start w:val="1"/>
      <w:numFmt w:val="bullet"/>
      <w:lvlText w:val="o"/>
      <w:lvlJc w:val="left"/>
      <w:pPr>
        <w:ind w:left="1080" w:hanging="360"/>
      </w:pPr>
      <w:rPr>
        <w:rFonts w:ascii="Verdana" w:hAnsi="Verdana" w:cs="Verdana" w:hint="default"/>
      </w:rPr>
    </w:lvl>
    <w:lvl w:ilvl="2" w:tplc="0C090005" w:tentative="1">
      <w:start w:val="1"/>
      <w:numFmt w:val="bullet"/>
      <w:lvlText w:val=""/>
      <w:lvlJc w:val="left"/>
      <w:pPr>
        <w:ind w:left="1800" w:hanging="360"/>
      </w:pPr>
      <w:rPr>
        <w:rFonts w:ascii="Lucida Grande" w:hAnsi="Lucida Grande" w:hint="default"/>
      </w:rPr>
    </w:lvl>
    <w:lvl w:ilvl="3" w:tplc="0C090001" w:tentative="1">
      <w:start w:val="1"/>
      <w:numFmt w:val="bullet"/>
      <w:lvlText w:val=""/>
      <w:lvlJc w:val="left"/>
      <w:pPr>
        <w:ind w:left="2520" w:hanging="360"/>
      </w:pPr>
      <w:rPr>
        <w:rFonts w:ascii="MS Mincho" w:hAnsi="MS Mincho" w:hint="default"/>
      </w:rPr>
    </w:lvl>
    <w:lvl w:ilvl="4" w:tplc="0C090003" w:tentative="1">
      <w:start w:val="1"/>
      <w:numFmt w:val="bullet"/>
      <w:lvlText w:val="o"/>
      <w:lvlJc w:val="left"/>
      <w:pPr>
        <w:ind w:left="3240" w:hanging="360"/>
      </w:pPr>
      <w:rPr>
        <w:rFonts w:ascii="Verdana" w:hAnsi="Verdana" w:cs="Verdana" w:hint="default"/>
      </w:rPr>
    </w:lvl>
    <w:lvl w:ilvl="5" w:tplc="0C090005" w:tentative="1">
      <w:start w:val="1"/>
      <w:numFmt w:val="bullet"/>
      <w:lvlText w:val=""/>
      <w:lvlJc w:val="left"/>
      <w:pPr>
        <w:ind w:left="3960" w:hanging="360"/>
      </w:pPr>
      <w:rPr>
        <w:rFonts w:ascii="Lucida Grande" w:hAnsi="Lucida Grande" w:hint="default"/>
      </w:rPr>
    </w:lvl>
    <w:lvl w:ilvl="6" w:tplc="0C090001" w:tentative="1">
      <w:start w:val="1"/>
      <w:numFmt w:val="bullet"/>
      <w:lvlText w:val=""/>
      <w:lvlJc w:val="left"/>
      <w:pPr>
        <w:ind w:left="4680" w:hanging="360"/>
      </w:pPr>
      <w:rPr>
        <w:rFonts w:ascii="MS Mincho" w:hAnsi="MS Mincho" w:hint="default"/>
      </w:rPr>
    </w:lvl>
    <w:lvl w:ilvl="7" w:tplc="0C090003" w:tentative="1">
      <w:start w:val="1"/>
      <w:numFmt w:val="bullet"/>
      <w:lvlText w:val="o"/>
      <w:lvlJc w:val="left"/>
      <w:pPr>
        <w:ind w:left="5400" w:hanging="360"/>
      </w:pPr>
      <w:rPr>
        <w:rFonts w:ascii="Verdana" w:hAnsi="Verdana" w:cs="Verdana" w:hint="default"/>
      </w:rPr>
    </w:lvl>
    <w:lvl w:ilvl="8" w:tplc="0C090005" w:tentative="1">
      <w:start w:val="1"/>
      <w:numFmt w:val="bullet"/>
      <w:lvlText w:val=""/>
      <w:lvlJc w:val="left"/>
      <w:pPr>
        <w:ind w:left="6120" w:hanging="360"/>
      </w:pPr>
      <w:rPr>
        <w:rFonts w:ascii="Lucida Grande" w:hAnsi="Lucida Grande" w:hint="default"/>
      </w:rPr>
    </w:lvl>
  </w:abstractNum>
  <w:abstractNum w:abstractNumId="24" w15:restartNumberingAfterBreak="0">
    <w:nsid w:val="2F41CE2B"/>
    <w:multiLevelType w:val="hybridMultilevel"/>
    <w:tmpl w:val="FFFFFFFF"/>
    <w:lvl w:ilvl="0" w:tplc="D5469378">
      <w:start w:val="1"/>
      <w:numFmt w:val="bullet"/>
      <w:lvlText w:val=""/>
      <w:lvlJc w:val="left"/>
      <w:pPr>
        <w:ind w:left="720" w:hanging="360"/>
      </w:pPr>
      <w:rPr>
        <w:rFonts w:ascii="Symbol" w:hAnsi="Symbol" w:hint="default"/>
      </w:rPr>
    </w:lvl>
    <w:lvl w:ilvl="1" w:tplc="E6DC42DA">
      <w:start w:val="1"/>
      <w:numFmt w:val="bullet"/>
      <w:lvlText w:val="o"/>
      <w:lvlJc w:val="left"/>
      <w:pPr>
        <w:ind w:left="1440" w:hanging="360"/>
      </w:pPr>
      <w:rPr>
        <w:rFonts w:ascii="Courier New" w:hAnsi="Courier New" w:hint="default"/>
      </w:rPr>
    </w:lvl>
    <w:lvl w:ilvl="2" w:tplc="27C289EA">
      <w:start w:val="1"/>
      <w:numFmt w:val="bullet"/>
      <w:lvlText w:val=""/>
      <w:lvlJc w:val="left"/>
      <w:pPr>
        <w:ind w:left="2160" w:hanging="360"/>
      </w:pPr>
      <w:rPr>
        <w:rFonts w:ascii="Wingdings" w:hAnsi="Wingdings" w:hint="default"/>
      </w:rPr>
    </w:lvl>
    <w:lvl w:ilvl="3" w:tplc="6F64C93A">
      <w:start w:val="1"/>
      <w:numFmt w:val="bullet"/>
      <w:lvlText w:val=""/>
      <w:lvlJc w:val="left"/>
      <w:pPr>
        <w:ind w:left="2880" w:hanging="360"/>
      </w:pPr>
      <w:rPr>
        <w:rFonts w:ascii="Symbol" w:hAnsi="Symbol" w:hint="default"/>
      </w:rPr>
    </w:lvl>
    <w:lvl w:ilvl="4" w:tplc="56BE3268">
      <w:start w:val="1"/>
      <w:numFmt w:val="bullet"/>
      <w:lvlText w:val="o"/>
      <w:lvlJc w:val="left"/>
      <w:pPr>
        <w:ind w:left="3600" w:hanging="360"/>
      </w:pPr>
      <w:rPr>
        <w:rFonts w:ascii="Courier New" w:hAnsi="Courier New" w:hint="default"/>
      </w:rPr>
    </w:lvl>
    <w:lvl w:ilvl="5" w:tplc="2F9601FC">
      <w:start w:val="1"/>
      <w:numFmt w:val="bullet"/>
      <w:lvlText w:val=""/>
      <w:lvlJc w:val="left"/>
      <w:pPr>
        <w:ind w:left="4320" w:hanging="360"/>
      </w:pPr>
      <w:rPr>
        <w:rFonts w:ascii="Wingdings" w:hAnsi="Wingdings" w:hint="default"/>
      </w:rPr>
    </w:lvl>
    <w:lvl w:ilvl="6" w:tplc="90CA0F18">
      <w:start w:val="1"/>
      <w:numFmt w:val="bullet"/>
      <w:lvlText w:val=""/>
      <w:lvlJc w:val="left"/>
      <w:pPr>
        <w:ind w:left="5040" w:hanging="360"/>
      </w:pPr>
      <w:rPr>
        <w:rFonts w:ascii="Symbol" w:hAnsi="Symbol" w:hint="default"/>
      </w:rPr>
    </w:lvl>
    <w:lvl w:ilvl="7" w:tplc="7A30F328">
      <w:start w:val="1"/>
      <w:numFmt w:val="bullet"/>
      <w:lvlText w:val="o"/>
      <w:lvlJc w:val="left"/>
      <w:pPr>
        <w:ind w:left="5760" w:hanging="360"/>
      </w:pPr>
      <w:rPr>
        <w:rFonts w:ascii="Courier New" w:hAnsi="Courier New" w:hint="default"/>
      </w:rPr>
    </w:lvl>
    <w:lvl w:ilvl="8" w:tplc="E5EAD880">
      <w:start w:val="1"/>
      <w:numFmt w:val="bullet"/>
      <w:lvlText w:val=""/>
      <w:lvlJc w:val="left"/>
      <w:pPr>
        <w:ind w:left="6480" w:hanging="360"/>
      </w:pPr>
      <w:rPr>
        <w:rFonts w:ascii="Wingdings" w:hAnsi="Wingdings" w:hint="default"/>
      </w:rPr>
    </w:lvl>
  </w:abstractNum>
  <w:abstractNum w:abstractNumId="25" w15:restartNumberingAfterBreak="0">
    <w:nsid w:val="312D49E7"/>
    <w:multiLevelType w:val="hybridMultilevel"/>
    <w:tmpl w:val="B732A626"/>
    <w:lvl w:ilvl="0" w:tplc="A0404490">
      <w:start w:val="2"/>
      <w:numFmt w:val="bullet"/>
      <w:lvlText w:val="-"/>
      <w:lvlJc w:val="left"/>
      <w:pPr>
        <w:ind w:left="720" w:hanging="360"/>
      </w:pPr>
      <w:rPr>
        <w:rFonts w:ascii="Segoe UI" w:eastAsia="Cambria" w:hAnsi="Segoe UI" w:cs="Segoe UI"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26" w15:restartNumberingAfterBreak="0">
    <w:nsid w:val="35537E6C"/>
    <w:multiLevelType w:val="multilevel"/>
    <w:tmpl w:val="76FE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5533C3"/>
    <w:multiLevelType w:val="hybridMultilevel"/>
    <w:tmpl w:val="FE584502"/>
    <w:lvl w:ilvl="0" w:tplc="0C090001">
      <w:start w:val="1"/>
      <w:numFmt w:val="bullet"/>
      <w:lvlText w:val=""/>
      <w:lvlJc w:val="left"/>
      <w:pPr>
        <w:ind w:left="360" w:hanging="360"/>
      </w:pPr>
      <w:rPr>
        <w:rFonts w:ascii="MS Mincho" w:hAnsi="MS Mincho" w:hint="default"/>
      </w:rPr>
    </w:lvl>
    <w:lvl w:ilvl="1" w:tplc="0C090003">
      <w:start w:val="1"/>
      <w:numFmt w:val="bullet"/>
      <w:lvlText w:val="o"/>
      <w:lvlJc w:val="left"/>
      <w:pPr>
        <w:ind w:left="1080" w:hanging="360"/>
      </w:pPr>
      <w:rPr>
        <w:rFonts w:ascii="Verdana" w:hAnsi="Verdana" w:cs="Verdana" w:hint="default"/>
      </w:rPr>
    </w:lvl>
    <w:lvl w:ilvl="2" w:tplc="0C090005" w:tentative="1">
      <w:start w:val="1"/>
      <w:numFmt w:val="bullet"/>
      <w:lvlText w:val=""/>
      <w:lvlJc w:val="left"/>
      <w:pPr>
        <w:ind w:left="1800" w:hanging="360"/>
      </w:pPr>
      <w:rPr>
        <w:rFonts w:ascii="Lucida Grande" w:hAnsi="Lucida Grande" w:hint="default"/>
      </w:rPr>
    </w:lvl>
    <w:lvl w:ilvl="3" w:tplc="0C090001" w:tentative="1">
      <w:start w:val="1"/>
      <w:numFmt w:val="bullet"/>
      <w:lvlText w:val=""/>
      <w:lvlJc w:val="left"/>
      <w:pPr>
        <w:ind w:left="2520" w:hanging="360"/>
      </w:pPr>
      <w:rPr>
        <w:rFonts w:ascii="MS Mincho" w:hAnsi="MS Mincho" w:hint="default"/>
      </w:rPr>
    </w:lvl>
    <w:lvl w:ilvl="4" w:tplc="0C090003" w:tentative="1">
      <w:start w:val="1"/>
      <w:numFmt w:val="bullet"/>
      <w:lvlText w:val="o"/>
      <w:lvlJc w:val="left"/>
      <w:pPr>
        <w:ind w:left="3240" w:hanging="360"/>
      </w:pPr>
      <w:rPr>
        <w:rFonts w:ascii="Verdana" w:hAnsi="Verdana" w:cs="Verdana" w:hint="default"/>
      </w:rPr>
    </w:lvl>
    <w:lvl w:ilvl="5" w:tplc="0C090005" w:tentative="1">
      <w:start w:val="1"/>
      <w:numFmt w:val="bullet"/>
      <w:lvlText w:val=""/>
      <w:lvlJc w:val="left"/>
      <w:pPr>
        <w:ind w:left="3960" w:hanging="360"/>
      </w:pPr>
      <w:rPr>
        <w:rFonts w:ascii="Lucida Grande" w:hAnsi="Lucida Grande" w:hint="default"/>
      </w:rPr>
    </w:lvl>
    <w:lvl w:ilvl="6" w:tplc="0C090001" w:tentative="1">
      <w:start w:val="1"/>
      <w:numFmt w:val="bullet"/>
      <w:lvlText w:val=""/>
      <w:lvlJc w:val="left"/>
      <w:pPr>
        <w:ind w:left="4680" w:hanging="360"/>
      </w:pPr>
      <w:rPr>
        <w:rFonts w:ascii="MS Mincho" w:hAnsi="MS Mincho" w:hint="default"/>
      </w:rPr>
    </w:lvl>
    <w:lvl w:ilvl="7" w:tplc="0C090003" w:tentative="1">
      <w:start w:val="1"/>
      <w:numFmt w:val="bullet"/>
      <w:lvlText w:val="o"/>
      <w:lvlJc w:val="left"/>
      <w:pPr>
        <w:ind w:left="5400" w:hanging="360"/>
      </w:pPr>
      <w:rPr>
        <w:rFonts w:ascii="Verdana" w:hAnsi="Verdana" w:cs="Verdana" w:hint="default"/>
      </w:rPr>
    </w:lvl>
    <w:lvl w:ilvl="8" w:tplc="0C090005" w:tentative="1">
      <w:start w:val="1"/>
      <w:numFmt w:val="bullet"/>
      <w:lvlText w:val=""/>
      <w:lvlJc w:val="left"/>
      <w:pPr>
        <w:ind w:left="6120" w:hanging="360"/>
      </w:pPr>
      <w:rPr>
        <w:rFonts w:ascii="Lucida Grande" w:hAnsi="Lucida Grande" w:hint="default"/>
      </w:rPr>
    </w:lvl>
  </w:abstractNum>
  <w:abstractNum w:abstractNumId="28" w15:restartNumberingAfterBreak="0">
    <w:nsid w:val="360F2241"/>
    <w:multiLevelType w:val="hybridMultilevel"/>
    <w:tmpl w:val="90F8E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2212E5"/>
    <w:multiLevelType w:val="hybridMultilevel"/>
    <w:tmpl w:val="22D24260"/>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3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MS Gothic" w:hAnsi="MS Gothic" w:hint="default"/>
        <w:color w:val="auto"/>
      </w:rPr>
    </w:lvl>
    <w:lvl w:ilvl="3">
      <w:start w:val="1"/>
      <w:numFmt w:val="bullet"/>
      <w:lvlRestart w:val="0"/>
      <w:pStyle w:val="Bulletafternumbers2"/>
      <w:lvlText w:val="–"/>
      <w:lvlJc w:val="left"/>
      <w:pPr>
        <w:ind w:left="1191" w:hanging="397"/>
      </w:pPr>
      <w:rPr>
        <w:rFonts w:ascii="MS Gothic" w:hAnsi="MS Gothic"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69B6C52"/>
    <w:multiLevelType w:val="hybridMultilevel"/>
    <w:tmpl w:val="BBF641C6"/>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33" w15:restartNumberingAfterBreak="0">
    <w:nsid w:val="4BFB2D9B"/>
    <w:multiLevelType w:val="hybridMultilevel"/>
    <w:tmpl w:val="BE460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DB73F8"/>
    <w:multiLevelType w:val="hybridMultilevel"/>
    <w:tmpl w:val="5E9CE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1611C2"/>
    <w:multiLevelType w:val="multilevel"/>
    <w:tmpl w:val="BE44B308"/>
    <w:styleLink w:val="ZZTablebullets"/>
    <w:lvl w:ilvl="0">
      <w:start w:val="1"/>
      <w:numFmt w:val="bullet"/>
      <w:pStyle w:val="Tablebullet1"/>
      <w:lvlText w:val=""/>
      <w:lvlJc w:val="left"/>
      <w:pPr>
        <w:ind w:left="227" w:hanging="227"/>
      </w:pPr>
      <w:rPr>
        <w:rFonts w:ascii="Symbol" w:hAnsi="Symbol" w:hint="default"/>
        <w:color w:val="000000" w:themeColor="text1"/>
        <w:sz w:val="20"/>
        <w:szCs w:val="20"/>
      </w:rPr>
    </w:lvl>
    <w:lvl w:ilvl="1">
      <w:start w:val="1"/>
      <w:numFmt w:val="bullet"/>
      <w:lvlRestart w:val="0"/>
      <w:pStyle w:val="Tablebullet2"/>
      <w:lvlText w:val="–"/>
      <w:lvlJc w:val="left"/>
      <w:pPr>
        <w:tabs>
          <w:tab w:val="num" w:pos="227"/>
        </w:tabs>
        <w:ind w:left="454" w:hanging="227"/>
      </w:pPr>
      <w:rPr>
        <w:rFonts w:ascii="MS Gothic" w:hAnsi="MS Gothic"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hybridMultilevel"/>
    <w:tmpl w:val="AB80F052"/>
    <w:styleLink w:val="ZZBullets"/>
    <w:lvl w:ilvl="0" w:tplc="AB80F052">
      <w:start w:val="1"/>
      <w:numFmt w:val="bullet"/>
      <w:lvlText w:val=""/>
      <w:lvlJc w:val="left"/>
      <w:pPr>
        <w:ind w:left="284" w:hanging="284"/>
      </w:pPr>
      <w:rPr>
        <w:rFonts w:ascii="Symbol" w:hAnsi="Symbol" w:hint="default"/>
        <w:color w:val="000000" w:themeColor="text1"/>
        <w:sz w:val="20"/>
        <w:szCs w:val="20"/>
      </w:rPr>
    </w:lvl>
    <w:lvl w:ilvl="1" w:tplc="1E7E27FE">
      <w:start w:val="1"/>
      <w:numFmt w:val="bullet"/>
      <w:lvlText w:val="-"/>
      <w:lvlJc w:val="left"/>
      <w:pPr>
        <w:ind w:left="644" w:hanging="360"/>
      </w:pPr>
      <w:rPr>
        <w:rFonts w:ascii="Courier New" w:hAnsi="Courier New" w:hint="default"/>
      </w:rPr>
    </w:lvl>
    <w:lvl w:ilvl="2" w:tplc="848C8BD0">
      <w:start w:val="1"/>
      <w:numFmt w:val="decimal"/>
      <w:lvlRestart w:val="0"/>
      <w:lvlText w:val=""/>
      <w:lvlJc w:val="left"/>
      <w:pPr>
        <w:ind w:left="0" w:firstLine="0"/>
      </w:pPr>
    </w:lvl>
    <w:lvl w:ilvl="3" w:tplc="46D23634">
      <w:start w:val="1"/>
      <w:numFmt w:val="decimal"/>
      <w:lvlRestart w:val="0"/>
      <w:lvlText w:val=""/>
      <w:lvlJc w:val="left"/>
      <w:pPr>
        <w:ind w:left="0" w:firstLine="0"/>
      </w:pPr>
    </w:lvl>
    <w:lvl w:ilvl="4" w:tplc="B56C6CE4">
      <w:start w:val="1"/>
      <w:numFmt w:val="decimal"/>
      <w:lvlRestart w:val="0"/>
      <w:lvlText w:val=""/>
      <w:lvlJc w:val="left"/>
      <w:pPr>
        <w:ind w:left="0" w:firstLine="0"/>
      </w:pPr>
    </w:lvl>
    <w:lvl w:ilvl="5" w:tplc="DBB070C8">
      <w:start w:val="1"/>
      <w:numFmt w:val="decimal"/>
      <w:lvlRestart w:val="0"/>
      <w:lvlText w:val=""/>
      <w:lvlJc w:val="left"/>
      <w:pPr>
        <w:ind w:left="0" w:firstLine="0"/>
      </w:pPr>
    </w:lvl>
    <w:lvl w:ilvl="6" w:tplc="2102ADB6">
      <w:start w:val="1"/>
      <w:numFmt w:val="decimal"/>
      <w:lvlRestart w:val="0"/>
      <w:lvlText w:val=""/>
      <w:lvlJc w:val="left"/>
      <w:pPr>
        <w:ind w:left="0" w:firstLine="0"/>
      </w:pPr>
    </w:lvl>
    <w:lvl w:ilvl="7" w:tplc="D30E4D60">
      <w:start w:val="1"/>
      <w:numFmt w:val="decimal"/>
      <w:lvlRestart w:val="0"/>
      <w:lvlText w:val=""/>
      <w:lvlJc w:val="left"/>
      <w:pPr>
        <w:ind w:left="0" w:firstLine="0"/>
      </w:pPr>
    </w:lvl>
    <w:lvl w:ilvl="8" w:tplc="F5508C0A">
      <w:start w:val="1"/>
      <w:numFmt w:val="decimal"/>
      <w:lvlRestart w:val="0"/>
      <w:lvlText w:val=""/>
      <w:lvlJc w:val="left"/>
      <w:pPr>
        <w:ind w:left="0" w:firstLine="0"/>
      </w:pPr>
    </w:lvl>
  </w:abstractNum>
  <w:abstractNum w:abstractNumId="37" w15:restartNumberingAfterBreak="0">
    <w:nsid w:val="568A2447"/>
    <w:multiLevelType w:val="hybridMultilevel"/>
    <w:tmpl w:val="D1682586"/>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38" w15:restartNumberingAfterBreak="0">
    <w:nsid w:val="56985078"/>
    <w:multiLevelType w:val="hybridMultilevel"/>
    <w:tmpl w:val="84760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C8562F"/>
    <w:multiLevelType w:val="hybridMultilevel"/>
    <w:tmpl w:val="0FCC8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C47C52"/>
    <w:multiLevelType w:val="hybridMultilevel"/>
    <w:tmpl w:val="71B800AE"/>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41" w15:restartNumberingAfterBreak="0">
    <w:nsid w:val="5FCB48AD"/>
    <w:multiLevelType w:val="hybridMultilevel"/>
    <w:tmpl w:val="9C7CE29E"/>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42" w15:restartNumberingAfterBreak="0">
    <w:nsid w:val="5FFA57BA"/>
    <w:multiLevelType w:val="hybridMultilevel"/>
    <w:tmpl w:val="0B0AF6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MS Gothic" w:hAnsi="MS Gothic" w:hint="default"/>
        <w:color w:val="auto"/>
      </w:rPr>
    </w:lvl>
    <w:lvl w:ilvl="1">
      <w:start w:val="1"/>
      <w:numFmt w:val="bullet"/>
      <w:lvlRestart w:val="0"/>
      <w:pStyle w:val="Quotebullet2"/>
      <w:lvlText w:val="–"/>
      <w:lvlJc w:val="left"/>
      <w:pPr>
        <w:ind w:left="964" w:hanging="284"/>
      </w:pPr>
      <w:rPr>
        <w:rFonts w:ascii="MS Gothic" w:hAnsi="MS Gothic"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54C6726"/>
    <w:multiLevelType w:val="hybridMultilevel"/>
    <w:tmpl w:val="AB80F052"/>
    <w:numStyleLink w:val="ZZBullets"/>
  </w:abstractNum>
  <w:abstractNum w:abstractNumId="45" w15:restartNumberingAfterBreak="0">
    <w:nsid w:val="66D96687"/>
    <w:multiLevelType w:val="hybridMultilevel"/>
    <w:tmpl w:val="2A80D604"/>
    <w:lvl w:ilvl="0" w:tplc="0C090001">
      <w:start w:val="1"/>
      <w:numFmt w:val="bullet"/>
      <w:lvlText w:val=""/>
      <w:lvlJc w:val="left"/>
      <w:pPr>
        <w:ind w:left="720" w:hanging="360"/>
      </w:pPr>
      <w:rPr>
        <w:rFonts w:ascii="MS Mincho" w:hAnsi="MS Mincho" w:hint="default"/>
      </w:rPr>
    </w:lvl>
    <w:lvl w:ilvl="1" w:tplc="0C090003" w:tentative="1">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46" w15:restartNumberingAfterBreak="0">
    <w:nsid w:val="680308B5"/>
    <w:multiLevelType w:val="hybridMultilevel"/>
    <w:tmpl w:val="55A4ED40"/>
    <w:lvl w:ilvl="0" w:tplc="8EBAD81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681EDD"/>
    <w:multiLevelType w:val="hybridMultilevel"/>
    <w:tmpl w:val="FADED78E"/>
    <w:lvl w:ilvl="0" w:tplc="0C090001">
      <w:start w:val="1"/>
      <w:numFmt w:val="bullet"/>
      <w:lvlText w:val=""/>
      <w:lvlJc w:val="left"/>
      <w:pPr>
        <w:ind w:left="360" w:hanging="360"/>
      </w:pPr>
      <w:rPr>
        <w:rFonts w:ascii="MS Mincho" w:hAnsi="MS Mincho" w:hint="default"/>
      </w:rPr>
    </w:lvl>
    <w:lvl w:ilvl="1" w:tplc="0C090003">
      <w:start w:val="1"/>
      <w:numFmt w:val="bullet"/>
      <w:lvlText w:val="o"/>
      <w:lvlJc w:val="left"/>
      <w:pPr>
        <w:ind w:left="1080" w:hanging="360"/>
      </w:pPr>
      <w:rPr>
        <w:rFonts w:ascii="Verdana" w:hAnsi="Verdana" w:cs="Verdana" w:hint="default"/>
      </w:rPr>
    </w:lvl>
    <w:lvl w:ilvl="2" w:tplc="0C090005" w:tentative="1">
      <w:start w:val="1"/>
      <w:numFmt w:val="bullet"/>
      <w:lvlText w:val=""/>
      <w:lvlJc w:val="left"/>
      <w:pPr>
        <w:ind w:left="1800" w:hanging="360"/>
      </w:pPr>
      <w:rPr>
        <w:rFonts w:ascii="Lucida Grande" w:hAnsi="Lucida Grande" w:hint="default"/>
      </w:rPr>
    </w:lvl>
    <w:lvl w:ilvl="3" w:tplc="0C090001" w:tentative="1">
      <w:start w:val="1"/>
      <w:numFmt w:val="bullet"/>
      <w:lvlText w:val=""/>
      <w:lvlJc w:val="left"/>
      <w:pPr>
        <w:ind w:left="2520" w:hanging="360"/>
      </w:pPr>
      <w:rPr>
        <w:rFonts w:ascii="MS Mincho" w:hAnsi="MS Mincho" w:hint="default"/>
      </w:rPr>
    </w:lvl>
    <w:lvl w:ilvl="4" w:tplc="0C090003" w:tentative="1">
      <w:start w:val="1"/>
      <w:numFmt w:val="bullet"/>
      <w:lvlText w:val="o"/>
      <w:lvlJc w:val="left"/>
      <w:pPr>
        <w:ind w:left="3240" w:hanging="360"/>
      </w:pPr>
      <w:rPr>
        <w:rFonts w:ascii="Verdana" w:hAnsi="Verdana" w:cs="Verdana" w:hint="default"/>
      </w:rPr>
    </w:lvl>
    <w:lvl w:ilvl="5" w:tplc="0C090005" w:tentative="1">
      <w:start w:val="1"/>
      <w:numFmt w:val="bullet"/>
      <w:lvlText w:val=""/>
      <w:lvlJc w:val="left"/>
      <w:pPr>
        <w:ind w:left="3960" w:hanging="360"/>
      </w:pPr>
      <w:rPr>
        <w:rFonts w:ascii="Lucida Grande" w:hAnsi="Lucida Grande" w:hint="default"/>
      </w:rPr>
    </w:lvl>
    <w:lvl w:ilvl="6" w:tplc="0C090001" w:tentative="1">
      <w:start w:val="1"/>
      <w:numFmt w:val="bullet"/>
      <w:lvlText w:val=""/>
      <w:lvlJc w:val="left"/>
      <w:pPr>
        <w:ind w:left="4680" w:hanging="360"/>
      </w:pPr>
      <w:rPr>
        <w:rFonts w:ascii="MS Mincho" w:hAnsi="MS Mincho" w:hint="default"/>
      </w:rPr>
    </w:lvl>
    <w:lvl w:ilvl="7" w:tplc="0C090003" w:tentative="1">
      <w:start w:val="1"/>
      <w:numFmt w:val="bullet"/>
      <w:lvlText w:val="o"/>
      <w:lvlJc w:val="left"/>
      <w:pPr>
        <w:ind w:left="5400" w:hanging="360"/>
      </w:pPr>
      <w:rPr>
        <w:rFonts w:ascii="Verdana" w:hAnsi="Verdana" w:cs="Verdana" w:hint="default"/>
      </w:rPr>
    </w:lvl>
    <w:lvl w:ilvl="8" w:tplc="0C090005" w:tentative="1">
      <w:start w:val="1"/>
      <w:numFmt w:val="bullet"/>
      <w:lvlText w:val=""/>
      <w:lvlJc w:val="left"/>
      <w:pPr>
        <w:ind w:left="6120" w:hanging="360"/>
      </w:pPr>
      <w:rPr>
        <w:rFonts w:ascii="Lucida Grande" w:hAnsi="Lucida Grande" w:hint="default"/>
      </w:rPr>
    </w:lvl>
  </w:abstractNum>
  <w:abstractNum w:abstractNumId="48" w15:restartNumberingAfterBreak="0">
    <w:nsid w:val="68C51887"/>
    <w:multiLevelType w:val="hybridMultilevel"/>
    <w:tmpl w:val="3E1AD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D3D7EE2"/>
    <w:multiLevelType w:val="hybridMultilevel"/>
    <w:tmpl w:val="EA9CF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1F14AC"/>
    <w:multiLevelType w:val="hybridMultilevel"/>
    <w:tmpl w:val="6C94FFE0"/>
    <w:lvl w:ilvl="0" w:tplc="63DC8558">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E60684"/>
    <w:multiLevelType w:val="hybridMultilevel"/>
    <w:tmpl w:val="64EE9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B46178"/>
    <w:multiLevelType w:val="hybridMultilevel"/>
    <w:tmpl w:val="0DA6EAE0"/>
    <w:lvl w:ilvl="0" w:tplc="0C090001">
      <w:start w:val="1"/>
      <w:numFmt w:val="bullet"/>
      <w:lvlText w:val=""/>
      <w:lvlJc w:val="left"/>
      <w:pPr>
        <w:ind w:left="720" w:hanging="360"/>
      </w:pPr>
      <w:rPr>
        <w:rFonts w:ascii="MS Mincho" w:hAnsi="MS Mincho" w:hint="default"/>
      </w:rPr>
    </w:lvl>
    <w:lvl w:ilvl="1" w:tplc="0C090003">
      <w:start w:val="1"/>
      <w:numFmt w:val="bullet"/>
      <w:lvlText w:val="o"/>
      <w:lvlJc w:val="left"/>
      <w:pPr>
        <w:ind w:left="1440" w:hanging="360"/>
      </w:pPr>
      <w:rPr>
        <w:rFonts w:ascii="Verdana" w:hAnsi="Verdana" w:cs="Verdana" w:hint="default"/>
      </w:rPr>
    </w:lvl>
    <w:lvl w:ilvl="2" w:tplc="0C090005" w:tentative="1">
      <w:start w:val="1"/>
      <w:numFmt w:val="bullet"/>
      <w:lvlText w:val=""/>
      <w:lvlJc w:val="left"/>
      <w:pPr>
        <w:ind w:left="2160" w:hanging="360"/>
      </w:pPr>
      <w:rPr>
        <w:rFonts w:ascii="Lucida Grande" w:hAnsi="Lucida Grande"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Verdana" w:hAnsi="Verdana" w:cs="Verdana" w:hint="default"/>
      </w:rPr>
    </w:lvl>
    <w:lvl w:ilvl="5" w:tplc="0C090005" w:tentative="1">
      <w:start w:val="1"/>
      <w:numFmt w:val="bullet"/>
      <w:lvlText w:val=""/>
      <w:lvlJc w:val="left"/>
      <w:pPr>
        <w:ind w:left="4320" w:hanging="360"/>
      </w:pPr>
      <w:rPr>
        <w:rFonts w:ascii="Lucida Grande" w:hAnsi="Lucida Grande"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Verdana" w:hAnsi="Verdana" w:cs="Verdana" w:hint="default"/>
      </w:rPr>
    </w:lvl>
    <w:lvl w:ilvl="8" w:tplc="0C090005" w:tentative="1">
      <w:start w:val="1"/>
      <w:numFmt w:val="bullet"/>
      <w:lvlText w:val=""/>
      <w:lvlJc w:val="left"/>
      <w:pPr>
        <w:ind w:left="6480" w:hanging="360"/>
      </w:pPr>
      <w:rPr>
        <w:rFonts w:ascii="Lucida Grande" w:hAnsi="Lucida Grande" w:hint="default"/>
      </w:rPr>
    </w:lvl>
  </w:abstractNum>
  <w:abstractNum w:abstractNumId="53" w15:restartNumberingAfterBreak="0">
    <w:nsid w:val="75E92B78"/>
    <w:multiLevelType w:val="multilevel"/>
    <w:tmpl w:val="06903C76"/>
    <w:lvl w:ilvl="0">
      <w:start w:val="1"/>
      <w:numFmt w:val="bullet"/>
      <w:lvlText w:val="•"/>
      <w:lvlJc w:val="left"/>
      <w:pPr>
        <w:ind w:left="284" w:hanging="284"/>
      </w:pPr>
      <w:rPr>
        <w:rFonts w:ascii="MS Gothic" w:hAnsi="MS Gothic" w:hint="default"/>
      </w:rPr>
    </w:lvl>
    <w:lvl w:ilvl="1">
      <w:start w:val="1"/>
      <w:numFmt w:val="bullet"/>
      <w:lvlText w:val="o"/>
      <w:lvlJc w:val="left"/>
      <w:pPr>
        <w:ind w:left="644" w:hanging="360"/>
      </w:pPr>
      <w:rPr>
        <w:rFonts w:ascii="Verdana" w:hAnsi="Verdana" w:cs="Verdana"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72119995">
    <w:abstractNumId w:val="30"/>
  </w:num>
  <w:num w:numId="2" w16cid:durableId="1108350265">
    <w:abstractNumId w:val="36"/>
    <w:lvlOverride w:ilvl="0">
      <w:lvl w:ilvl="0" w:tplc="AB80F052">
        <w:start w:val="1"/>
        <w:numFmt w:val="bullet"/>
        <w:lvlText w:val=""/>
        <w:lvlJc w:val="left"/>
        <w:pPr>
          <w:ind w:left="284" w:hanging="284"/>
        </w:pPr>
        <w:rPr>
          <w:rFonts w:ascii="Symbol" w:hAnsi="Symbol" w:hint="default"/>
          <w:color w:val="000000" w:themeColor="text1"/>
          <w:sz w:val="20"/>
          <w:szCs w:val="20"/>
        </w:rPr>
      </w:lvl>
    </w:lvlOverride>
  </w:num>
  <w:num w:numId="3" w16cid:durableId="1580945409">
    <w:abstractNumId w:val="35"/>
  </w:num>
  <w:num w:numId="4" w16cid:durableId="682317503">
    <w:abstractNumId w:val="43"/>
  </w:num>
  <w:num w:numId="5" w16cid:durableId="2111580176">
    <w:abstractNumId w:val="31"/>
  </w:num>
  <w:num w:numId="6" w16cid:durableId="298535897">
    <w:abstractNumId w:val="7"/>
  </w:num>
  <w:num w:numId="7" w16cid:durableId="1126196238">
    <w:abstractNumId w:val="15"/>
  </w:num>
  <w:num w:numId="8" w16cid:durableId="1050110696">
    <w:abstractNumId w:val="5"/>
  </w:num>
  <w:num w:numId="9" w16cid:durableId="215238025">
    <w:abstractNumId w:val="35"/>
  </w:num>
  <w:num w:numId="10" w16cid:durableId="982078517">
    <w:abstractNumId w:val="27"/>
  </w:num>
  <w:num w:numId="11" w16cid:durableId="711421022">
    <w:abstractNumId w:val="35"/>
  </w:num>
  <w:num w:numId="12" w16cid:durableId="1554999393">
    <w:abstractNumId w:val="23"/>
  </w:num>
  <w:num w:numId="13" w16cid:durableId="363487778">
    <w:abstractNumId w:val="35"/>
  </w:num>
  <w:num w:numId="14" w16cid:durableId="81337486">
    <w:abstractNumId w:val="18"/>
  </w:num>
  <w:num w:numId="15" w16cid:durableId="2104262163">
    <w:abstractNumId w:val="47"/>
  </w:num>
  <w:num w:numId="16" w16cid:durableId="794443076">
    <w:abstractNumId w:val="10"/>
  </w:num>
  <w:num w:numId="17" w16cid:durableId="1443719556">
    <w:abstractNumId w:val="32"/>
  </w:num>
  <w:num w:numId="18" w16cid:durableId="268898666">
    <w:abstractNumId w:val="35"/>
  </w:num>
  <w:num w:numId="19" w16cid:durableId="947810079">
    <w:abstractNumId w:val="35"/>
  </w:num>
  <w:num w:numId="20" w16cid:durableId="384833372">
    <w:abstractNumId w:val="45"/>
  </w:num>
  <w:num w:numId="21" w16cid:durableId="533426953">
    <w:abstractNumId w:val="41"/>
  </w:num>
  <w:num w:numId="22" w16cid:durableId="1703897454">
    <w:abstractNumId w:val="35"/>
  </w:num>
  <w:num w:numId="23" w16cid:durableId="1278678453">
    <w:abstractNumId w:val="35"/>
  </w:num>
  <w:num w:numId="24" w16cid:durableId="1961839662">
    <w:abstractNumId w:val="35"/>
  </w:num>
  <w:num w:numId="25" w16cid:durableId="1248347955">
    <w:abstractNumId w:val="35"/>
  </w:num>
  <w:num w:numId="26" w16cid:durableId="1639263745">
    <w:abstractNumId w:val="35"/>
  </w:num>
  <w:num w:numId="27" w16cid:durableId="1498765814">
    <w:abstractNumId w:val="36"/>
  </w:num>
  <w:num w:numId="28" w16cid:durableId="975381261">
    <w:abstractNumId w:val="52"/>
  </w:num>
  <w:num w:numId="29" w16cid:durableId="1413774456">
    <w:abstractNumId w:val="36"/>
  </w:num>
  <w:num w:numId="30" w16cid:durableId="418405060">
    <w:abstractNumId w:val="36"/>
  </w:num>
  <w:num w:numId="31" w16cid:durableId="341473332">
    <w:abstractNumId w:val="36"/>
  </w:num>
  <w:num w:numId="32" w16cid:durableId="909385336">
    <w:abstractNumId w:val="36"/>
  </w:num>
  <w:num w:numId="33" w16cid:durableId="586429443">
    <w:abstractNumId w:val="36"/>
  </w:num>
  <w:num w:numId="34" w16cid:durableId="1109543012">
    <w:abstractNumId w:val="36"/>
  </w:num>
  <w:num w:numId="35" w16cid:durableId="1785608720">
    <w:abstractNumId w:val="36"/>
  </w:num>
  <w:num w:numId="36" w16cid:durableId="1211455143">
    <w:abstractNumId w:val="36"/>
  </w:num>
  <w:num w:numId="37" w16cid:durableId="621808356">
    <w:abstractNumId w:val="36"/>
  </w:num>
  <w:num w:numId="38" w16cid:durableId="1345597276">
    <w:abstractNumId w:val="36"/>
  </w:num>
  <w:num w:numId="39" w16cid:durableId="1239318089">
    <w:abstractNumId w:val="22"/>
  </w:num>
  <w:num w:numId="40" w16cid:durableId="317655582">
    <w:abstractNumId w:val="16"/>
  </w:num>
  <w:num w:numId="41" w16cid:durableId="1567446624">
    <w:abstractNumId w:val="42"/>
  </w:num>
  <w:num w:numId="42" w16cid:durableId="537820793">
    <w:abstractNumId w:val="2"/>
  </w:num>
  <w:num w:numId="43" w16cid:durableId="1050150663">
    <w:abstractNumId w:val="37"/>
  </w:num>
  <w:num w:numId="44" w16cid:durableId="552228568">
    <w:abstractNumId w:val="32"/>
  </w:num>
  <w:num w:numId="45" w16cid:durableId="901327596">
    <w:abstractNumId w:val="17"/>
  </w:num>
  <w:num w:numId="46" w16cid:durableId="1918048143">
    <w:abstractNumId w:val="53"/>
  </w:num>
  <w:num w:numId="47" w16cid:durableId="502404257">
    <w:abstractNumId w:val="11"/>
  </w:num>
  <w:num w:numId="48" w16cid:durableId="223835174">
    <w:abstractNumId w:val="9"/>
  </w:num>
  <w:num w:numId="49" w16cid:durableId="652880627">
    <w:abstractNumId w:val="40"/>
  </w:num>
  <w:num w:numId="50" w16cid:durableId="1752852316">
    <w:abstractNumId w:val="29"/>
  </w:num>
  <w:num w:numId="51" w16cid:durableId="1662810055">
    <w:abstractNumId w:val="25"/>
  </w:num>
  <w:num w:numId="52" w16cid:durableId="1077898149">
    <w:abstractNumId w:val="49"/>
  </w:num>
  <w:num w:numId="53" w16cid:durableId="1893232490">
    <w:abstractNumId w:val="13"/>
  </w:num>
  <w:num w:numId="54" w16cid:durableId="454325868">
    <w:abstractNumId w:val="33"/>
  </w:num>
  <w:num w:numId="55" w16cid:durableId="8873939">
    <w:abstractNumId w:val="39"/>
  </w:num>
  <w:num w:numId="56" w16cid:durableId="2143301914">
    <w:abstractNumId w:val="36"/>
  </w:num>
  <w:num w:numId="57" w16cid:durableId="1197697638">
    <w:abstractNumId w:val="36"/>
  </w:num>
  <w:num w:numId="58" w16cid:durableId="1392070312">
    <w:abstractNumId w:val="8"/>
  </w:num>
  <w:num w:numId="59" w16cid:durableId="1983657491">
    <w:abstractNumId w:val="6"/>
  </w:num>
  <w:num w:numId="60" w16cid:durableId="1984844085">
    <w:abstractNumId w:val="20"/>
  </w:num>
  <w:num w:numId="61" w16cid:durableId="721294024">
    <w:abstractNumId w:val="36"/>
  </w:num>
  <w:num w:numId="62" w16cid:durableId="1922592931">
    <w:abstractNumId w:val="36"/>
    <w:lvlOverride w:ilvl="0">
      <w:lvl w:ilvl="0" w:tplc="AB80F052">
        <w:start w:val="1"/>
        <w:numFmt w:val="bullet"/>
        <w:lvlText w:val=""/>
        <w:lvlJc w:val="left"/>
        <w:pPr>
          <w:ind w:left="284" w:hanging="284"/>
        </w:pPr>
        <w:rPr>
          <w:rFonts w:ascii="Symbol" w:hAnsi="Symbol" w:hint="default"/>
          <w:color w:val="000000" w:themeColor="text1"/>
          <w:sz w:val="20"/>
          <w:szCs w:val="20"/>
        </w:rPr>
      </w:lvl>
    </w:lvlOverride>
  </w:num>
  <w:num w:numId="63" w16cid:durableId="1942952016">
    <w:abstractNumId w:val="36"/>
    <w:lvlOverride w:ilvl="0">
      <w:lvl w:ilvl="0" w:tplc="AB80F052">
        <w:start w:val="1"/>
        <w:numFmt w:val="bullet"/>
        <w:lvlText w:val=""/>
        <w:lvlJc w:val="left"/>
        <w:pPr>
          <w:ind w:left="284" w:hanging="284"/>
        </w:pPr>
        <w:rPr>
          <w:rFonts w:ascii="Symbol" w:hAnsi="Symbol" w:hint="default"/>
          <w:color w:val="000000" w:themeColor="text1"/>
          <w:sz w:val="20"/>
          <w:szCs w:val="20"/>
        </w:rPr>
      </w:lvl>
    </w:lvlOverride>
    <w:lvlOverride w:ilvl="1">
      <w:lvl w:ilvl="1" w:tplc="1E7E27FE">
        <w:start w:val="1"/>
        <w:numFmt w:val="bullet"/>
        <w:lvlText w:val="-"/>
        <w:lvlJc w:val="left"/>
        <w:pPr>
          <w:ind w:left="644" w:hanging="360"/>
        </w:pPr>
        <w:rPr>
          <w:rFonts w:ascii="Courier New" w:hAnsi="Courier New" w:hint="default"/>
        </w:rPr>
      </w:lvl>
    </w:lvlOverride>
    <w:lvlOverride w:ilvl="2">
      <w:lvl w:ilvl="2" w:tplc="848C8BD0">
        <w:start w:val="1"/>
        <w:numFmt w:val="none"/>
        <w:lvlRestart w:val="0"/>
        <w:lvlText w:val=""/>
        <w:lvlJc w:val="left"/>
        <w:pPr>
          <w:ind w:left="0" w:firstLine="0"/>
        </w:pPr>
        <w:rPr>
          <w:rFonts w:hint="default"/>
        </w:rPr>
      </w:lvl>
    </w:lvlOverride>
    <w:lvlOverride w:ilvl="3">
      <w:lvl w:ilvl="3" w:tplc="46D23634">
        <w:start w:val="1"/>
        <w:numFmt w:val="none"/>
        <w:lvlRestart w:val="0"/>
        <w:lvlText w:val=""/>
        <w:lvlJc w:val="left"/>
        <w:pPr>
          <w:ind w:left="0" w:firstLine="0"/>
        </w:pPr>
        <w:rPr>
          <w:rFonts w:hint="default"/>
        </w:rPr>
      </w:lvl>
    </w:lvlOverride>
    <w:lvlOverride w:ilvl="4">
      <w:lvl w:ilvl="4" w:tplc="B56C6CE4">
        <w:start w:val="1"/>
        <w:numFmt w:val="none"/>
        <w:lvlRestart w:val="0"/>
        <w:lvlText w:val=""/>
        <w:lvlJc w:val="left"/>
        <w:pPr>
          <w:ind w:left="0" w:firstLine="0"/>
        </w:pPr>
        <w:rPr>
          <w:rFonts w:hint="default"/>
        </w:rPr>
      </w:lvl>
    </w:lvlOverride>
    <w:lvlOverride w:ilvl="5">
      <w:lvl w:ilvl="5" w:tplc="DBB070C8">
        <w:start w:val="1"/>
        <w:numFmt w:val="none"/>
        <w:lvlRestart w:val="0"/>
        <w:lvlText w:val=""/>
        <w:lvlJc w:val="left"/>
        <w:pPr>
          <w:ind w:left="0" w:firstLine="0"/>
        </w:pPr>
        <w:rPr>
          <w:rFonts w:hint="default"/>
        </w:rPr>
      </w:lvl>
    </w:lvlOverride>
    <w:lvlOverride w:ilvl="6">
      <w:lvl w:ilvl="6" w:tplc="2102ADB6">
        <w:start w:val="1"/>
        <w:numFmt w:val="none"/>
        <w:lvlRestart w:val="0"/>
        <w:lvlText w:val=""/>
        <w:lvlJc w:val="left"/>
        <w:pPr>
          <w:ind w:left="0" w:firstLine="0"/>
        </w:pPr>
        <w:rPr>
          <w:rFonts w:hint="default"/>
        </w:rPr>
      </w:lvl>
    </w:lvlOverride>
    <w:lvlOverride w:ilvl="7">
      <w:lvl w:ilvl="7" w:tplc="D30E4D60">
        <w:start w:val="1"/>
        <w:numFmt w:val="none"/>
        <w:lvlRestart w:val="0"/>
        <w:lvlText w:val=""/>
        <w:lvlJc w:val="left"/>
        <w:pPr>
          <w:ind w:left="0" w:firstLine="0"/>
        </w:pPr>
        <w:rPr>
          <w:rFonts w:hint="default"/>
        </w:rPr>
      </w:lvl>
    </w:lvlOverride>
    <w:lvlOverride w:ilvl="8">
      <w:lvl w:ilvl="8" w:tplc="F5508C0A">
        <w:start w:val="1"/>
        <w:numFmt w:val="none"/>
        <w:lvlRestart w:val="0"/>
        <w:lvlText w:val=""/>
        <w:lvlJc w:val="left"/>
        <w:pPr>
          <w:ind w:left="0" w:firstLine="0"/>
        </w:pPr>
        <w:rPr>
          <w:rFonts w:hint="default"/>
        </w:rPr>
      </w:lvl>
    </w:lvlOverride>
  </w:num>
  <w:num w:numId="64" w16cid:durableId="982662405">
    <w:abstractNumId w:val="28"/>
  </w:num>
  <w:num w:numId="65" w16cid:durableId="751926682">
    <w:abstractNumId w:val="1"/>
  </w:num>
  <w:num w:numId="66" w16cid:durableId="1094980592">
    <w:abstractNumId w:val="51"/>
  </w:num>
  <w:num w:numId="67" w16cid:durableId="66613092">
    <w:abstractNumId w:val="19"/>
  </w:num>
  <w:num w:numId="68" w16cid:durableId="482083194">
    <w:abstractNumId w:val="12"/>
  </w:num>
  <w:num w:numId="69" w16cid:durableId="1892572493">
    <w:abstractNumId w:val="36"/>
    <w:lvlOverride w:ilvl="0">
      <w:lvl w:ilvl="0" w:tplc="AB80F052">
        <w:start w:val="1"/>
        <w:numFmt w:val="bullet"/>
        <w:lvlText w:val=""/>
        <w:lvlJc w:val="left"/>
        <w:pPr>
          <w:ind w:left="284" w:hanging="284"/>
        </w:pPr>
        <w:rPr>
          <w:rFonts w:ascii="Symbol" w:hAnsi="Symbol" w:hint="default"/>
          <w:color w:val="000000" w:themeColor="text1"/>
          <w:sz w:val="20"/>
          <w:szCs w:val="20"/>
        </w:rPr>
      </w:lvl>
    </w:lvlOverride>
    <w:lvlOverride w:ilvl="1">
      <w:lvl w:ilvl="1" w:tplc="1E7E27FE">
        <w:start w:val="1"/>
        <w:numFmt w:val="bullet"/>
        <w:lvlText w:val="-"/>
        <w:lvlJc w:val="left"/>
        <w:pPr>
          <w:ind w:left="644" w:hanging="360"/>
        </w:pPr>
        <w:rPr>
          <w:rFonts w:ascii="Courier New" w:hAnsi="Courier New" w:hint="default"/>
        </w:rPr>
      </w:lvl>
    </w:lvlOverride>
    <w:lvlOverride w:ilvl="2">
      <w:lvl w:ilvl="2" w:tplc="848C8BD0">
        <w:start w:val="1"/>
        <w:numFmt w:val="none"/>
        <w:lvlRestart w:val="0"/>
        <w:lvlText w:val=""/>
        <w:lvlJc w:val="left"/>
        <w:pPr>
          <w:ind w:left="0" w:firstLine="0"/>
        </w:pPr>
        <w:rPr>
          <w:rFonts w:hint="default"/>
        </w:rPr>
      </w:lvl>
    </w:lvlOverride>
    <w:lvlOverride w:ilvl="3">
      <w:lvl w:ilvl="3" w:tplc="46D23634">
        <w:start w:val="1"/>
        <w:numFmt w:val="none"/>
        <w:lvlRestart w:val="0"/>
        <w:lvlText w:val=""/>
        <w:lvlJc w:val="left"/>
        <w:pPr>
          <w:ind w:left="0" w:firstLine="0"/>
        </w:pPr>
        <w:rPr>
          <w:rFonts w:hint="default"/>
        </w:rPr>
      </w:lvl>
    </w:lvlOverride>
    <w:lvlOverride w:ilvl="4">
      <w:lvl w:ilvl="4" w:tplc="B56C6CE4">
        <w:start w:val="1"/>
        <w:numFmt w:val="none"/>
        <w:lvlRestart w:val="0"/>
        <w:lvlText w:val=""/>
        <w:lvlJc w:val="left"/>
        <w:pPr>
          <w:ind w:left="0" w:firstLine="0"/>
        </w:pPr>
        <w:rPr>
          <w:rFonts w:hint="default"/>
        </w:rPr>
      </w:lvl>
    </w:lvlOverride>
    <w:lvlOverride w:ilvl="5">
      <w:lvl w:ilvl="5" w:tplc="DBB070C8">
        <w:start w:val="1"/>
        <w:numFmt w:val="none"/>
        <w:lvlRestart w:val="0"/>
        <w:lvlText w:val=""/>
        <w:lvlJc w:val="left"/>
        <w:pPr>
          <w:ind w:left="0" w:firstLine="0"/>
        </w:pPr>
        <w:rPr>
          <w:rFonts w:hint="default"/>
        </w:rPr>
      </w:lvl>
    </w:lvlOverride>
    <w:lvlOverride w:ilvl="6">
      <w:lvl w:ilvl="6" w:tplc="2102ADB6">
        <w:start w:val="1"/>
        <w:numFmt w:val="none"/>
        <w:lvlRestart w:val="0"/>
        <w:lvlText w:val=""/>
        <w:lvlJc w:val="left"/>
        <w:pPr>
          <w:ind w:left="0" w:firstLine="0"/>
        </w:pPr>
        <w:rPr>
          <w:rFonts w:hint="default"/>
        </w:rPr>
      </w:lvl>
    </w:lvlOverride>
    <w:lvlOverride w:ilvl="7">
      <w:lvl w:ilvl="7" w:tplc="D30E4D60">
        <w:start w:val="1"/>
        <w:numFmt w:val="none"/>
        <w:lvlRestart w:val="0"/>
        <w:lvlText w:val=""/>
        <w:lvlJc w:val="left"/>
        <w:pPr>
          <w:ind w:left="0" w:firstLine="0"/>
        </w:pPr>
        <w:rPr>
          <w:rFonts w:hint="default"/>
        </w:rPr>
      </w:lvl>
    </w:lvlOverride>
    <w:lvlOverride w:ilvl="8">
      <w:lvl w:ilvl="8" w:tplc="F5508C0A">
        <w:start w:val="1"/>
        <w:numFmt w:val="none"/>
        <w:lvlRestart w:val="0"/>
        <w:lvlText w:val=""/>
        <w:lvlJc w:val="left"/>
        <w:pPr>
          <w:ind w:left="0" w:firstLine="0"/>
        </w:pPr>
        <w:rPr>
          <w:rFonts w:hint="default"/>
        </w:rPr>
      </w:lvl>
    </w:lvlOverride>
  </w:num>
  <w:num w:numId="70" w16cid:durableId="1395665392">
    <w:abstractNumId w:val="44"/>
  </w:num>
  <w:num w:numId="71" w16cid:durableId="496383510">
    <w:abstractNumId w:val="24"/>
  </w:num>
  <w:num w:numId="72" w16cid:durableId="700858265">
    <w:abstractNumId w:val="21"/>
  </w:num>
  <w:num w:numId="73" w16cid:durableId="588973539">
    <w:abstractNumId w:val="14"/>
  </w:num>
  <w:num w:numId="74" w16cid:durableId="353188621">
    <w:abstractNumId w:val="48"/>
  </w:num>
  <w:num w:numId="75" w16cid:durableId="316761107">
    <w:abstractNumId w:val="3"/>
  </w:num>
  <w:num w:numId="76" w16cid:durableId="2093621592">
    <w:abstractNumId w:val="4"/>
  </w:num>
  <w:num w:numId="77" w16cid:durableId="1639191459">
    <w:abstractNumId w:val="38"/>
  </w:num>
  <w:num w:numId="78" w16cid:durableId="2005351727">
    <w:abstractNumId w:val="34"/>
  </w:num>
  <w:num w:numId="79" w16cid:durableId="1991057529">
    <w:abstractNumId w:val="46"/>
  </w:num>
  <w:num w:numId="80" w16cid:durableId="206114268">
    <w:abstractNumId w:val="50"/>
  </w:num>
  <w:num w:numId="81" w16cid:durableId="772553399">
    <w:abstractNumId w:val="26"/>
  </w:num>
  <w:num w:numId="82" w16cid:durableId="2067947436">
    <w:abstractNumId w:val="26"/>
  </w:num>
  <w:num w:numId="83" w16cid:durableId="159278872">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4CA"/>
    <w:rsid w:val="00000719"/>
    <w:rsid w:val="00000E57"/>
    <w:rsid w:val="00001403"/>
    <w:rsid w:val="000016FE"/>
    <w:rsid w:val="00001770"/>
    <w:rsid w:val="00001824"/>
    <w:rsid w:val="0000193B"/>
    <w:rsid w:val="00001A00"/>
    <w:rsid w:val="00001C74"/>
    <w:rsid w:val="00002451"/>
    <w:rsid w:val="00002A36"/>
    <w:rsid w:val="00002D68"/>
    <w:rsid w:val="000033F7"/>
    <w:rsid w:val="00003403"/>
    <w:rsid w:val="000037ED"/>
    <w:rsid w:val="00003A6A"/>
    <w:rsid w:val="00003AF6"/>
    <w:rsid w:val="00003B18"/>
    <w:rsid w:val="00003C7F"/>
    <w:rsid w:val="000040B6"/>
    <w:rsid w:val="000042EF"/>
    <w:rsid w:val="00004433"/>
    <w:rsid w:val="000044B9"/>
    <w:rsid w:val="000044FE"/>
    <w:rsid w:val="00004724"/>
    <w:rsid w:val="00005347"/>
    <w:rsid w:val="000055E2"/>
    <w:rsid w:val="00005D39"/>
    <w:rsid w:val="00006C65"/>
    <w:rsid w:val="00006DDC"/>
    <w:rsid w:val="000072B6"/>
    <w:rsid w:val="0000773C"/>
    <w:rsid w:val="00007807"/>
    <w:rsid w:val="0001021B"/>
    <w:rsid w:val="00010746"/>
    <w:rsid w:val="00011471"/>
    <w:rsid w:val="00011D89"/>
    <w:rsid w:val="00012430"/>
    <w:rsid w:val="00012436"/>
    <w:rsid w:val="00012B75"/>
    <w:rsid w:val="000130DC"/>
    <w:rsid w:val="0001345B"/>
    <w:rsid w:val="000135BD"/>
    <w:rsid w:val="000136C3"/>
    <w:rsid w:val="00013D61"/>
    <w:rsid w:val="000143BB"/>
    <w:rsid w:val="0001467E"/>
    <w:rsid w:val="000147FE"/>
    <w:rsid w:val="000154FD"/>
    <w:rsid w:val="00015DF9"/>
    <w:rsid w:val="00015E4E"/>
    <w:rsid w:val="000160BC"/>
    <w:rsid w:val="000161CD"/>
    <w:rsid w:val="0001632C"/>
    <w:rsid w:val="00016D36"/>
    <w:rsid w:val="00020057"/>
    <w:rsid w:val="0002034B"/>
    <w:rsid w:val="00020678"/>
    <w:rsid w:val="00020A59"/>
    <w:rsid w:val="00020A8C"/>
    <w:rsid w:val="00020DAC"/>
    <w:rsid w:val="000211BF"/>
    <w:rsid w:val="00021E6A"/>
    <w:rsid w:val="0002220F"/>
    <w:rsid w:val="00022271"/>
    <w:rsid w:val="0002245C"/>
    <w:rsid w:val="000226BE"/>
    <w:rsid w:val="00022820"/>
    <w:rsid w:val="0002322C"/>
    <w:rsid w:val="00023270"/>
    <w:rsid w:val="000235E8"/>
    <w:rsid w:val="000236E2"/>
    <w:rsid w:val="0002376C"/>
    <w:rsid w:val="00024B53"/>
    <w:rsid w:val="00024D89"/>
    <w:rsid w:val="000250B6"/>
    <w:rsid w:val="000253D0"/>
    <w:rsid w:val="00025D33"/>
    <w:rsid w:val="00025EE7"/>
    <w:rsid w:val="00026634"/>
    <w:rsid w:val="00026736"/>
    <w:rsid w:val="00026FE2"/>
    <w:rsid w:val="000273C5"/>
    <w:rsid w:val="00027A37"/>
    <w:rsid w:val="00030633"/>
    <w:rsid w:val="000306A9"/>
    <w:rsid w:val="00030741"/>
    <w:rsid w:val="00030F22"/>
    <w:rsid w:val="00030FD6"/>
    <w:rsid w:val="0003131E"/>
    <w:rsid w:val="00031855"/>
    <w:rsid w:val="00031A1A"/>
    <w:rsid w:val="00031F31"/>
    <w:rsid w:val="00032476"/>
    <w:rsid w:val="000327A9"/>
    <w:rsid w:val="000328E0"/>
    <w:rsid w:val="00033037"/>
    <w:rsid w:val="000334EE"/>
    <w:rsid w:val="00033D81"/>
    <w:rsid w:val="00033DC9"/>
    <w:rsid w:val="000342D3"/>
    <w:rsid w:val="0003446E"/>
    <w:rsid w:val="00034A96"/>
    <w:rsid w:val="00034F63"/>
    <w:rsid w:val="00035B64"/>
    <w:rsid w:val="00035C47"/>
    <w:rsid w:val="00035E0F"/>
    <w:rsid w:val="00035F83"/>
    <w:rsid w:val="0003726A"/>
    <w:rsid w:val="00037366"/>
    <w:rsid w:val="00037A78"/>
    <w:rsid w:val="00037B75"/>
    <w:rsid w:val="000400A8"/>
    <w:rsid w:val="000405B0"/>
    <w:rsid w:val="00040920"/>
    <w:rsid w:val="0004128C"/>
    <w:rsid w:val="0004135E"/>
    <w:rsid w:val="0004158B"/>
    <w:rsid w:val="00041B19"/>
    <w:rsid w:val="00041BF0"/>
    <w:rsid w:val="00042416"/>
    <w:rsid w:val="00042C8A"/>
    <w:rsid w:val="0004323C"/>
    <w:rsid w:val="0004378C"/>
    <w:rsid w:val="00043C2E"/>
    <w:rsid w:val="00043CB9"/>
    <w:rsid w:val="00043CCE"/>
    <w:rsid w:val="000440B3"/>
    <w:rsid w:val="000441D8"/>
    <w:rsid w:val="00044367"/>
    <w:rsid w:val="00044A12"/>
    <w:rsid w:val="00045236"/>
    <w:rsid w:val="0004536B"/>
    <w:rsid w:val="00045CEA"/>
    <w:rsid w:val="00045DE5"/>
    <w:rsid w:val="00046B68"/>
    <w:rsid w:val="00047868"/>
    <w:rsid w:val="000514AF"/>
    <w:rsid w:val="000527DD"/>
    <w:rsid w:val="00052CE6"/>
    <w:rsid w:val="000531E0"/>
    <w:rsid w:val="00053967"/>
    <w:rsid w:val="00053FA0"/>
    <w:rsid w:val="00054197"/>
    <w:rsid w:val="00054FD0"/>
    <w:rsid w:val="00055794"/>
    <w:rsid w:val="00056536"/>
    <w:rsid w:val="000566EB"/>
    <w:rsid w:val="0005673E"/>
    <w:rsid w:val="000567F0"/>
    <w:rsid w:val="00056EC4"/>
    <w:rsid w:val="000573F9"/>
    <w:rsid w:val="000574B2"/>
    <w:rsid w:val="000575ED"/>
    <w:rsid w:val="00057856"/>
    <w:rsid w:val="000578B2"/>
    <w:rsid w:val="00057AF6"/>
    <w:rsid w:val="00057D7A"/>
    <w:rsid w:val="00057F67"/>
    <w:rsid w:val="000600D2"/>
    <w:rsid w:val="00060271"/>
    <w:rsid w:val="0006044C"/>
    <w:rsid w:val="00060959"/>
    <w:rsid w:val="00060C8F"/>
    <w:rsid w:val="000613BF"/>
    <w:rsid w:val="00061A3E"/>
    <w:rsid w:val="00062023"/>
    <w:rsid w:val="00062255"/>
    <w:rsid w:val="0006240E"/>
    <w:rsid w:val="0006298A"/>
    <w:rsid w:val="00062F0B"/>
    <w:rsid w:val="0006445E"/>
    <w:rsid w:val="00064679"/>
    <w:rsid w:val="00064777"/>
    <w:rsid w:val="00064FFB"/>
    <w:rsid w:val="00065A2C"/>
    <w:rsid w:val="000661DE"/>
    <w:rsid w:val="000663CD"/>
    <w:rsid w:val="000665DF"/>
    <w:rsid w:val="00066C05"/>
    <w:rsid w:val="00066C20"/>
    <w:rsid w:val="00066D13"/>
    <w:rsid w:val="00067018"/>
    <w:rsid w:val="00067314"/>
    <w:rsid w:val="0006743C"/>
    <w:rsid w:val="00067B55"/>
    <w:rsid w:val="00070168"/>
    <w:rsid w:val="0007065F"/>
    <w:rsid w:val="000714E5"/>
    <w:rsid w:val="00071BD9"/>
    <w:rsid w:val="00071D8C"/>
    <w:rsid w:val="00071D97"/>
    <w:rsid w:val="00072822"/>
    <w:rsid w:val="00072E14"/>
    <w:rsid w:val="000733FE"/>
    <w:rsid w:val="00073417"/>
    <w:rsid w:val="000735B6"/>
    <w:rsid w:val="000735EF"/>
    <w:rsid w:val="000736D6"/>
    <w:rsid w:val="00073887"/>
    <w:rsid w:val="00073971"/>
    <w:rsid w:val="00073D59"/>
    <w:rsid w:val="00074219"/>
    <w:rsid w:val="000743DD"/>
    <w:rsid w:val="00074ED5"/>
    <w:rsid w:val="00076051"/>
    <w:rsid w:val="000767BC"/>
    <w:rsid w:val="0007698C"/>
    <w:rsid w:val="00077346"/>
    <w:rsid w:val="00077401"/>
    <w:rsid w:val="00077890"/>
    <w:rsid w:val="00077F98"/>
    <w:rsid w:val="00080812"/>
    <w:rsid w:val="00080C84"/>
    <w:rsid w:val="00080DA2"/>
    <w:rsid w:val="00080EEA"/>
    <w:rsid w:val="0008170F"/>
    <w:rsid w:val="00081807"/>
    <w:rsid w:val="00081C4C"/>
    <w:rsid w:val="0008204A"/>
    <w:rsid w:val="0008218D"/>
    <w:rsid w:val="00082273"/>
    <w:rsid w:val="000824DD"/>
    <w:rsid w:val="00082988"/>
    <w:rsid w:val="00082CB9"/>
    <w:rsid w:val="00082F3F"/>
    <w:rsid w:val="000836DD"/>
    <w:rsid w:val="00083B46"/>
    <w:rsid w:val="00083F6D"/>
    <w:rsid w:val="00084353"/>
    <w:rsid w:val="00084A69"/>
    <w:rsid w:val="00084EFF"/>
    <w:rsid w:val="0008508E"/>
    <w:rsid w:val="00086A74"/>
    <w:rsid w:val="00086D71"/>
    <w:rsid w:val="0008709E"/>
    <w:rsid w:val="00087926"/>
    <w:rsid w:val="00087951"/>
    <w:rsid w:val="000879EA"/>
    <w:rsid w:val="00087CE4"/>
    <w:rsid w:val="00090ECB"/>
    <w:rsid w:val="0009113B"/>
    <w:rsid w:val="00092402"/>
    <w:rsid w:val="0009241C"/>
    <w:rsid w:val="0009278D"/>
    <w:rsid w:val="00093402"/>
    <w:rsid w:val="00093844"/>
    <w:rsid w:val="00093965"/>
    <w:rsid w:val="000939ED"/>
    <w:rsid w:val="00094145"/>
    <w:rsid w:val="000941F1"/>
    <w:rsid w:val="00094DA3"/>
    <w:rsid w:val="000958BA"/>
    <w:rsid w:val="00096CD1"/>
    <w:rsid w:val="00096D86"/>
    <w:rsid w:val="00097CEB"/>
    <w:rsid w:val="000A012C"/>
    <w:rsid w:val="000A08CE"/>
    <w:rsid w:val="000A09BD"/>
    <w:rsid w:val="000A0BF1"/>
    <w:rsid w:val="000A0C44"/>
    <w:rsid w:val="000A0EB9"/>
    <w:rsid w:val="000A186C"/>
    <w:rsid w:val="000A1BAF"/>
    <w:rsid w:val="000A1EA4"/>
    <w:rsid w:val="000A22CE"/>
    <w:rsid w:val="000A2476"/>
    <w:rsid w:val="000A2C37"/>
    <w:rsid w:val="000A30EE"/>
    <w:rsid w:val="000A3B9F"/>
    <w:rsid w:val="000A3CAF"/>
    <w:rsid w:val="000A401D"/>
    <w:rsid w:val="000A4281"/>
    <w:rsid w:val="000A4345"/>
    <w:rsid w:val="000A4693"/>
    <w:rsid w:val="000A5601"/>
    <w:rsid w:val="000A641A"/>
    <w:rsid w:val="000A6D6D"/>
    <w:rsid w:val="000A7231"/>
    <w:rsid w:val="000A780B"/>
    <w:rsid w:val="000A78F9"/>
    <w:rsid w:val="000A7EDC"/>
    <w:rsid w:val="000A7F69"/>
    <w:rsid w:val="000B03EB"/>
    <w:rsid w:val="000B0939"/>
    <w:rsid w:val="000B110A"/>
    <w:rsid w:val="000B1B3F"/>
    <w:rsid w:val="000B1C44"/>
    <w:rsid w:val="000B22C7"/>
    <w:rsid w:val="000B35CF"/>
    <w:rsid w:val="000B368D"/>
    <w:rsid w:val="000B3C91"/>
    <w:rsid w:val="000B3EB0"/>
    <w:rsid w:val="000B3EDB"/>
    <w:rsid w:val="000B4E4F"/>
    <w:rsid w:val="000B543D"/>
    <w:rsid w:val="000B55F9"/>
    <w:rsid w:val="000B572D"/>
    <w:rsid w:val="000B59BC"/>
    <w:rsid w:val="000B5BF7"/>
    <w:rsid w:val="000B6104"/>
    <w:rsid w:val="000B6925"/>
    <w:rsid w:val="000B69B8"/>
    <w:rsid w:val="000B6BC8"/>
    <w:rsid w:val="000B77BE"/>
    <w:rsid w:val="000B7CFB"/>
    <w:rsid w:val="000B7FD9"/>
    <w:rsid w:val="000C0303"/>
    <w:rsid w:val="000C084B"/>
    <w:rsid w:val="000C10E6"/>
    <w:rsid w:val="000C14EB"/>
    <w:rsid w:val="000C1BAC"/>
    <w:rsid w:val="000C24CD"/>
    <w:rsid w:val="000C2795"/>
    <w:rsid w:val="000C29F3"/>
    <w:rsid w:val="000C2B59"/>
    <w:rsid w:val="000C2C14"/>
    <w:rsid w:val="000C33E4"/>
    <w:rsid w:val="000C3954"/>
    <w:rsid w:val="000C3A2C"/>
    <w:rsid w:val="000C3B61"/>
    <w:rsid w:val="000C3E56"/>
    <w:rsid w:val="000C3FAE"/>
    <w:rsid w:val="000C414A"/>
    <w:rsid w:val="000C42EA"/>
    <w:rsid w:val="000C4546"/>
    <w:rsid w:val="000C472A"/>
    <w:rsid w:val="000C478D"/>
    <w:rsid w:val="000C5DD1"/>
    <w:rsid w:val="000C5EB4"/>
    <w:rsid w:val="000C6943"/>
    <w:rsid w:val="000C6A22"/>
    <w:rsid w:val="000C6E6E"/>
    <w:rsid w:val="000C7077"/>
    <w:rsid w:val="000C739A"/>
    <w:rsid w:val="000C75CF"/>
    <w:rsid w:val="000C7F84"/>
    <w:rsid w:val="000D02EC"/>
    <w:rsid w:val="000D0681"/>
    <w:rsid w:val="000D1242"/>
    <w:rsid w:val="000D1514"/>
    <w:rsid w:val="000D19AE"/>
    <w:rsid w:val="000D1A27"/>
    <w:rsid w:val="000D1CB2"/>
    <w:rsid w:val="000D1E5C"/>
    <w:rsid w:val="000D2090"/>
    <w:rsid w:val="000D2136"/>
    <w:rsid w:val="000D2ABA"/>
    <w:rsid w:val="000D2EA8"/>
    <w:rsid w:val="000D33C1"/>
    <w:rsid w:val="000D38B5"/>
    <w:rsid w:val="000D3B35"/>
    <w:rsid w:val="000D3F4B"/>
    <w:rsid w:val="000D401E"/>
    <w:rsid w:val="000D46B4"/>
    <w:rsid w:val="000D479C"/>
    <w:rsid w:val="000D4B18"/>
    <w:rsid w:val="000D557F"/>
    <w:rsid w:val="000D5EE8"/>
    <w:rsid w:val="000D61D6"/>
    <w:rsid w:val="000D6A32"/>
    <w:rsid w:val="000D6EB5"/>
    <w:rsid w:val="000D71DB"/>
    <w:rsid w:val="000D75EF"/>
    <w:rsid w:val="000D765C"/>
    <w:rsid w:val="000D771F"/>
    <w:rsid w:val="000E0970"/>
    <w:rsid w:val="000E09C6"/>
    <w:rsid w:val="000E0CE4"/>
    <w:rsid w:val="000E0E01"/>
    <w:rsid w:val="000E1037"/>
    <w:rsid w:val="000E15FD"/>
    <w:rsid w:val="000E199E"/>
    <w:rsid w:val="000E1E47"/>
    <w:rsid w:val="000E1EC2"/>
    <w:rsid w:val="000E2105"/>
    <w:rsid w:val="000E2B1C"/>
    <w:rsid w:val="000E2DC8"/>
    <w:rsid w:val="000E2E78"/>
    <w:rsid w:val="000E33B5"/>
    <w:rsid w:val="000E3CC7"/>
    <w:rsid w:val="000E4445"/>
    <w:rsid w:val="000E497F"/>
    <w:rsid w:val="000E5BC4"/>
    <w:rsid w:val="000E5D59"/>
    <w:rsid w:val="000E657C"/>
    <w:rsid w:val="000E6BD4"/>
    <w:rsid w:val="000E6D6D"/>
    <w:rsid w:val="000E7673"/>
    <w:rsid w:val="000E7945"/>
    <w:rsid w:val="000E7B76"/>
    <w:rsid w:val="000F1378"/>
    <w:rsid w:val="000F154F"/>
    <w:rsid w:val="000F1F1E"/>
    <w:rsid w:val="000F2259"/>
    <w:rsid w:val="000F2886"/>
    <w:rsid w:val="000F2DDA"/>
    <w:rsid w:val="000F2EA0"/>
    <w:rsid w:val="000F3BEF"/>
    <w:rsid w:val="000F4144"/>
    <w:rsid w:val="000F4FCA"/>
    <w:rsid w:val="000F5213"/>
    <w:rsid w:val="000F6176"/>
    <w:rsid w:val="000F61E4"/>
    <w:rsid w:val="000F653B"/>
    <w:rsid w:val="000F6611"/>
    <w:rsid w:val="000F6632"/>
    <w:rsid w:val="000F681A"/>
    <w:rsid w:val="000F6A05"/>
    <w:rsid w:val="000F6B9C"/>
    <w:rsid w:val="000F6D9E"/>
    <w:rsid w:val="000F7664"/>
    <w:rsid w:val="000F7B1D"/>
    <w:rsid w:val="0010078D"/>
    <w:rsid w:val="00100AFD"/>
    <w:rsid w:val="00100D22"/>
    <w:rsid w:val="00101001"/>
    <w:rsid w:val="001012B3"/>
    <w:rsid w:val="001012ED"/>
    <w:rsid w:val="00101521"/>
    <w:rsid w:val="001017DE"/>
    <w:rsid w:val="00101A8D"/>
    <w:rsid w:val="001020F9"/>
    <w:rsid w:val="001028AD"/>
    <w:rsid w:val="00102B7A"/>
    <w:rsid w:val="00102B80"/>
    <w:rsid w:val="00102C29"/>
    <w:rsid w:val="00102E7C"/>
    <w:rsid w:val="00103276"/>
    <w:rsid w:val="0010392D"/>
    <w:rsid w:val="00103B7C"/>
    <w:rsid w:val="001040A4"/>
    <w:rsid w:val="00104228"/>
    <w:rsid w:val="0010447F"/>
    <w:rsid w:val="001045F0"/>
    <w:rsid w:val="00104AD7"/>
    <w:rsid w:val="00104C96"/>
    <w:rsid w:val="00104F4C"/>
    <w:rsid w:val="00104FE3"/>
    <w:rsid w:val="001050DC"/>
    <w:rsid w:val="00105D7F"/>
    <w:rsid w:val="00105E81"/>
    <w:rsid w:val="00105F49"/>
    <w:rsid w:val="001060AC"/>
    <w:rsid w:val="0010632C"/>
    <w:rsid w:val="0010714F"/>
    <w:rsid w:val="001075FC"/>
    <w:rsid w:val="00110784"/>
    <w:rsid w:val="00110FA4"/>
    <w:rsid w:val="00111073"/>
    <w:rsid w:val="001112B5"/>
    <w:rsid w:val="00111843"/>
    <w:rsid w:val="001120C5"/>
    <w:rsid w:val="00112A33"/>
    <w:rsid w:val="00112AE9"/>
    <w:rsid w:val="00113469"/>
    <w:rsid w:val="00113FDF"/>
    <w:rsid w:val="00114391"/>
    <w:rsid w:val="001148E9"/>
    <w:rsid w:val="00114C09"/>
    <w:rsid w:val="00114CBE"/>
    <w:rsid w:val="0011541F"/>
    <w:rsid w:val="001156E4"/>
    <w:rsid w:val="0011585F"/>
    <w:rsid w:val="001158A2"/>
    <w:rsid w:val="0011614A"/>
    <w:rsid w:val="001174B8"/>
    <w:rsid w:val="00117B08"/>
    <w:rsid w:val="00117BD8"/>
    <w:rsid w:val="00120129"/>
    <w:rsid w:val="00120225"/>
    <w:rsid w:val="00120738"/>
    <w:rsid w:val="00120BD3"/>
    <w:rsid w:val="00121590"/>
    <w:rsid w:val="00121A12"/>
    <w:rsid w:val="00121D01"/>
    <w:rsid w:val="0012221B"/>
    <w:rsid w:val="001228DB"/>
    <w:rsid w:val="00122980"/>
    <w:rsid w:val="00122FEA"/>
    <w:rsid w:val="001232BD"/>
    <w:rsid w:val="0012356B"/>
    <w:rsid w:val="00123698"/>
    <w:rsid w:val="00124208"/>
    <w:rsid w:val="00124540"/>
    <w:rsid w:val="00124647"/>
    <w:rsid w:val="00124937"/>
    <w:rsid w:val="00124ED5"/>
    <w:rsid w:val="00125128"/>
    <w:rsid w:val="00125395"/>
    <w:rsid w:val="001255E6"/>
    <w:rsid w:val="00125A96"/>
    <w:rsid w:val="00125E87"/>
    <w:rsid w:val="00126B4A"/>
    <w:rsid w:val="00126D45"/>
    <w:rsid w:val="00126FE7"/>
    <w:rsid w:val="001276FA"/>
    <w:rsid w:val="00127B8A"/>
    <w:rsid w:val="001302BD"/>
    <w:rsid w:val="001309F8"/>
    <w:rsid w:val="00130AF2"/>
    <w:rsid w:val="00130FA5"/>
    <w:rsid w:val="00131628"/>
    <w:rsid w:val="00131A27"/>
    <w:rsid w:val="00131B7F"/>
    <w:rsid w:val="0013407D"/>
    <w:rsid w:val="001346C8"/>
    <w:rsid w:val="0013488D"/>
    <w:rsid w:val="001351DA"/>
    <w:rsid w:val="00135A04"/>
    <w:rsid w:val="00135C6A"/>
    <w:rsid w:val="00135F00"/>
    <w:rsid w:val="00137D9E"/>
    <w:rsid w:val="00140A53"/>
    <w:rsid w:val="00140DD8"/>
    <w:rsid w:val="00140E98"/>
    <w:rsid w:val="00140FAB"/>
    <w:rsid w:val="001412B7"/>
    <w:rsid w:val="00141AB0"/>
    <w:rsid w:val="00141F18"/>
    <w:rsid w:val="00142261"/>
    <w:rsid w:val="001424EA"/>
    <w:rsid w:val="0014264C"/>
    <w:rsid w:val="001427DF"/>
    <w:rsid w:val="00143E0D"/>
    <w:rsid w:val="0014453E"/>
    <w:rsid w:val="001447B3"/>
    <w:rsid w:val="00145555"/>
    <w:rsid w:val="001456A5"/>
    <w:rsid w:val="001457C2"/>
    <w:rsid w:val="00145C2D"/>
    <w:rsid w:val="00146175"/>
    <w:rsid w:val="00146AE5"/>
    <w:rsid w:val="0014717C"/>
    <w:rsid w:val="00147D85"/>
    <w:rsid w:val="00147E91"/>
    <w:rsid w:val="001504F2"/>
    <w:rsid w:val="00150C18"/>
    <w:rsid w:val="00150CFB"/>
    <w:rsid w:val="00150D82"/>
    <w:rsid w:val="0015143F"/>
    <w:rsid w:val="00151B44"/>
    <w:rsid w:val="00152073"/>
    <w:rsid w:val="00152329"/>
    <w:rsid w:val="001523BA"/>
    <w:rsid w:val="0015336D"/>
    <w:rsid w:val="00153FD2"/>
    <w:rsid w:val="001549EE"/>
    <w:rsid w:val="00154C59"/>
    <w:rsid w:val="00155506"/>
    <w:rsid w:val="0015589C"/>
    <w:rsid w:val="00156036"/>
    <w:rsid w:val="00156262"/>
    <w:rsid w:val="00156598"/>
    <w:rsid w:val="00156678"/>
    <w:rsid w:val="00156808"/>
    <w:rsid w:val="0016012D"/>
    <w:rsid w:val="0016064E"/>
    <w:rsid w:val="00160DEE"/>
    <w:rsid w:val="00160EA2"/>
    <w:rsid w:val="00160F9E"/>
    <w:rsid w:val="001613AF"/>
    <w:rsid w:val="00161939"/>
    <w:rsid w:val="00161998"/>
    <w:rsid w:val="00161AA0"/>
    <w:rsid w:val="00161D2E"/>
    <w:rsid w:val="00161F3E"/>
    <w:rsid w:val="00161F88"/>
    <w:rsid w:val="00162093"/>
    <w:rsid w:val="0016213A"/>
    <w:rsid w:val="001627F6"/>
    <w:rsid w:val="00162CA9"/>
    <w:rsid w:val="00162DAE"/>
    <w:rsid w:val="00163387"/>
    <w:rsid w:val="0016387C"/>
    <w:rsid w:val="00164AC1"/>
    <w:rsid w:val="00164C8F"/>
    <w:rsid w:val="00165459"/>
    <w:rsid w:val="00165A4C"/>
    <w:rsid w:val="00165A57"/>
    <w:rsid w:val="00165B23"/>
    <w:rsid w:val="0016630C"/>
    <w:rsid w:val="00166B99"/>
    <w:rsid w:val="00166E47"/>
    <w:rsid w:val="00167062"/>
    <w:rsid w:val="001672BE"/>
    <w:rsid w:val="001673E1"/>
    <w:rsid w:val="00167B1C"/>
    <w:rsid w:val="00167F8D"/>
    <w:rsid w:val="00167FF0"/>
    <w:rsid w:val="001708A9"/>
    <w:rsid w:val="00170A91"/>
    <w:rsid w:val="00170AB9"/>
    <w:rsid w:val="001712C2"/>
    <w:rsid w:val="001715EA"/>
    <w:rsid w:val="00171708"/>
    <w:rsid w:val="001718C1"/>
    <w:rsid w:val="001720D5"/>
    <w:rsid w:val="00172155"/>
    <w:rsid w:val="00172BAF"/>
    <w:rsid w:val="00172ED0"/>
    <w:rsid w:val="001737FB"/>
    <w:rsid w:val="0017380B"/>
    <w:rsid w:val="0017394E"/>
    <w:rsid w:val="00174569"/>
    <w:rsid w:val="00175C52"/>
    <w:rsid w:val="0017674D"/>
    <w:rsid w:val="00176C84"/>
    <w:rsid w:val="001771DD"/>
    <w:rsid w:val="00177736"/>
    <w:rsid w:val="00177995"/>
    <w:rsid w:val="00177A8C"/>
    <w:rsid w:val="00177B1D"/>
    <w:rsid w:val="00177EA7"/>
    <w:rsid w:val="001800B8"/>
    <w:rsid w:val="00180280"/>
    <w:rsid w:val="001804C9"/>
    <w:rsid w:val="00180827"/>
    <w:rsid w:val="0018151D"/>
    <w:rsid w:val="0018185A"/>
    <w:rsid w:val="00181C79"/>
    <w:rsid w:val="00181F21"/>
    <w:rsid w:val="0018244E"/>
    <w:rsid w:val="001825EC"/>
    <w:rsid w:val="00182BC3"/>
    <w:rsid w:val="00183356"/>
    <w:rsid w:val="00183380"/>
    <w:rsid w:val="00183ABB"/>
    <w:rsid w:val="0018454A"/>
    <w:rsid w:val="00184F6C"/>
    <w:rsid w:val="001850E8"/>
    <w:rsid w:val="00185A4B"/>
    <w:rsid w:val="00185C87"/>
    <w:rsid w:val="00185CC5"/>
    <w:rsid w:val="00186141"/>
    <w:rsid w:val="00186B33"/>
    <w:rsid w:val="001902AA"/>
    <w:rsid w:val="001908FD"/>
    <w:rsid w:val="00191941"/>
    <w:rsid w:val="0019216C"/>
    <w:rsid w:val="001923FA"/>
    <w:rsid w:val="00192F9D"/>
    <w:rsid w:val="00193F85"/>
    <w:rsid w:val="001951DB"/>
    <w:rsid w:val="00195656"/>
    <w:rsid w:val="001959E4"/>
    <w:rsid w:val="00195AFB"/>
    <w:rsid w:val="00195AFF"/>
    <w:rsid w:val="00195CDF"/>
    <w:rsid w:val="00195D0C"/>
    <w:rsid w:val="001961E9"/>
    <w:rsid w:val="001969CB"/>
    <w:rsid w:val="00196EB8"/>
    <w:rsid w:val="00196EFB"/>
    <w:rsid w:val="001970D6"/>
    <w:rsid w:val="00197157"/>
    <w:rsid w:val="00197423"/>
    <w:rsid w:val="001979FF"/>
    <w:rsid w:val="00197B17"/>
    <w:rsid w:val="00197F80"/>
    <w:rsid w:val="001A0610"/>
    <w:rsid w:val="001A0688"/>
    <w:rsid w:val="001A0698"/>
    <w:rsid w:val="001A193C"/>
    <w:rsid w:val="001A1950"/>
    <w:rsid w:val="001A198E"/>
    <w:rsid w:val="001A1C54"/>
    <w:rsid w:val="001A1E0D"/>
    <w:rsid w:val="001A1FBC"/>
    <w:rsid w:val="001A2173"/>
    <w:rsid w:val="001A21F0"/>
    <w:rsid w:val="001A2276"/>
    <w:rsid w:val="001A2798"/>
    <w:rsid w:val="001A3906"/>
    <w:rsid w:val="001A3ACE"/>
    <w:rsid w:val="001A42C3"/>
    <w:rsid w:val="001A4F24"/>
    <w:rsid w:val="001A5351"/>
    <w:rsid w:val="001A5ED2"/>
    <w:rsid w:val="001A6272"/>
    <w:rsid w:val="001A65C9"/>
    <w:rsid w:val="001A713C"/>
    <w:rsid w:val="001A77DE"/>
    <w:rsid w:val="001A7F41"/>
    <w:rsid w:val="001B016E"/>
    <w:rsid w:val="001B058F"/>
    <w:rsid w:val="001B0A38"/>
    <w:rsid w:val="001B0CC3"/>
    <w:rsid w:val="001B1074"/>
    <w:rsid w:val="001B14AE"/>
    <w:rsid w:val="001B169D"/>
    <w:rsid w:val="001B17BE"/>
    <w:rsid w:val="001B18B6"/>
    <w:rsid w:val="001B28BD"/>
    <w:rsid w:val="001B2A3A"/>
    <w:rsid w:val="001B303F"/>
    <w:rsid w:val="001B4052"/>
    <w:rsid w:val="001B4B7D"/>
    <w:rsid w:val="001B5577"/>
    <w:rsid w:val="001B6B96"/>
    <w:rsid w:val="001B738B"/>
    <w:rsid w:val="001B782A"/>
    <w:rsid w:val="001B788F"/>
    <w:rsid w:val="001B7CE1"/>
    <w:rsid w:val="001C00D2"/>
    <w:rsid w:val="001C0226"/>
    <w:rsid w:val="001C08D9"/>
    <w:rsid w:val="001C09DB"/>
    <w:rsid w:val="001C1356"/>
    <w:rsid w:val="001C1C29"/>
    <w:rsid w:val="001C277E"/>
    <w:rsid w:val="001C2A72"/>
    <w:rsid w:val="001C2D15"/>
    <w:rsid w:val="001C31B7"/>
    <w:rsid w:val="001C34F7"/>
    <w:rsid w:val="001C34FA"/>
    <w:rsid w:val="001C3D5C"/>
    <w:rsid w:val="001C3FD8"/>
    <w:rsid w:val="001C4AFE"/>
    <w:rsid w:val="001C5C75"/>
    <w:rsid w:val="001C61AB"/>
    <w:rsid w:val="001C6A39"/>
    <w:rsid w:val="001C6D47"/>
    <w:rsid w:val="001C7128"/>
    <w:rsid w:val="001D09FC"/>
    <w:rsid w:val="001D0B75"/>
    <w:rsid w:val="001D119C"/>
    <w:rsid w:val="001D17E4"/>
    <w:rsid w:val="001D1C67"/>
    <w:rsid w:val="001D285B"/>
    <w:rsid w:val="001D3127"/>
    <w:rsid w:val="001D32A0"/>
    <w:rsid w:val="001D33FC"/>
    <w:rsid w:val="001D39A5"/>
    <w:rsid w:val="001D3C09"/>
    <w:rsid w:val="001D3EDE"/>
    <w:rsid w:val="001D44E8"/>
    <w:rsid w:val="001D4918"/>
    <w:rsid w:val="001D5B14"/>
    <w:rsid w:val="001D5B4B"/>
    <w:rsid w:val="001D5F00"/>
    <w:rsid w:val="001D60EC"/>
    <w:rsid w:val="001D6697"/>
    <w:rsid w:val="001D69D0"/>
    <w:rsid w:val="001D6F59"/>
    <w:rsid w:val="001D70B5"/>
    <w:rsid w:val="001D7304"/>
    <w:rsid w:val="001D7367"/>
    <w:rsid w:val="001D73B0"/>
    <w:rsid w:val="001D7524"/>
    <w:rsid w:val="001E060B"/>
    <w:rsid w:val="001E0C9C"/>
    <w:rsid w:val="001E0E38"/>
    <w:rsid w:val="001E1A3C"/>
    <w:rsid w:val="001E4346"/>
    <w:rsid w:val="001E44DF"/>
    <w:rsid w:val="001E48CC"/>
    <w:rsid w:val="001E4F88"/>
    <w:rsid w:val="001E5193"/>
    <w:rsid w:val="001E53F5"/>
    <w:rsid w:val="001E55C1"/>
    <w:rsid w:val="001E5A71"/>
    <w:rsid w:val="001E5C52"/>
    <w:rsid w:val="001E68A5"/>
    <w:rsid w:val="001E6B60"/>
    <w:rsid w:val="001E6BB0"/>
    <w:rsid w:val="001E6F5B"/>
    <w:rsid w:val="001E7092"/>
    <w:rsid w:val="001E7282"/>
    <w:rsid w:val="001E791F"/>
    <w:rsid w:val="001E7CE9"/>
    <w:rsid w:val="001F0228"/>
    <w:rsid w:val="001F0BBF"/>
    <w:rsid w:val="001F142A"/>
    <w:rsid w:val="001F1431"/>
    <w:rsid w:val="001F14A1"/>
    <w:rsid w:val="001F19C1"/>
    <w:rsid w:val="001F20B0"/>
    <w:rsid w:val="001F3826"/>
    <w:rsid w:val="001F3A14"/>
    <w:rsid w:val="001F406E"/>
    <w:rsid w:val="001F42EF"/>
    <w:rsid w:val="001F4A08"/>
    <w:rsid w:val="001F4B9A"/>
    <w:rsid w:val="001F5538"/>
    <w:rsid w:val="001F57A8"/>
    <w:rsid w:val="001F5BE6"/>
    <w:rsid w:val="001F5F4C"/>
    <w:rsid w:val="001F6214"/>
    <w:rsid w:val="001F6513"/>
    <w:rsid w:val="001F6D25"/>
    <w:rsid w:val="001F6E46"/>
    <w:rsid w:val="001F6FA6"/>
    <w:rsid w:val="001F789A"/>
    <w:rsid w:val="001F7C91"/>
    <w:rsid w:val="00200057"/>
    <w:rsid w:val="0020021C"/>
    <w:rsid w:val="00200654"/>
    <w:rsid w:val="00200857"/>
    <w:rsid w:val="00200C5B"/>
    <w:rsid w:val="00200ECE"/>
    <w:rsid w:val="00201566"/>
    <w:rsid w:val="0020203A"/>
    <w:rsid w:val="0020210D"/>
    <w:rsid w:val="0020217A"/>
    <w:rsid w:val="00202440"/>
    <w:rsid w:val="002031ED"/>
    <w:rsid w:val="002033B7"/>
    <w:rsid w:val="00203C6F"/>
    <w:rsid w:val="00203E29"/>
    <w:rsid w:val="00204541"/>
    <w:rsid w:val="00204C99"/>
    <w:rsid w:val="00204EB0"/>
    <w:rsid w:val="00204FA6"/>
    <w:rsid w:val="002053D4"/>
    <w:rsid w:val="00205734"/>
    <w:rsid w:val="00205756"/>
    <w:rsid w:val="00205ED7"/>
    <w:rsid w:val="00206011"/>
    <w:rsid w:val="00206463"/>
    <w:rsid w:val="002065BC"/>
    <w:rsid w:val="00206DB8"/>
    <w:rsid w:val="00206F2F"/>
    <w:rsid w:val="0020730B"/>
    <w:rsid w:val="00207385"/>
    <w:rsid w:val="00207717"/>
    <w:rsid w:val="002077BD"/>
    <w:rsid w:val="002077C0"/>
    <w:rsid w:val="00207C09"/>
    <w:rsid w:val="002100EF"/>
    <w:rsid w:val="0021027C"/>
    <w:rsid w:val="0021053D"/>
    <w:rsid w:val="0021058E"/>
    <w:rsid w:val="002105A7"/>
    <w:rsid w:val="002105E0"/>
    <w:rsid w:val="0021067A"/>
    <w:rsid w:val="00210848"/>
    <w:rsid w:val="002108F4"/>
    <w:rsid w:val="0021090D"/>
    <w:rsid w:val="00210A92"/>
    <w:rsid w:val="00210F66"/>
    <w:rsid w:val="00211018"/>
    <w:rsid w:val="0021113A"/>
    <w:rsid w:val="0021126D"/>
    <w:rsid w:val="002113B3"/>
    <w:rsid w:val="002120C7"/>
    <w:rsid w:val="00212194"/>
    <w:rsid w:val="002126EF"/>
    <w:rsid w:val="00212B95"/>
    <w:rsid w:val="002132A6"/>
    <w:rsid w:val="00213793"/>
    <w:rsid w:val="002139E9"/>
    <w:rsid w:val="00213F93"/>
    <w:rsid w:val="00215680"/>
    <w:rsid w:val="00215BCE"/>
    <w:rsid w:val="00215CC8"/>
    <w:rsid w:val="0021628F"/>
    <w:rsid w:val="00216410"/>
    <w:rsid w:val="002164BD"/>
    <w:rsid w:val="0021681D"/>
    <w:rsid w:val="0021688B"/>
    <w:rsid w:val="002169D8"/>
    <w:rsid w:val="00216C03"/>
    <w:rsid w:val="00217206"/>
    <w:rsid w:val="002174CF"/>
    <w:rsid w:val="002177EC"/>
    <w:rsid w:val="002201CD"/>
    <w:rsid w:val="002203D8"/>
    <w:rsid w:val="002208D9"/>
    <w:rsid w:val="00220A1A"/>
    <w:rsid w:val="00220A5E"/>
    <w:rsid w:val="00220C04"/>
    <w:rsid w:val="00221017"/>
    <w:rsid w:val="002213EA"/>
    <w:rsid w:val="002218DD"/>
    <w:rsid w:val="00221D72"/>
    <w:rsid w:val="0022278D"/>
    <w:rsid w:val="0022290E"/>
    <w:rsid w:val="00222A1A"/>
    <w:rsid w:val="00222F4B"/>
    <w:rsid w:val="002241A5"/>
    <w:rsid w:val="002244FE"/>
    <w:rsid w:val="002250BE"/>
    <w:rsid w:val="00225703"/>
    <w:rsid w:val="00225F44"/>
    <w:rsid w:val="002262D6"/>
    <w:rsid w:val="0022701F"/>
    <w:rsid w:val="002271F1"/>
    <w:rsid w:val="002273E2"/>
    <w:rsid w:val="0022753E"/>
    <w:rsid w:val="00227A55"/>
    <w:rsid w:val="00227C68"/>
    <w:rsid w:val="0023056D"/>
    <w:rsid w:val="002306B0"/>
    <w:rsid w:val="00230D11"/>
    <w:rsid w:val="00231109"/>
    <w:rsid w:val="00231542"/>
    <w:rsid w:val="00231D11"/>
    <w:rsid w:val="00231D21"/>
    <w:rsid w:val="00232099"/>
    <w:rsid w:val="00232141"/>
    <w:rsid w:val="00232262"/>
    <w:rsid w:val="002333F5"/>
    <w:rsid w:val="002334FB"/>
    <w:rsid w:val="00233724"/>
    <w:rsid w:val="00233A3F"/>
    <w:rsid w:val="00233B62"/>
    <w:rsid w:val="002346A0"/>
    <w:rsid w:val="002347F5"/>
    <w:rsid w:val="00234BE8"/>
    <w:rsid w:val="0023512E"/>
    <w:rsid w:val="00236115"/>
    <w:rsid w:val="002361D4"/>
    <w:rsid w:val="0023629E"/>
    <w:rsid w:val="00236396"/>
    <w:rsid w:val="002365B4"/>
    <w:rsid w:val="00236647"/>
    <w:rsid w:val="0023686A"/>
    <w:rsid w:val="00236B1A"/>
    <w:rsid w:val="00236DF5"/>
    <w:rsid w:val="00237087"/>
    <w:rsid w:val="002370E6"/>
    <w:rsid w:val="0023752A"/>
    <w:rsid w:val="0023794C"/>
    <w:rsid w:val="002410E3"/>
    <w:rsid w:val="00241947"/>
    <w:rsid w:val="00241BE8"/>
    <w:rsid w:val="00241C8E"/>
    <w:rsid w:val="00241DCD"/>
    <w:rsid w:val="00242683"/>
    <w:rsid w:val="00242D27"/>
    <w:rsid w:val="002432E1"/>
    <w:rsid w:val="00243AAC"/>
    <w:rsid w:val="00243CED"/>
    <w:rsid w:val="00243FAC"/>
    <w:rsid w:val="00244608"/>
    <w:rsid w:val="002450C7"/>
    <w:rsid w:val="0024516F"/>
    <w:rsid w:val="002451BA"/>
    <w:rsid w:val="0024583C"/>
    <w:rsid w:val="00246207"/>
    <w:rsid w:val="00246349"/>
    <w:rsid w:val="0024645E"/>
    <w:rsid w:val="00246C5E"/>
    <w:rsid w:val="0024719D"/>
    <w:rsid w:val="002502BC"/>
    <w:rsid w:val="00250737"/>
    <w:rsid w:val="00250873"/>
    <w:rsid w:val="00250890"/>
    <w:rsid w:val="00250960"/>
    <w:rsid w:val="00250E7B"/>
    <w:rsid w:val="00251172"/>
    <w:rsid w:val="00251343"/>
    <w:rsid w:val="002519A5"/>
    <w:rsid w:val="00251B7D"/>
    <w:rsid w:val="00252128"/>
    <w:rsid w:val="00252319"/>
    <w:rsid w:val="002534CB"/>
    <w:rsid w:val="002536A4"/>
    <w:rsid w:val="00253A3E"/>
    <w:rsid w:val="00253EB2"/>
    <w:rsid w:val="00253F30"/>
    <w:rsid w:val="002540E6"/>
    <w:rsid w:val="002545B8"/>
    <w:rsid w:val="00254CA9"/>
    <w:rsid w:val="00254F58"/>
    <w:rsid w:val="00255136"/>
    <w:rsid w:val="00255581"/>
    <w:rsid w:val="00255DF2"/>
    <w:rsid w:val="002560FB"/>
    <w:rsid w:val="00256114"/>
    <w:rsid w:val="00256474"/>
    <w:rsid w:val="00256729"/>
    <w:rsid w:val="0025728B"/>
    <w:rsid w:val="002576A0"/>
    <w:rsid w:val="0025789F"/>
    <w:rsid w:val="00257E13"/>
    <w:rsid w:val="002600BD"/>
    <w:rsid w:val="00260F33"/>
    <w:rsid w:val="00261DEF"/>
    <w:rsid w:val="00261E7A"/>
    <w:rsid w:val="002620BC"/>
    <w:rsid w:val="00262732"/>
    <w:rsid w:val="00262802"/>
    <w:rsid w:val="00262EA8"/>
    <w:rsid w:val="0026329C"/>
    <w:rsid w:val="002635E3"/>
    <w:rsid w:val="00263755"/>
    <w:rsid w:val="00263A90"/>
    <w:rsid w:val="00263B8D"/>
    <w:rsid w:val="0026408B"/>
    <w:rsid w:val="00264782"/>
    <w:rsid w:val="0026486B"/>
    <w:rsid w:val="00264D67"/>
    <w:rsid w:val="002650ED"/>
    <w:rsid w:val="002659B3"/>
    <w:rsid w:val="00265B27"/>
    <w:rsid w:val="00265E3E"/>
    <w:rsid w:val="00265F79"/>
    <w:rsid w:val="00266933"/>
    <w:rsid w:val="00266A98"/>
    <w:rsid w:val="00266C00"/>
    <w:rsid w:val="00266FCC"/>
    <w:rsid w:val="002671C2"/>
    <w:rsid w:val="0026773D"/>
    <w:rsid w:val="002678CE"/>
    <w:rsid w:val="00267A75"/>
    <w:rsid w:val="00267C3E"/>
    <w:rsid w:val="00267DBA"/>
    <w:rsid w:val="00267F83"/>
    <w:rsid w:val="00270964"/>
    <w:rsid w:val="002709BB"/>
    <w:rsid w:val="00270C65"/>
    <w:rsid w:val="00271098"/>
    <w:rsid w:val="00271131"/>
    <w:rsid w:val="0027131C"/>
    <w:rsid w:val="002720A9"/>
    <w:rsid w:val="00272375"/>
    <w:rsid w:val="00272EBE"/>
    <w:rsid w:val="002733B1"/>
    <w:rsid w:val="002736F6"/>
    <w:rsid w:val="00273BAC"/>
    <w:rsid w:val="002742F7"/>
    <w:rsid w:val="00275C07"/>
    <w:rsid w:val="00275C75"/>
    <w:rsid w:val="002761B9"/>
    <w:rsid w:val="00276268"/>
    <w:rsid w:val="002763B3"/>
    <w:rsid w:val="00276831"/>
    <w:rsid w:val="00276A7B"/>
    <w:rsid w:val="00277A46"/>
    <w:rsid w:val="00277DA2"/>
    <w:rsid w:val="002802B5"/>
    <w:rsid w:val="002802E3"/>
    <w:rsid w:val="0028056F"/>
    <w:rsid w:val="00280986"/>
    <w:rsid w:val="002809CE"/>
    <w:rsid w:val="00281264"/>
    <w:rsid w:val="002813EC"/>
    <w:rsid w:val="00281AE4"/>
    <w:rsid w:val="00281B12"/>
    <w:rsid w:val="00281B1F"/>
    <w:rsid w:val="00281CA3"/>
    <w:rsid w:val="0028213D"/>
    <w:rsid w:val="00282199"/>
    <w:rsid w:val="002825EE"/>
    <w:rsid w:val="0028274A"/>
    <w:rsid w:val="00282752"/>
    <w:rsid w:val="002829B8"/>
    <w:rsid w:val="00282A7F"/>
    <w:rsid w:val="00283777"/>
    <w:rsid w:val="00283B6F"/>
    <w:rsid w:val="00283C2C"/>
    <w:rsid w:val="00283C6C"/>
    <w:rsid w:val="0028441A"/>
    <w:rsid w:val="00284733"/>
    <w:rsid w:val="00285180"/>
    <w:rsid w:val="00285657"/>
    <w:rsid w:val="00285A06"/>
    <w:rsid w:val="00285C7B"/>
    <w:rsid w:val="00285CDF"/>
    <w:rsid w:val="002862F1"/>
    <w:rsid w:val="00286662"/>
    <w:rsid w:val="002867C8"/>
    <w:rsid w:val="00286983"/>
    <w:rsid w:val="002869C4"/>
    <w:rsid w:val="00286E28"/>
    <w:rsid w:val="002871DA"/>
    <w:rsid w:val="00287B72"/>
    <w:rsid w:val="00287FD2"/>
    <w:rsid w:val="00290022"/>
    <w:rsid w:val="00290107"/>
    <w:rsid w:val="00290A93"/>
    <w:rsid w:val="00290CF4"/>
    <w:rsid w:val="00291373"/>
    <w:rsid w:val="00292134"/>
    <w:rsid w:val="002925FC"/>
    <w:rsid w:val="0029289D"/>
    <w:rsid w:val="00292A7D"/>
    <w:rsid w:val="002930C6"/>
    <w:rsid w:val="0029392F"/>
    <w:rsid w:val="00293AB4"/>
    <w:rsid w:val="002946E4"/>
    <w:rsid w:val="0029473C"/>
    <w:rsid w:val="00294D46"/>
    <w:rsid w:val="002951D1"/>
    <w:rsid w:val="0029596B"/>
    <w:rsid w:val="0029597D"/>
    <w:rsid w:val="002962C3"/>
    <w:rsid w:val="002962ED"/>
    <w:rsid w:val="002965E0"/>
    <w:rsid w:val="0029670B"/>
    <w:rsid w:val="00296822"/>
    <w:rsid w:val="00296878"/>
    <w:rsid w:val="0029719A"/>
    <w:rsid w:val="0029752B"/>
    <w:rsid w:val="00297671"/>
    <w:rsid w:val="00297A06"/>
    <w:rsid w:val="00297A35"/>
    <w:rsid w:val="00297B52"/>
    <w:rsid w:val="002A0962"/>
    <w:rsid w:val="002A0A9C"/>
    <w:rsid w:val="002A0BE8"/>
    <w:rsid w:val="002A1474"/>
    <w:rsid w:val="002A175D"/>
    <w:rsid w:val="002A23C7"/>
    <w:rsid w:val="002A259C"/>
    <w:rsid w:val="002A2EC9"/>
    <w:rsid w:val="002A315D"/>
    <w:rsid w:val="002A3976"/>
    <w:rsid w:val="002A39B3"/>
    <w:rsid w:val="002A4131"/>
    <w:rsid w:val="002A45F8"/>
    <w:rsid w:val="002A483C"/>
    <w:rsid w:val="002A56C1"/>
    <w:rsid w:val="002A6682"/>
    <w:rsid w:val="002A6D02"/>
    <w:rsid w:val="002A745A"/>
    <w:rsid w:val="002A779D"/>
    <w:rsid w:val="002A78EA"/>
    <w:rsid w:val="002A7EA4"/>
    <w:rsid w:val="002A7F0B"/>
    <w:rsid w:val="002B0B16"/>
    <w:rsid w:val="002B0B27"/>
    <w:rsid w:val="002B0C7C"/>
    <w:rsid w:val="002B0C81"/>
    <w:rsid w:val="002B1729"/>
    <w:rsid w:val="002B1C66"/>
    <w:rsid w:val="002B2394"/>
    <w:rsid w:val="002B280B"/>
    <w:rsid w:val="002B2B9A"/>
    <w:rsid w:val="002B2BA1"/>
    <w:rsid w:val="002B2DE1"/>
    <w:rsid w:val="002B2EE6"/>
    <w:rsid w:val="002B315A"/>
    <w:rsid w:val="002B335F"/>
    <w:rsid w:val="002B36C7"/>
    <w:rsid w:val="002B4117"/>
    <w:rsid w:val="002B4C84"/>
    <w:rsid w:val="002B4DD4"/>
    <w:rsid w:val="002B512B"/>
    <w:rsid w:val="002B5277"/>
    <w:rsid w:val="002B5375"/>
    <w:rsid w:val="002B5EC8"/>
    <w:rsid w:val="002B5ECC"/>
    <w:rsid w:val="002B64D2"/>
    <w:rsid w:val="002B6AB5"/>
    <w:rsid w:val="002B7162"/>
    <w:rsid w:val="002B734A"/>
    <w:rsid w:val="002B77C1"/>
    <w:rsid w:val="002B790B"/>
    <w:rsid w:val="002B7D2B"/>
    <w:rsid w:val="002C012B"/>
    <w:rsid w:val="002C0452"/>
    <w:rsid w:val="002C05EC"/>
    <w:rsid w:val="002C0B64"/>
    <w:rsid w:val="002C0E9E"/>
    <w:rsid w:val="002C0ED7"/>
    <w:rsid w:val="002C1B51"/>
    <w:rsid w:val="002C1D34"/>
    <w:rsid w:val="002C1E65"/>
    <w:rsid w:val="002C1FE7"/>
    <w:rsid w:val="002C2728"/>
    <w:rsid w:val="002C294D"/>
    <w:rsid w:val="002C29DA"/>
    <w:rsid w:val="002C2D99"/>
    <w:rsid w:val="002C2FFA"/>
    <w:rsid w:val="002C3799"/>
    <w:rsid w:val="002C4037"/>
    <w:rsid w:val="002C43AB"/>
    <w:rsid w:val="002C4A81"/>
    <w:rsid w:val="002C5B39"/>
    <w:rsid w:val="002C5B7C"/>
    <w:rsid w:val="002C5E86"/>
    <w:rsid w:val="002C61B2"/>
    <w:rsid w:val="002C737B"/>
    <w:rsid w:val="002C73E4"/>
    <w:rsid w:val="002C74D0"/>
    <w:rsid w:val="002C7643"/>
    <w:rsid w:val="002C7D8F"/>
    <w:rsid w:val="002C7F3B"/>
    <w:rsid w:val="002D031F"/>
    <w:rsid w:val="002D04D9"/>
    <w:rsid w:val="002D1496"/>
    <w:rsid w:val="002D175E"/>
    <w:rsid w:val="002D1BB5"/>
    <w:rsid w:val="002D1E0D"/>
    <w:rsid w:val="002D1E0E"/>
    <w:rsid w:val="002D22EA"/>
    <w:rsid w:val="002D243A"/>
    <w:rsid w:val="002D265B"/>
    <w:rsid w:val="002D2FA7"/>
    <w:rsid w:val="002D30F3"/>
    <w:rsid w:val="002D4087"/>
    <w:rsid w:val="002D4274"/>
    <w:rsid w:val="002D4A87"/>
    <w:rsid w:val="002D4B56"/>
    <w:rsid w:val="002D4C27"/>
    <w:rsid w:val="002D5006"/>
    <w:rsid w:val="002D5320"/>
    <w:rsid w:val="002D5457"/>
    <w:rsid w:val="002D55F7"/>
    <w:rsid w:val="002D5C65"/>
    <w:rsid w:val="002D5DF6"/>
    <w:rsid w:val="002D5E1B"/>
    <w:rsid w:val="002D6328"/>
    <w:rsid w:val="002D671D"/>
    <w:rsid w:val="002D6A46"/>
    <w:rsid w:val="002D7458"/>
    <w:rsid w:val="002D7495"/>
    <w:rsid w:val="002D75C3"/>
    <w:rsid w:val="002D79BA"/>
    <w:rsid w:val="002D7C61"/>
    <w:rsid w:val="002E01D0"/>
    <w:rsid w:val="002E035C"/>
    <w:rsid w:val="002E0371"/>
    <w:rsid w:val="002E118D"/>
    <w:rsid w:val="002E161D"/>
    <w:rsid w:val="002E230E"/>
    <w:rsid w:val="002E2800"/>
    <w:rsid w:val="002E28A2"/>
    <w:rsid w:val="002E2CF7"/>
    <w:rsid w:val="002E3100"/>
    <w:rsid w:val="002E3329"/>
    <w:rsid w:val="002E373A"/>
    <w:rsid w:val="002E3B4A"/>
    <w:rsid w:val="002E47C8"/>
    <w:rsid w:val="002E4A52"/>
    <w:rsid w:val="002E4D98"/>
    <w:rsid w:val="002E4F54"/>
    <w:rsid w:val="002E5567"/>
    <w:rsid w:val="002E55A6"/>
    <w:rsid w:val="002E5C2A"/>
    <w:rsid w:val="002E6680"/>
    <w:rsid w:val="002E6744"/>
    <w:rsid w:val="002E687B"/>
    <w:rsid w:val="002E699B"/>
    <w:rsid w:val="002E6A17"/>
    <w:rsid w:val="002E6C95"/>
    <w:rsid w:val="002E6FFB"/>
    <w:rsid w:val="002E70EC"/>
    <w:rsid w:val="002E7C36"/>
    <w:rsid w:val="002F080E"/>
    <w:rsid w:val="002F0D74"/>
    <w:rsid w:val="002F1611"/>
    <w:rsid w:val="002F1750"/>
    <w:rsid w:val="002F187C"/>
    <w:rsid w:val="002F1FD2"/>
    <w:rsid w:val="002F2250"/>
    <w:rsid w:val="002F2C77"/>
    <w:rsid w:val="002F2DF0"/>
    <w:rsid w:val="002F3332"/>
    <w:rsid w:val="002F3431"/>
    <w:rsid w:val="002F3D32"/>
    <w:rsid w:val="002F47ED"/>
    <w:rsid w:val="002F486A"/>
    <w:rsid w:val="002F4C5A"/>
    <w:rsid w:val="002F4C5E"/>
    <w:rsid w:val="002F5651"/>
    <w:rsid w:val="002F5AA4"/>
    <w:rsid w:val="002F5AD1"/>
    <w:rsid w:val="002F5BDF"/>
    <w:rsid w:val="002F5F31"/>
    <w:rsid w:val="002F5F46"/>
    <w:rsid w:val="002F68F6"/>
    <w:rsid w:val="002F77DD"/>
    <w:rsid w:val="002F7949"/>
    <w:rsid w:val="003012ED"/>
    <w:rsid w:val="00301E6C"/>
    <w:rsid w:val="00302216"/>
    <w:rsid w:val="003022C9"/>
    <w:rsid w:val="003028BE"/>
    <w:rsid w:val="00302F50"/>
    <w:rsid w:val="0030352D"/>
    <w:rsid w:val="00303E53"/>
    <w:rsid w:val="00304604"/>
    <w:rsid w:val="00304CA0"/>
    <w:rsid w:val="00304D76"/>
    <w:rsid w:val="00304D82"/>
    <w:rsid w:val="00304FF2"/>
    <w:rsid w:val="00305CC1"/>
    <w:rsid w:val="00306325"/>
    <w:rsid w:val="00306D8C"/>
    <w:rsid w:val="00306E5F"/>
    <w:rsid w:val="00306EC9"/>
    <w:rsid w:val="003077E6"/>
    <w:rsid w:val="00307E14"/>
    <w:rsid w:val="00310D15"/>
    <w:rsid w:val="0031146B"/>
    <w:rsid w:val="003120D1"/>
    <w:rsid w:val="00312824"/>
    <w:rsid w:val="00313029"/>
    <w:rsid w:val="00313970"/>
    <w:rsid w:val="00314054"/>
    <w:rsid w:val="0031442F"/>
    <w:rsid w:val="0031590C"/>
    <w:rsid w:val="00315E49"/>
    <w:rsid w:val="00316F27"/>
    <w:rsid w:val="00317837"/>
    <w:rsid w:val="00317B66"/>
    <w:rsid w:val="0032020D"/>
    <w:rsid w:val="0032048E"/>
    <w:rsid w:val="00320AD3"/>
    <w:rsid w:val="00320E58"/>
    <w:rsid w:val="003211F4"/>
    <w:rsid w:val="003214F1"/>
    <w:rsid w:val="00322753"/>
    <w:rsid w:val="00322E4B"/>
    <w:rsid w:val="00322F65"/>
    <w:rsid w:val="00323176"/>
    <w:rsid w:val="00323237"/>
    <w:rsid w:val="0032482C"/>
    <w:rsid w:val="00324A97"/>
    <w:rsid w:val="0032513C"/>
    <w:rsid w:val="003256FB"/>
    <w:rsid w:val="003257D3"/>
    <w:rsid w:val="00325B61"/>
    <w:rsid w:val="003262ED"/>
    <w:rsid w:val="0032648B"/>
    <w:rsid w:val="00326BA4"/>
    <w:rsid w:val="003271B9"/>
    <w:rsid w:val="003271EB"/>
    <w:rsid w:val="00327870"/>
    <w:rsid w:val="00327C59"/>
    <w:rsid w:val="00331618"/>
    <w:rsid w:val="003322E5"/>
    <w:rsid w:val="0033259D"/>
    <w:rsid w:val="003327AF"/>
    <w:rsid w:val="00332B8C"/>
    <w:rsid w:val="00333362"/>
    <w:rsid w:val="003333D2"/>
    <w:rsid w:val="003335B5"/>
    <w:rsid w:val="00333B68"/>
    <w:rsid w:val="00333C76"/>
    <w:rsid w:val="00334686"/>
    <w:rsid w:val="00335C22"/>
    <w:rsid w:val="003364D3"/>
    <w:rsid w:val="00336809"/>
    <w:rsid w:val="00336ABF"/>
    <w:rsid w:val="00336B61"/>
    <w:rsid w:val="0033719B"/>
    <w:rsid w:val="00337339"/>
    <w:rsid w:val="00337717"/>
    <w:rsid w:val="00337C75"/>
    <w:rsid w:val="00337D31"/>
    <w:rsid w:val="00337F30"/>
    <w:rsid w:val="00337F3D"/>
    <w:rsid w:val="00340345"/>
    <w:rsid w:val="003406C6"/>
    <w:rsid w:val="00340C45"/>
    <w:rsid w:val="00340F02"/>
    <w:rsid w:val="00340F87"/>
    <w:rsid w:val="003418CC"/>
    <w:rsid w:val="00341B70"/>
    <w:rsid w:val="00341BA1"/>
    <w:rsid w:val="0034212F"/>
    <w:rsid w:val="0034292B"/>
    <w:rsid w:val="00343008"/>
    <w:rsid w:val="0034310A"/>
    <w:rsid w:val="00343197"/>
    <w:rsid w:val="003434EE"/>
    <w:rsid w:val="00343760"/>
    <w:rsid w:val="00343944"/>
    <w:rsid w:val="00343FB7"/>
    <w:rsid w:val="003443C0"/>
    <w:rsid w:val="00344893"/>
    <w:rsid w:val="003448AE"/>
    <w:rsid w:val="003449B3"/>
    <w:rsid w:val="00344A02"/>
    <w:rsid w:val="00344AD9"/>
    <w:rsid w:val="00344D34"/>
    <w:rsid w:val="00344E92"/>
    <w:rsid w:val="00344FFA"/>
    <w:rsid w:val="00345174"/>
    <w:rsid w:val="003451B0"/>
    <w:rsid w:val="003459BD"/>
    <w:rsid w:val="00345B18"/>
    <w:rsid w:val="00345EFC"/>
    <w:rsid w:val="00345F35"/>
    <w:rsid w:val="00346BC9"/>
    <w:rsid w:val="00346E23"/>
    <w:rsid w:val="003477A2"/>
    <w:rsid w:val="00350037"/>
    <w:rsid w:val="0035031C"/>
    <w:rsid w:val="003508CB"/>
    <w:rsid w:val="00350D38"/>
    <w:rsid w:val="00351688"/>
    <w:rsid w:val="0035178D"/>
    <w:rsid w:val="003518A8"/>
    <w:rsid w:val="00351B36"/>
    <w:rsid w:val="003529A7"/>
    <w:rsid w:val="00352C2F"/>
    <w:rsid w:val="00353372"/>
    <w:rsid w:val="003536A4"/>
    <w:rsid w:val="00353AE4"/>
    <w:rsid w:val="00353E3C"/>
    <w:rsid w:val="00354CD2"/>
    <w:rsid w:val="00354E53"/>
    <w:rsid w:val="0035505A"/>
    <w:rsid w:val="003558FB"/>
    <w:rsid w:val="00355A57"/>
    <w:rsid w:val="0035660A"/>
    <w:rsid w:val="00356DED"/>
    <w:rsid w:val="0035745D"/>
    <w:rsid w:val="003577CC"/>
    <w:rsid w:val="00357847"/>
    <w:rsid w:val="00357B4E"/>
    <w:rsid w:val="00357B8C"/>
    <w:rsid w:val="00357DDD"/>
    <w:rsid w:val="00360486"/>
    <w:rsid w:val="00360D66"/>
    <w:rsid w:val="00360EAA"/>
    <w:rsid w:val="00360ECF"/>
    <w:rsid w:val="00361075"/>
    <w:rsid w:val="00361279"/>
    <w:rsid w:val="003621D0"/>
    <w:rsid w:val="003624FB"/>
    <w:rsid w:val="0036289D"/>
    <w:rsid w:val="00362B6F"/>
    <w:rsid w:val="00362C16"/>
    <w:rsid w:val="00362D58"/>
    <w:rsid w:val="0036314A"/>
    <w:rsid w:val="0036324F"/>
    <w:rsid w:val="00363561"/>
    <w:rsid w:val="003636E1"/>
    <w:rsid w:val="0036450B"/>
    <w:rsid w:val="003649B1"/>
    <w:rsid w:val="003649C3"/>
    <w:rsid w:val="00364D76"/>
    <w:rsid w:val="00365181"/>
    <w:rsid w:val="00365723"/>
    <w:rsid w:val="00365AEE"/>
    <w:rsid w:val="003661CF"/>
    <w:rsid w:val="00366915"/>
    <w:rsid w:val="00366C3C"/>
    <w:rsid w:val="00366C68"/>
    <w:rsid w:val="00367355"/>
    <w:rsid w:val="0036774F"/>
    <w:rsid w:val="00367BFF"/>
    <w:rsid w:val="00367DCD"/>
    <w:rsid w:val="00367EB4"/>
    <w:rsid w:val="00370A43"/>
    <w:rsid w:val="00370C5C"/>
    <w:rsid w:val="00370F48"/>
    <w:rsid w:val="00371582"/>
    <w:rsid w:val="003716FD"/>
    <w:rsid w:val="00371747"/>
    <w:rsid w:val="003719A5"/>
    <w:rsid w:val="00371AA1"/>
    <w:rsid w:val="0037204B"/>
    <w:rsid w:val="003721F5"/>
    <w:rsid w:val="00372436"/>
    <w:rsid w:val="00372772"/>
    <w:rsid w:val="00372BA1"/>
    <w:rsid w:val="00372BE2"/>
    <w:rsid w:val="003731CA"/>
    <w:rsid w:val="003735D1"/>
    <w:rsid w:val="003735E1"/>
    <w:rsid w:val="00373888"/>
    <w:rsid w:val="00374042"/>
    <w:rsid w:val="003740B1"/>
    <w:rsid w:val="003744CF"/>
    <w:rsid w:val="003746C2"/>
    <w:rsid w:val="00374717"/>
    <w:rsid w:val="00374759"/>
    <w:rsid w:val="00374BC2"/>
    <w:rsid w:val="00374DF0"/>
    <w:rsid w:val="003752BF"/>
    <w:rsid w:val="003753DD"/>
    <w:rsid w:val="00375716"/>
    <w:rsid w:val="00375841"/>
    <w:rsid w:val="003758B6"/>
    <w:rsid w:val="0037627F"/>
    <w:rsid w:val="003764C9"/>
    <w:rsid w:val="0037676C"/>
    <w:rsid w:val="00377700"/>
    <w:rsid w:val="00377ADB"/>
    <w:rsid w:val="003802C6"/>
    <w:rsid w:val="003805D7"/>
    <w:rsid w:val="003807FF"/>
    <w:rsid w:val="00381043"/>
    <w:rsid w:val="00381517"/>
    <w:rsid w:val="003817FE"/>
    <w:rsid w:val="003818A7"/>
    <w:rsid w:val="0038198F"/>
    <w:rsid w:val="003819E3"/>
    <w:rsid w:val="00381CD5"/>
    <w:rsid w:val="0038238B"/>
    <w:rsid w:val="00382608"/>
    <w:rsid w:val="00382926"/>
    <w:rsid w:val="003829E5"/>
    <w:rsid w:val="00382C1E"/>
    <w:rsid w:val="003844BF"/>
    <w:rsid w:val="003851D7"/>
    <w:rsid w:val="00385554"/>
    <w:rsid w:val="00386039"/>
    <w:rsid w:val="00386109"/>
    <w:rsid w:val="00386944"/>
    <w:rsid w:val="00386A70"/>
    <w:rsid w:val="0038747B"/>
    <w:rsid w:val="0039054D"/>
    <w:rsid w:val="00390574"/>
    <w:rsid w:val="003906BD"/>
    <w:rsid w:val="00390D38"/>
    <w:rsid w:val="0039178F"/>
    <w:rsid w:val="00391C46"/>
    <w:rsid w:val="0039248C"/>
    <w:rsid w:val="003928D6"/>
    <w:rsid w:val="00392BB0"/>
    <w:rsid w:val="00392D22"/>
    <w:rsid w:val="0039515A"/>
    <w:rsid w:val="003951BB"/>
    <w:rsid w:val="0039555E"/>
    <w:rsid w:val="003956CC"/>
    <w:rsid w:val="00395B7B"/>
    <w:rsid w:val="00395C9A"/>
    <w:rsid w:val="00395FF0"/>
    <w:rsid w:val="0039688A"/>
    <w:rsid w:val="00396B78"/>
    <w:rsid w:val="003974DC"/>
    <w:rsid w:val="00397D4C"/>
    <w:rsid w:val="00397DA7"/>
    <w:rsid w:val="003A0728"/>
    <w:rsid w:val="003A0853"/>
    <w:rsid w:val="003A10AC"/>
    <w:rsid w:val="003A1108"/>
    <w:rsid w:val="003A136F"/>
    <w:rsid w:val="003A26B6"/>
    <w:rsid w:val="003A2BE1"/>
    <w:rsid w:val="003A35FE"/>
    <w:rsid w:val="003A37B8"/>
    <w:rsid w:val="003A394B"/>
    <w:rsid w:val="003A4194"/>
    <w:rsid w:val="003A4BC7"/>
    <w:rsid w:val="003A4F58"/>
    <w:rsid w:val="003A557B"/>
    <w:rsid w:val="003A589E"/>
    <w:rsid w:val="003A5D74"/>
    <w:rsid w:val="003A5E5A"/>
    <w:rsid w:val="003A5F5E"/>
    <w:rsid w:val="003A6145"/>
    <w:rsid w:val="003A6B67"/>
    <w:rsid w:val="003A7140"/>
    <w:rsid w:val="003A75AE"/>
    <w:rsid w:val="003A79F9"/>
    <w:rsid w:val="003A7A81"/>
    <w:rsid w:val="003A7A85"/>
    <w:rsid w:val="003A7E4F"/>
    <w:rsid w:val="003B01D9"/>
    <w:rsid w:val="003B13B6"/>
    <w:rsid w:val="003B14C3"/>
    <w:rsid w:val="003B15E6"/>
    <w:rsid w:val="003B1C95"/>
    <w:rsid w:val="003B1D6B"/>
    <w:rsid w:val="003B220E"/>
    <w:rsid w:val="003B22EF"/>
    <w:rsid w:val="003B2635"/>
    <w:rsid w:val="003B2EB4"/>
    <w:rsid w:val="003B336C"/>
    <w:rsid w:val="003B3483"/>
    <w:rsid w:val="003B408A"/>
    <w:rsid w:val="003B408F"/>
    <w:rsid w:val="003B40DD"/>
    <w:rsid w:val="003B486F"/>
    <w:rsid w:val="003B4CBA"/>
    <w:rsid w:val="003B4DE1"/>
    <w:rsid w:val="003B5B04"/>
    <w:rsid w:val="003B5BC0"/>
    <w:rsid w:val="003B643A"/>
    <w:rsid w:val="003B6E56"/>
    <w:rsid w:val="003B7962"/>
    <w:rsid w:val="003C00BA"/>
    <w:rsid w:val="003C024D"/>
    <w:rsid w:val="003C031C"/>
    <w:rsid w:val="003C08A2"/>
    <w:rsid w:val="003C0F44"/>
    <w:rsid w:val="003C108B"/>
    <w:rsid w:val="003C2045"/>
    <w:rsid w:val="003C2E5B"/>
    <w:rsid w:val="003C30CA"/>
    <w:rsid w:val="003C3C6B"/>
    <w:rsid w:val="003C3DA9"/>
    <w:rsid w:val="003C4194"/>
    <w:rsid w:val="003C43A1"/>
    <w:rsid w:val="003C45D0"/>
    <w:rsid w:val="003C48E5"/>
    <w:rsid w:val="003C4923"/>
    <w:rsid w:val="003C4FC0"/>
    <w:rsid w:val="003C55F4"/>
    <w:rsid w:val="003C567E"/>
    <w:rsid w:val="003C5BCD"/>
    <w:rsid w:val="003C5CC4"/>
    <w:rsid w:val="003C5D44"/>
    <w:rsid w:val="003C5D4A"/>
    <w:rsid w:val="003C622D"/>
    <w:rsid w:val="003C650D"/>
    <w:rsid w:val="003C7392"/>
    <w:rsid w:val="003C770E"/>
    <w:rsid w:val="003C7882"/>
    <w:rsid w:val="003C7897"/>
    <w:rsid w:val="003C7A3F"/>
    <w:rsid w:val="003D01B1"/>
    <w:rsid w:val="003D0647"/>
    <w:rsid w:val="003D08EF"/>
    <w:rsid w:val="003D103C"/>
    <w:rsid w:val="003D11A6"/>
    <w:rsid w:val="003D1AC6"/>
    <w:rsid w:val="003D1D97"/>
    <w:rsid w:val="003D2766"/>
    <w:rsid w:val="003D28F5"/>
    <w:rsid w:val="003D2A74"/>
    <w:rsid w:val="003D308A"/>
    <w:rsid w:val="003D3192"/>
    <w:rsid w:val="003D3299"/>
    <w:rsid w:val="003D3D88"/>
    <w:rsid w:val="003D3E8F"/>
    <w:rsid w:val="003D4157"/>
    <w:rsid w:val="003D45F2"/>
    <w:rsid w:val="003D4D9C"/>
    <w:rsid w:val="003D507F"/>
    <w:rsid w:val="003D641E"/>
    <w:rsid w:val="003D6475"/>
    <w:rsid w:val="003D6B92"/>
    <w:rsid w:val="003D6CFD"/>
    <w:rsid w:val="003D6EE6"/>
    <w:rsid w:val="003D774C"/>
    <w:rsid w:val="003D78FE"/>
    <w:rsid w:val="003D7CA5"/>
    <w:rsid w:val="003E03A4"/>
    <w:rsid w:val="003E0415"/>
    <w:rsid w:val="003E0937"/>
    <w:rsid w:val="003E0F03"/>
    <w:rsid w:val="003E15B1"/>
    <w:rsid w:val="003E1808"/>
    <w:rsid w:val="003E1C38"/>
    <w:rsid w:val="003E2097"/>
    <w:rsid w:val="003E2B6F"/>
    <w:rsid w:val="003E2BB1"/>
    <w:rsid w:val="003E2F16"/>
    <w:rsid w:val="003E30AD"/>
    <w:rsid w:val="003E332F"/>
    <w:rsid w:val="003E337F"/>
    <w:rsid w:val="003E375C"/>
    <w:rsid w:val="003E39F5"/>
    <w:rsid w:val="003E4086"/>
    <w:rsid w:val="003E5463"/>
    <w:rsid w:val="003E5C28"/>
    <w:rsid w:val="003E5D18"/>
    <w:rsid w:val="003E639E"/>
    <w:rsid w:val="003E68AE"/>
    <w:rsid w:val="003E71E5"/>
    <w:rsid w:val="003E7738"/>
    <w:rsid w:val="003E7D84"/>
    <w:rsid w:val="003F0240"/>
    <w:rsid w:val="003F0445"/>
    <w:rsid w:val="003F08B6"/>
    <w:rsid w:val="003F0C58"/>
    <w:rsid w:val="003F0CF0"/>
    <w:rsid w:val="003F14B1"/>
    <w:rsid w:val="003F17E9"/>
    <w:rsid w:val="003F1976"/>
    <w:rsid w:val="003F1BE3"/>
    <w:rsid w:val="003F2655"/>
    <w:rsid w:val="003F2B20"/>
    <w:rsid w:val="003F2BC6"/>
    <w:rsid w:val="003F2EBA"/>
    <w:rsid w:val="003F3207"/>
    <w:rsid w:val="003F3289"/>
    <w:rsid w:val="003F32A3"/>
    <w:rsid w:val="003F36D4"/>
    <w:rsid w:val="003F37DD"/>
    <w:rsid w:val="003F3C62"/>
    <w:rsid w:val="003F3D3A"/>
    <w:rsid w:val="003F4817"/>
    <w:rsid w:val="003F51C2"/>
    <w:rsid w:val="003F56AF"/>
    <w:rsid w:val="003F57E3"/>
    <w:rsid w:val="003F5CB9"/>
    <w:rsid w:val="003F6881"/>
    <w:rsid w:val="003F6A95"/>
    <w:rsid w:val="003F7E6C"/>
    <w:rsid w:val="003F7FFE"/>
    <w:rsid w:val="004006B5"/>
    <w:rsid w:val="004009CC"/>
    <w:rsid w:val="004013C7"/>
    <w:rsid w:val="0040185D"/>
    <w:rsid w:val="00401F92"/>
    <w:rsid w:val="00401FCF"/>
    <w:rsid w:val="0040254A"/>
    <w:rsid w:val="004025AB"/>
    <w:rsid w:val="00402B2C"/>
    <w:rsid w:val="00403277"/>
    <w:rsid w:val="00404197"/>
    <w:rsid w:val="004045F4"/>
    <w:rsid w:val="004047AD"/>
    <w:rsid w:val="00404B34"/>
    <w:rsid w:val="0040540E"/>
    <w:rsid w:val="00405C59"/>
    <w:rsid w:val="00405F12"/>
    <w:rsid w:val="00406285"/>
    <w:rsid w:val="00406420"/>
    <w:rsid w:val="0040649C"/>
    <w:rsid w:val="00406B3B"/>
    <w:rsid w:val="004070B1"/>
    <w:rsid w:val="004078C5"/>
    <w:rsid w:val="004106BA"/>
    <w:rsid w:val="004108D0"/>
    <w:rsid w:val="00410A23"/>
    <w:rsid w:val="00410D95"/>
    <w:rsid w:val="00410FAF"/>
    <w:rsid w:val="004115A2"/>
    <w:rsid w:val="004118DE"/>
    <w:rsid w:val="00412211"/>
    <w:rsid w:val="00412979"/>
    <w:rsid w:val="00412DF2"/>
    <w:rsid w:val="004130E3"/>
    <w:rsid w:val="00413480"/>
    <w:rsid w:val="00413AC7"/>
    <w:rsid w:val="00413E61"/>
    <w:rsid w:val="004148F9"/>
    <w:rsid w:val="00414940"/>
    <w:rsid w:val="004151AB"/>
    <w:rsid w:val="00415320"/>
    <w:rsid w:val="0041551F"/>
    <w:rsid w:val="004159EF"/>
    <w:rsid w:val="00416F3C"/>
    <w:rsid w:val="00417053"/>
    <w:rsid w:val="0041710F"/>
    <w:rsid w:val="00417826"/>
    <w:rsid w:val="00417BF4"/>
    <w:rsid w:val="00420400"/>
    <w:rsid w:val="0042084E"/>
    <w:rsid w:val="00420E7C"/>
    <w:rsid w:val="004211C2"/>
    <w:rsid w:val="00421EEF"/>
    <w:rsid w:val="00422658"/>
    <w:rsid w:val="00422F4F"/>
    <w:rsid w:val="0042326A"/>
    <w:rsid w:val="004238A0"/>
    <w:rsid w:val="004238BE"/>
    <w:rsid w:val="00423CE4"/>
    <w:rsid w:val="00424827"/>
    <w:rsid w:val="00424C58"/>
    <w:rsid w:val="00424D65"/>
    <w:rsid w:val="00425010"/>
    <w:rsid w:val="0042526D"/>
    <w:rsid w:val="004253DB"/>
    <w:rsid w:val="00425687"/>
    <w:rsid w:val="00425D7D"/>
    <w:rsid w:val="0042664C"/>
    <w:rsid w:val="00426B3A"/>
    <w:rsid w:val="00426BE5"/>
    <w:rsid w:val="00426CCB"/>
    <w:rsid w:val="004271EB"/>
    <w:rsid w:val="004273D0"/>
    <w:rsid w:val="0042760B"/>
    <w:rsid w:val="00427665"/>
    <w:rsid w:val="00427E6F"/>
    <w:rsid w:val="00430354"/>
    <w:rsid w:val="00430393"/>
    <w:rsid w:val="004305CE"/>
    <w:rsid w:val="004305E9"/>
    <w:rsid w:val="00430B1E"/>
    <w:rsid w:val="00430E9B"/>
    <w:rsid w:val="00431525"/>
    <w:rsid w:val="00431596"/>
    <w:rsid w:val="00431806"/>
    <w:rsid w:val="00431909"/>
    <w:rsid w:val="004319CF"/>
    <w:rsid w:val="00431A70"/>
    <w:rsid w:val="00431F42"/>
    <w:rsid w:val="00432232"/>
    <w:rsid w:val="004322B3"/>
    <w:rsid w:val="00432439"/>
    <w:rsid w:val="00432882"/>
    <w:rsid w:val="00432AE4"/>
    <w:rsid w:val="00433050"/>
    <w:rsid w:val="004338F5"/>
    <w:rsid w:val="004339C7"/>
    <w:rsid w:val="00433D62"/>
    <w:rsid w:val="004340B1"/>
    <w:rsid w:val="00434B2B"/>
    <w:rsid w:val="00435039"/>
    <w:rsid w:val="00435432"/>
    <w:rsid w:val="0043584B"/>
    <w:rsid w:val="00435A20"/>
    <w:rsid w:val="00435E29"/>
    <w:rsid w:val="004361C2"/>
    <w:rsid w:val="0043673C"/>
    <w:rsid w:val="00436B39"/>
    <w:rsid w:val="00436CA8"/>
    <w:rsid w:val="00436E71"/>
    <w:rsid w:val="00437091"/>
    <w:rsid w:val="004373B0"/>
    <w:rsid w:val="004378EE"/>
    <w:rsid w:val="00437932"/>
    <w:rsid w:val="00440234"/>
    <w:rsid w:val="0044031C"/>
    <w:rsid w:val="00441182"/>
    <w:rsid w:val="0044171A"/>
    <w:rsid w:val="0044196E"/>
    <w:rsid w:val="00441D13"/>
    <w:rsid w:val="00441F3A"/>
    <w:rsid w:val="00442761"/>
    <w:rsid w:val="00442C16"/>
    <w:rsid w:val="00442C6C"/>
    <w:rsid w:val="00442D03"/>
    <w:rsid w:val="004430BF"/>
    <w:rsid w:val="00443159"/>
    <w:rsid w:val="0044354C"/>
    <w:rsid w:val="004438B0"/>
    <w:rsid w:val="00443AC0"/>
    <w:rsid w:val="00443B91"/>
    <w:rsid w:val="00443CBE"/>
    <w:rsid w:val="00443E8A"/>
    <w:rsid w:val="004440A4"/>
    <w:rsid w:val="004440B4"/>
    <w:rsid w:val="004441BC"/>
    <w:rsid w:val="00444DC0"/>
    <w:rsid w:val="00444EC3"/>
    <w:rsid w:val="004468B4"/>
    <w:rsid w:val="00446D86"/>
    <w:rsid w:val="00447018"/>
    <w:rsid w:val="0044757D"/>
    <w:rsid w:val="00450117"/>
    <w:rsid w:val="00450F57"/>
    <w:rsid w:val="004515FB"/>
    <w:rsid w:val="00451807"/>
    <w:rsid w:val="00451BBE"/>
    <w:rsid w:val="0045230A"/>
    <w:rsid w:val="004526C1"/>
    <w:rsid w:val="00452AB6"/>
    <w:rsid w:val="004532CD"/>
    <w:rsid w:val="0045372C"/>
    <w:rsid w:val="00453E71"/>
    <w:rsid w:val="00453EC2"/>
    <w:rsid w:val="00453FCE"/>
    <w:rsid w:val="004541C0"/>
    <w:rsid w:val="00454369"/>
    <w:rsid w:val="004543E9"/>
    <w:rsid w:val="004548A4"/>
    <w:rsid w:val="00454AD0"/>
    <w:rsid w:val="004551B6"/>
    <w:rsid w:val="00455C0A"/>
    <w:rsid w:val="00455E37"/>
    <w:rsid w:val="00456626"/>
    <w:rsid w:val="00456E75"/>
    <w:rsid w:val="0045719B"/>
    <w:rsid w:val="00457337"/>
    <w:rsid w:val="004579AC"/>
    <w:rsid w:val="00457CC5"/>
    <w:rsid w:val="00460282"/>
    <w:rsid w:val="004609C5"/>
    <w:rsid w:val="00460C2F"/>
    <w:rsid w:val="004610EA"/>
    <w:rsid w:val="00461394"/>
    <w:rsid w:val="0046139B"/>
    <w:rsid w:val="0046184C"/>
    <w:rsid w:val="00461A83"/>
    <w:rsid w:val="00461D62"/>
    <w:rsid w:val="00462E3D"/>
    <w:rsid w:val="0046370E"/>
    <w:rsid w:val="0046393B"/>
    <w:rsid w:val="004648A0"/>
    <w:rsid w:val="00465579"/>
    <w:rsid w:val="0046658D"/>
    <w:rsid w:val="00466C46"/>
    <w:rsid w:val="00466E79"/>
    <w:rsid w:val="00466FE1"/>
    <w:rsid w:val="00470221"/>
    <w:rsid w:val="0047049F"/>
    <w:rsid w:val="004706F6"/>
    <w:rsid w:val="00470744"/>
    <w:rsid w:val="00470B7E"/>
    <w:rsid w:val="00470D7D"/>
    <w:rsid w:val="00471019"/>
    <w:rsid w:val="00471AC5"/>
    <w:rsid w:val="00471C4C"/>
    <w:rsid w:val="00471E4E"/>
    <w:rsid w:val="00472050"/>
    <w:rsid w:val="00472A1B"/>
    <w:rsid w:val="0047372D"/>
    <w:rsid w:val="004737EA"/>
    <w:rsid w:val="00473BA3"/>
    <w:rsid w:val="00473BE6"/>
    <w:rsid w:val="004743DD"/>
    <w:rsid w:val="00474B5D"/>
    <w:rsid w:val="00474CEA"/>
    <w:rsid w:val="004750A6"/>
    <w:rsid w:val="00475AED"/>
    <w:rsid w:val="00475C82"/>
    <w:rsid w:val="00475D4F"/>
    <w:rsid w:val="00475F06"/>
    <w:rsid w:val="00476486"/>
    <w:rsid w:val="00476A28"/>
    <w:rsid w:val="00477450"/>
    <w:rsid w:val="004775D5"/>
    <w:rsid w:val="004807B0"/>
    <w:rsid w:val="00480ABD"/>
    <w:rsid w:val="00480C43"/>
    <w:rsid w:val="00480DF0"/>
    <w:rsid w:val="00481A03"/>
    <w:rsid w:val="0048210E"/>
    <w:rsid w:val="004821C6"/>
    <w:rsid w:val="0048233E"/>
    <w:rsid w:val="00482E3D"/>
    <w:rsid w:val="00482F5D"/>
    <w:rsid w:val="00483223"/>
    <w:rsid w:val="004835E0"/>
    <w:rsid w:val="00483968"/>
    <w:rsid w:val="00483E1C"/>
    <w:rsid w:val="004841BE"/>
    <w:rsid w:val="00484F86"/>
    <w:rsid w:val="004851BB"/>
    <w:rsid w:val="004851FA"/>
    <w:rsid w:val="0048584E"/>
    <w:rsid w:val="00485B54"/>
    <w:rsid w:val="00485F68"/>
    <w:rsid w:val="00486484"/>
    <w:rsid w:val="00487509"/>
    <w:rsid w:val="00487637"/>
    <w:rsid w:val="00487880"/>
    <w:rsid w:val="00487D19"/>
    <w:rsid w:val="00487DE3"/>
    <w:rsid w:val="00487F0B"/>
    <w:rsid w:val="0049034E"/>
    <w:rsid w:val="00490746"/>
    <w:rsid w:val="00490852"/>
    <w:rsid w:val="00490DE9"/>
    <w:rsid w:val="00491467"/>
    <w:rsid w:val="00491C9C"/>
    <w:rsid w:val="00491CC2"/>
    <w:rsid w:val="00492264"/>
    <w:rsid w:val="00492A74"/>
    <w:rsid w:val="00492BE0"/>
    <w:rsid w:val="00492F30"/>
    <w:rsid w:val="00493260"/>
    <w:rsid w:val="004932E8"/>
    <w:rsid w:val="00493709"/>
    <w:rsid w:val="00493BAD"/>
    <w:rsid w:val="00493D81"/>
    <w:rsid w:val="004946F4"/>
    <w:rsid w:val="0049487E"/>
    <w:rsid w:val="00494910"/>
    <w:rsid w:val="004949D0"/>
    <w:rsid w:val="00494A2D"/>
    <w:rsid w:val="00494B5F"/>
    <w:rsid w:val="00494D6F"/>
    <w:rsid w:val="00494D9A"/>
    <w:rsid w:val="00495CD6"/>
    <w:rsid w:val="00495F8D"/>
    <w:rsid w:val="004965D4"/>
    <w:rsid w:val="0049660A"/>
    <w:rsid w:val="00496775"/>
    <w:rsid w:val="0049695B"/>
    <w:rsid w:val="00497001"/>
    <w:rsid w:val="00497624"/>
    <w:rsid w:val="00497D3D"/>
    <w:rsid w:val="00497FEB"/>
    <w:rsid w:val="004A0231"/>
    <w:rsid w:val="004A05BA"/>
    <w:rsid w:val="004A0DD4"/>
    <w:rsid w:val="004A0FCD"/>
    <w:rsid w:val="004A10F5"/>
    <w:rsid w:val="004A137E"/>
    <w:rsid w:val="004A15FB"/>
    <w:rsid w:val="004A160D"/>
    <w:rsid w:val="004A16E5"/>
    <w:rsid w:val="004A177A"/>
    <w:rsid w:val="004A1BC8"/>
    <w:rsid w:val="004A314E"/>
    <w:rsid w:val="004A331E"/>
    <w:rsid w:val="004A3BA0"/>
    <w:rsid w:val="004A3BB6"/>
    <w:rsid w:val="004A3E81"/>
    <w:rsid w:val="004A405E"/>
    <w:rsid w:val="004A4195"/>
    <w:rsid w:val="004A4865"/>
    <w:rsid w:val="004A4A48"/>
    <w:rsid w:val="004A4C28"/>
    <w:rsid w:val="004A53BF"/>
    <w:rsid w:val="004A5766"/>
    <w:rsid w:val="004A5C62"/>
    <w:rsid w:val="004A5CE5"/>
    <w:rsid w:val="004A6443"/>
    <w:rsid w:val="004A6D25"/>
    <w:rsid w:val="004A707D"/>
    <w:rsid w:val="004A792D"/>
    <w:rsid w:val="004B0007"/>
    <w:rsid w:val="004B00DA"/>
    <w:rsid w:val="004B0199"/>
    <w:rsid w:val="004B0974"/>
    <w:rsid w:val="004B1023"/>
    <w:rsid w:val="004B16F8"/>
    <w:rsid w:val="004B1739"/>
    <w:rsid w:val="004B176C"/>
    <w:rsid w:val="004B2E40"/>
    <w:rsid w:val="004B3358"/>
    <w:rsid w:val="004B4185"/>
    <w:rsid w:val="004B445E"/>
    <w:rsid w:val="004B4A58"/>
    <w:rsid w:val="004B5312"/>
    <w:rsid w:val="004B53F0"/>
    <w:rsid w:val="004B5BFB"/>
    <w:rsid w:val="004B5E0F"/>
    <w:rsid w:val="004B5F80"/>
    <w:rsid w:val="004B6A6C"/>
    <w:rsid w:val="004B74A9"/>
    <w:rsid w:val="004B7847"/>
    <w:rsid w:val="004B7872"/>
    <w:rsid w:val="004B79A0"/>
    <w:rsid w:val="004C014B"/>
    <w:rsid w:val="004C0542"/>
    <w:rsid w:val="004C05E3"/>
    <w:rsid w:val="004C0628"/>
    <w:rsid w:val="004C161B"/>
    <w:rsid w:val="004C1B83"/>
    <w:rsid w:val="004C20C6"/>
    <w:rsid w:val="004C2512"/>
    <w:rsid w:val="004C2701"/>
    <w:rsid w:val="004C2E1F"/>
    <w:rsid w:val="004C3034"/>
    <w:rsid w:val="004C3216"/>
    <w:rsid w:val="004C3ADD"/>
    <w:rsid w:val="004C435A"/>
    <w:rsid w:val="004C491B"/>
    <w:rsid w:val="004C4C15"/>
    <w:rsid w:val="004C4FD4"/>
    <w:rsid w:val="004C5541"/>
    <w:rsid w:val="004C5567"/>
    <w:rsid w:val="004C5955"/>
    <w:rsid w:val="004C5E6A"/>
    <w:rsid w:val="004C6125"/>
    <w:rsid w:val="004C6EEE"/>
    <w:rsid w:val="004C702B"/>
    <w:rsid w:val="004C72C0"/>
    <w:rsid w:val="004C743F"/>
    <w:rsid w:val="004C7519"/>
    <w:rsid w:val="004C7DA6"/>
    <w:rsid w:val="004C7E81"/>
    <w:rsid w:val="004D0033"/>
    <w:rsid w:val="004D016B"/>
    <w:rsid w:val="004D03C7"/>
    <w:rsid w:val="004D0591"/>
    <w:rsid w:val="004D0AA9"/>
    <w:rsid w:val="004D1226"/>
    <w:rsid w:val="004D1863"/>
    <w:rsid w:val="004D1B22"/>
    <w:rsid w:val="004D21B5"/>
    <w:rsid w:val="004D228B"/>
    <w:rsid w:val="004D23CC"/>
    <w:rsid w:val="004D2731"/>
    <w:rsid w:val="004D2A34"/>
    <w:rsid w:val="004D2FA2"/>
    <w:rsid w:val="004D336C"/>
    <w:rsid w:val="004D36F2"/>
    <w:rsid w:val="004D40CB"/>
    <w:rsid w:val="004D4473"/>
    <w:rsid w:val="004D4638"/>
    <w:rsid w:val="004D4F98"/>
    <w:rsid w:val="004D509B"/>
    <w:rsid w:val="004D5160"/>
    <w:rsid w:val="004D5D77"/>
    <w:rsid w:val="004D5EDE"/>
    <w:rsid w:val="004D652B"/>
    <w:rsid w:val="004D7218"/>
    <w:rsid w:val="004D77AA"/>
    <w:rsid w:val="004D7954"/>
    <w:rsid w:val="004E0CB3"/>
    <w:rsid w:val="004E1106"/>
    <w:rsid w:val="004E138F"/>
    <w:rsid w:val="004E2680"/>
    <w:rsid w:val="004E348E"/>
    <w:rsid w:val="004E3622"/>
    <w:rsid w:val="004E3B36"/>
    <w:rsid w:val="004E3CD1"/>
    <w:rsid w:val="004E4649"/>
    <w:rsid w:val="004E4F7C"/>
    <w:rsid w:val="004E5C2B"/>
    <w:rsid w:val="004E5F7B"/>
    <w:rsid w:val="004E6DDA"/>
    <w:rsid w:val="004E7474"/>
    <w:rsid w:val="004E7ABF"/>
    <w:rsid w:val="004E7BD6"/>
    <w:rsid w:val="004F00DD"/>
    <w:rsid w:val="004F11AC"/>
    <w:rsid w:val="004F19A2"/>
    <w:rsid w:val="004F1A00"/>
    <w:rsid w:val="004F2029"/>
    <w:rsid w:val="004F2133"/>
    <w:rsid w:val="004F27E9"/>
    <w:rsid w:val="004F3001"/>
    <w:rsid w:val="004F35AE"/>
    <w:rsid w:val="004F35DD"/>
    <w:rsid w:val="004F43A2"/>
    <w:rsid w:val="004F456A"/>
    <w:rsid w:val="004F4B5B"/>
    <w:rsid w:val="004F4E99"/>
    <w:rsid w:val="004F5398"/>
    <w:rsid w:val="004F55F1"/>
    <w:rsid w:val="004F5B3F"/>
    <w:rsid w:val="004F5F84"/>
    <w:rsid w:val="004F61CB"/>
    <w:rsid w:val="004F67B1"/>
    <w:rsid w:val="004F6936"/>
    <w:rsid w:val="004F78D9"/>
    <w:rsid w:val="004F7B78"/>
    <w:rsid w:val="004F7D8B"/>
    <w:rsid w:val="00500332"/>
    <w:rsid w:val="005005A8"/>
    <w:rsid w:val="005007C6"/>
    <w:rsid w:val="005008AD"/>
    <w:rsid w:val="00500BE8"/>
    <w:rsid w:val="00501481"/>
    <w:rsid w:val="005019AE"/>
    <w:rsid w:val="0050296D"/>
    <w:rsid w:val="00502F25"/>
    <w:rsid w:val="00502F3C"/>
    <w:rsid w:val="005034DD"/>
    <w:rsid w:val="0050363C"/>
    <w:rsid w:val="00503DC6"/>
    <w:rsid w:val="005041DB"/>
    <w:rsid w:val="00504707"/>
    <w:rsid w:val="00504BD7"/>
    <w:rsid w:val="00505094"/>
    <w:rsid w:val="0050570F"/>
    <w:rsid w:val="005063ED"/>
    <w:rsid w:val="00506534"/>
    <w:rsid w:val="00506747"/>
    <w:rsid w:val="00506A4B"/>
    <w:rsid w:val="00506F5D"/>
    <w:rsid w:val="005071F7"/>
    <w:rsid w:val="0050778D"/>
    <w:rsid w:val="0050787D"/>
    <w:rsid w:val="00507D59"/>
    <w:rsid w:val="00507EFE"/>
    <w:rsid w:val="00510C37"/>
    <w:rsid w:val="005112F2"/>
    <w:rsid w:val="00511375"/>
    <w:rsid w:val="00511886"/>
    <w:rsid w:val="00511B1A"/>
    <w:rsid w:val="005126D0"/>
    <w:rsid w:val="00512D19"/>
    <w:rsid w:val="00512DCD"/>
    <w:rsid w:val="00512F03"/>
    <w:rsid w:val="00513270"/>
    <w:rsid w:val="005132B7"/>
    <w:rsid w:val="00513642"/>
    <w:rsid w:val="00513DA6"/>
    <w:rsid w:val="00513E79"/>
    <w:rsid w:val="005140B3"/>
    <w:rsid w:val="00514667"/>
    <w:rsid w:val="00515093"/>
    <w:rsid w:val="0051517D"/>
    <w:rsid w:val="00515593"/>
    <w:rsid w:val="0051568D"/>
    <w:rsid w:val="00515733"/>
    <w:rsid w:val="005158C5"/>
    <w:rsid w:val="00515AE6"/>
    <w:rsid w:val="00516185"/>
    <w:rsid w:val="00516203"/>
    <w:rsid w:val="0051688A"/>
    <w:rsid w:val="00516A7B"/>
    <w:rsid w:val="00516D22"/>
    <w:rsid w:val="00516FAA"/>
    <w:rsid w:val="00517245"/>
    <w:rsid w:val="005174A8"/>
    <w:rsid w:val="00517548"/>
    <w:rsid w:val="00517895"/>
    <w:rsid w:val="00517B84"/>
    <w:rsid w:val="00517DAE"/>
    <w:rsid w:val="005204E4"/>
    <w:rsid w:val="00520796"/>
    <w:rsid w:val="00520A66"/>
    <w:rsid w:val="00520F02"/>
    <w:rsid w:val="00521338"/>
    <w:rsid w:val="0052154E"/>
    <w:rsid w:val="00522706"/>
    <w:rsid w:val="00522E0F"/>
    <w:rsid w:val="00522FF0"/>
    <w:rsid w:val="0052306F"/>
    <w:rsid w:val="00523917"/>
    <w:rsid w:val="005240C2"/>
    <w:rsid w:val="0052475B"/>
    <w:rsid w:val="00525474"/>
    <w:rsid w:val="00525706"/>
    <w:rsid w:val="0052578B"/>
    <w:rsid w:val="005257F9"/>
    <w:rsid w:val="00525985"/>
    <w:rsid w:val="00525A99"/>
    <w:rsid w:val="00526325"/>
    <w:rsid w:val="00526973"/>
    <w:rsid w:val="0052699A"/>
    <w:rsid w:val="00526AC7"/>
    <w:rsid w:val="00526C15"/>
    <w:rsid w:val="00527154"/>
    <w:rsid w:val="005276AE"/>
    <w:rsid w:val="00527924"/>
    <w:rsid w:val="005279D0"/>
    <w:rsid w:val="00530C6A"/>
    <w:rsid w:val="00530F84"/>
    <w:rsid w:val="0053104A"/>
    <w:rsid w:val="00531DDD"/>
    <w:rsid w:val="00531E24"/>
    <w:rsid w:val="00532A6A"/>
    <w:rsid w:val="00532D1E"/>
    <w:rsid w:val="00533257"/>
    <w:rsid w:val="0053325B"/>
    <w:rsid w:val="005332F1"/>
    <w:rsid w:val="00533414"/>
    <w:rsid w:val="00535C88"/>
    <w:rsid w:val="00535C9B"/>
    <w:rsid w:val="00535D6B"/>
    <w:rsid w:val="0053641F"/>
    <w:rsid w:val="00536499"/>
    <w:rsid w:val="00536D32"/>
    <w:rsid w:val="0053791A"/>
    <w:rsid w:val="00537EDE"/>
    <w:rsid w:val="00540576"/>
    <w:rsid w:val="00540671"/>
    <w:rsid w:val="00540C2A"/>
    <w:rsid w:val="005425F9"/>
    <w:rsid w:val="00542A03"/>
    <w:rsid w:val="00542BB3"/>
    <w:rsid w:val="00542C6A"/>
    <w:rsid w:val="00543698"/>
    <w:rsid w:val="00543903"/>
    <w:rsid w:val="00543BCC"/>
    <w:rsid w:val="00543F11"/>
    <w:rsid w:val="00544123"/>
    <w:rsid w:val="00544218"/>
    <w:rsid w:val="00544255"/>
    <w:rsid w:val="00544408"/>
    <w:rsid w:val="0054456A"/>
    <w:rsid w:val="00544DF6"/>
    <w:rsid w:val="00546305"/>
    <w:rsid w:val="005466E4"/>
    <w:rsid w:val="00546FC8"/>
    <w:rsid w:val="0054708C"/>
    <w:rsid w:val="0054727A"/>
    <w:rsid w:val="00547661"/>
    <w:rsid w:val="00547A95"/>
    <w:rsid w:val="005506CC"/>
    <w:rsid w:val="00550815"/>
    <w:rsid w:val="0055119B"/>
    <w:rsid w:val="005517CE"/>
    <w:rsid w:val="00551DD4"/>
    <w:rsid w:val="005524C0"/>
    <w:rsid w:val="00552754"/>
    <w:rsid w:val="00552A9C"/>
    <w:rsid w:val="00552EE5"/>
    <w:rsid w:val="005530E7"/>
    <w:rsid w:val="00553906"/>
    <w:rsid w:val="0055454C"/>
    <w:rsid w:val="005554CF"/>
    <w:rsid w:val="0055570E"/>
    <w:rsid w:val="00555E56"/>
    <w:rsid w:val="00556AE7"/>
    <w:rsid w:val="00557CB8"/>
    <w:rsid w:val="00560F1C"/>
    <w:rsid w:val="00561202"/>
    <w:rsid w:val="00561C65"/>
    <w:rsid w:val="00561DC4"/>
    <w:rsid w:val="00562402"/>
    <w:rsid w:val="00562507"/>
    <w:rsid w:val="00562811"/>
    <w:rsid w:val="00562F0B"/>
    <w:rsid w:val="0056315F"/>
    <w:rsid w:val="005631CE"/>
    <w:rsid w:val="00563679"/>
    <w:rsid w:val="005636B2"/>
    <w:rsid w:val="005636CC"/>
    <w:rsid w:val="00563909"/>
    <w:rsid w:val="005651CF"/>
    <w:rsid w:val="005654DE"/>
    <w:rsid w:val="0056580D"/>
    <w:rsid w:val="00565999"/>
    <w:rsid w:val="00565A2E"/>
    <w:rsid w:val="00566354"/>
    <w:rsid w:val="00566E7A"/>
    <w:rsid w:val="0056701D"/>
    <w:rsid w:val="00567480"/>
    <w:rsid w:val="005676E1"/>
    <w:rsid w:val="00567DC9"/>
    <w:rsid w:val="005700D4"/>
    <w:rsid w:val="00570ACF"/>
    <w:rsid w:val="00571391"/>
    <w:rsid w:val="00571D3E"/>
    <w:rsid w:val="00572031"/>
    <w:rsid w:val="0057227C"/>
    <w:rsid w:val="00572282"/>
    <w:rsid w:val="0057268E"/>
    <w:rsid w:val="00572AD4"/>
    <w:rsid w:val="00572F0D"/>
    <w:rsid w:val="00573B1E"/>
    <w:rsid w:val="00573CE3"/>
    <w:rsid w:val="00573D6A"/>
    <w:rsid w:val="00573DC0"/>
    <w:rsid w:val="00573E91"/>
    <w:rsid w:val="00573F7A"/>
    <w:rsid w:val="00574217"/>
    <w:rsid w:val="00574532"/>
    <w:rsid w:val="0057488D"/>
    <w:rsid w:val="00574BBE"/>
    <w:rsid w:val="005751DA"/>
    <w:rsid w:val="005758A1"/>
    <w:rsid w:val="00576126"/>
    <w:rsid w:val="00576677"/>
    <w:rsid w:val="00576B42"/>
    <w:rsid w:val="00576E58"/>
    <w:rsid w:val="00576E84"/>
    <w:rsid w:val="0057797C"/>
    <w:rsid w:val="00580394"/>
    <w:rsid w:val="005803ED"/>
    <w:rsid w:val="005804D2"/>
    <w:rsid w:val="005807A7"/>
    <w:rsid w:val="00580864"/>
    <w:rsid w:val="005809CD"/>
    <w:rsid w:val="00580A44"/>
    <w:rsid w:val="00580A65"/>
    <w:rsid w:val="00580DC9"/>
    <w:rsid w:val="00580EBA"/>
    <w:rsid w:val="0058151A"/>
    <w:rsid w:val="00581548"/>
    <w:rsid w:val="00581D75"/>
    <w:rsid w:val="00581E5E"/>
    <w:rsid w:val="00582600"/>
    <w:rsid w:val="00582761"/>
    <w:rsid w:val="00582B8C"/>
    <w:rsid w:val="00583474"/>
    <w:rsid w:val="00583583"/>
    <w:rsid w:val="00583A33"/>
    <w:rsid w:val="00583C16"/>
    <w:rsid w:val="00583E76"/>
    <w:rsid w:val="0058411D"/>
    <w:rsid w:val="005841AA"/>
    <w:rsid w:val="00584231"/>
    <w:rsid w:val="00584435"/>
    <w:rsid w:val="00584A0E"/>
    <w:rsid w:val="0058528D"/>
    <w:rsid w:val="005857D1"/>
    <w:rsid w:val="00585D25"/>
    <w:rsid w:val="005860D2"/>
    <w:rsid w:val="005861A9"/>
    <w:rsid w:val="00586598"/>
    <w:rsid w:val="00586A6A"/>
    <w:rsid w:val="00586BEC"/>
    <w:rsid w:val="00586FEB"/>
    <w:rsid w:val="0058757E"/>
    <w:rsid w:val="00587990"/>
    <w:rsid w:val="005879AD"/>
    <w:rsid w:val="00587D95"/>
    <w:rsid w:val="00590A64"/>
    <w:rsid w:val="00590E49"/>
    <w:rsid w:val="00591607"/>
    <w:rsid w:val="00591A68"/>
    <w:rsid w:val="005926A3"/>
    <w:rsid w:val="00592B8B"/>
    <w:rsid w:val="00592D1B"/>
    <w:rsid w:val="005933A9"/>
    <w:rsid w:val="005936DD"/>
    <w:rsid w:val="00595ED9"/>
    <w:rsid w:val="00595F19"/>
    <w:rsid w:val="00595FDF"/>
    <w:rsid w:val="005960FA"/>
    <w:rsid w:val="005966C8"/>
    <w:rsid w:val="00596949"/>
    <w:rsid w:val="005969FE"/>
    <w:rsid w:val="00596A4B"/>
    <w:rsid w:val="00597507"/>
    <w:rsid w:val="00597566"/>
    <w:rsid w:val="005978FF"/>
    <w:rsid w:val="00597C23"/>
    <w:rsid w:val="00597D9F"/>
    <w:rsid w:val="005A01F0"/>
    <w:rsid w:val="005A18AB"/>
    <w:rsid w:val="005A19E8"/>
    <w:rsid w:val="005A1BC6"/>
    <w:rsid w:val="005A1D58"/>
    <w:rsid w:val="005A2095"/>
    <w:rsid w:val="005A296B"/>
    <w:rsid w:val="005A3718"/>
    <w:rsid w:val="005A3B0A"/>
    <w:rsid w:val="005A3E07"/>
    <w:rsid w:val="005A431B"/>
    <w:rsid w:val="005A479D"/>
    <w:rsid w:val="005A4A31"/>
    <w:rsid w:val="005A5CC8"/>
    <w:rsid w:val="005A78F2"/>
    <w:rsid w:val="005A7CDB"/>
    <w:rsid w:val="005B00D4"/>
    <w:rsid w:val="005B0617"/>
    <w:rsid w:val="005B07DC"/>
    <w:rsid w:val="005B0870"/>
    <w:rsid w:val="005B087E"/>
    <w:rsid w:val="005B0E9F"/>
    <w:rsid w:val="005B1228"/>
    <w:rsid w:val="005B1C6D"/>
    <w:rsid w:val="005B21B6"/>
    <w:rsid w:val="005B2503"/>
    <w:rsid w:val="005B282A"/>
    <w:rsid w:val="005B35C3"/>
    <w:rsid w:val="005B3A08"/>
    <w:rsid w:val="005B3CC4"/>
    <w:rsid w:val="005B3CC7"/>
    <w:rsid w:val="005B469D"/>
    <w:rsid w:val="005B4BD9"/>
    <w:rsid w:val="005B4FE0"/>
    <w:rsid w:val="005B6137"/>
    <w:rsid w:val="005B61FD"/>
    <w:rsid w:val="005B6743"/>
    <w:rsid w:val="005B690B"/>
    <w:rsid w:val="005B6AB9"/>
    <w:rsid w:val="005B716B"/>
    <w:rsid w:val="005B7571"/>
    <w:rsid w:val="005B7A63"/>
    <w:rsid w:val="005B7F1F"/>
    <w:rsid w:val="005C042B"/>
    <w:rsid w:val="005C0867"/>
    <w:rsid w:val="005C0955"/>
    <w:rsid w:val="005C1503"/>
    <w:rsid w:val="005C158D"/>
    <w:rsid w:val="005C1931"/>
    <w:rsid w:val="005C1A75"/>
    <w:rsid w:val="005C24F8"/>
    <w:rsid w:val="005C2B81"/>
    <w:rsid w:val="005C2BA5"/>
    <w:rsid w:val="005C2D2B"/>
    <w:rsid w:val="005C2D3F"/>
    <w:rsid w:val="005C2DE9"/>
    <w:rsid w:val="005C2DF2"/>
    <w:rsid w:val="005C2DFA"/>
    <w:rsid w:val="005C322F"/>
    <w:rsid w:val="005C3C79"/>
    <w:rsid w:val="005C49DA"/>
    <w:rsid w:val="005C4EC5"/>
    <w:rsid w:val="005C50F3"/>
    <w:rsid w:val="005C54B5"/>
    <w:rsid w:val="005C5762"/>
    <w:rsid w:val="005C5967"/>
    <w:rsid w:val="005C5A8F"/>
    <w:rsid w:val="005C5D80"/>
    <w:rsid w:val="005C5D91"/>
    <w:rsid w:val="005C5F0A"/>
    <w:rsid w:val="005C707F"/>
    <w:rsid w:val="005C734F"/>
    <w:rsid w:val="005C7728"/>
    <w:rsid w:val="005C781F"/>
    <w:rsid w:val="005C7E37"/>
    <w:rsid w:val="005C7F78"/>
    <w:rsid w:val="005D025F"/>
    <w:rsid w:val="005D07B8"/>
    <w:rsid w:val="005D0B69"/>
    <w:rsid w:val="005D0D12"/>
    <w:rsid w:val="005D0FFA"/>
    <w:rsid w:val="005D1054"/>
    <w:rsid w:val="005D21E4"/>
    <w:rsid w:val="005D243E"/>
    <w:rsid w:val="005D30EC"/>
    <w:rsid w:val="005D3139"/>
    <w:rsid w:val="005D3152"/>
    <w:rsid w:val="005D326A"/>
    <w:rsid w:val="005D3AC3"/>
    <w:rsid w:val="005D4065"/>
    <w:rsid w:val="005D419B"/>
    <w:rsid w:val="005D4FF0"/>
    <w:rsid w:val="005D53E6"/>
    <w:rsid w:val="005D5A48"/>
    <w:rsid w:val="005D5E5D"/>
    <w:rsid w:val="005D6294"/>
    <w:rsid w:val="005D6597"/>
    <w:rsid w:val="005D6871"/>
    <w:rsid w:val="005D7090"/>
    <w:rsid w:val="005D79FC"/>
    <w:rsid w:val="005E092B"/>
    <w:rsid w:val="005E0C12"/>
    <w:rsid w:val="005E0CE2"/>
    <w:rsid w:val="005E1321"/>
    <w:rsid w:val="005E13BA"/>
    <w:rsid w:val="005E14E7"/>
    <w:rsid w:val="005E1682"/>
    <w:rsid w:val="005E1C41"/>
    <w:rsid w:val="005E1D48"/>
    <w:rsid w:val="005E25CA"/>
    <w:rsid w:val="005E26A3"/>
    <w:rsid w:val="005E2931"/>
    <w:rsid w:val="005E2C47"/>
    <w:rsid w:val="005E2EA4"/>
    <w:rsid w:val="005E2ECB"/>
    <w:rsid w:val="005E3736"/>
    <w:rsid w:val="005E40D5"/>
    <w:rsid w:val="005E447E"/>
    <w:rsid w:val="005E4FD1"/>
    <w:rsid w:val="005E6E2C"/>
    <w:rsid w:val="005E6FC8"/>
    <w:rsid w:val="005F006B"/>
    <w:rsid w:val="005F0134"/>
    <w:rsid w:val="005F0775"/>
    <w:rsid w:val="005F077B"/>
    <w:rsid w:val="005F0CF5"/>
    <w:rsid w:val="005F0EFE"/>
    <w:rsid w:val="005F160A"/>
    <w:rsid w:val="005F18E8"/>
    <w:rsid w:val="005F1B5C"/>
    <w:rsid w:val="005F21E9"/>
    <w:rsid w:val="005F21EB"/>
    <w:rsid w:val="005F24D6"/>
    <w:rsid w:val="005F29E4"/>
    <w:rsid w:val="005F3DA5"/>
    <w:rsid w:val="005F4004"/>
    <w:rsid w:val="005F4293"/>
    <w:rsid w:val="005F464B"/>
    <w:rsid w:val="005F4699"/>
    <w:rsid w:val="005F4965"/>
    <w:rsid w:val="005F55F6"/>
    <w:rsid w:val="005F5FEC"/>
    <w:rsid w:val="005F64CF"/>
    <w:rsid w:val="005F664E"/>
    <w:rsid w:val="005F6888"/>
    <w:rsid w:val="005F6E2D"/>
    <w:rsid w:val="005F7C0F"/>
    <w:rsid w:val="005F7F61"/>
    <w:rsid w:val="00600726"/>
    <w:rsid w:val="00600C20"/>
    <w:rsid w:val="00600FB5"/>
    <w:rsid w:val="006013C4"/>
    <w:rsid w:val="0060264D"/>
    <w:rsid w:val="00602F46"/>
    <w:rsid w:val="00603727"/>
    <w:rsid w:val="006041AD"/>
    <w:rsid w:val="00604674"/>
    <w:rsid w:val="00604FC5"/>
    <w:rsid w:val="006054C3"/>
    <w:rsid w:val="00605560"/>
    <w:rsid w:val="00605908"/>
    <w:rsid w:val="00605F47"/>
    <w:rsid w:val="00606647"/>
    <w:rsid w:val="00606CA4"/>
    <w:rsid w:val="00607850"/>
    <w:rsid w:val="00607967"/>
    <w:rsid w:val="00607EF7"/>
    <w:rsid w:val="00610329"/>
    <w:rsid w:val="00610592"/>
    <w:rsid w:val="00610D7C"/>
    <w:rsid w:val="0061118F"/>
    <w:rsid w:val="00611378"/>
    <w:rsid w:val="00611808"/>
    <w:rsid w:val="00611A62"/>
    <w:rsid w:val="00611D26"/>
    <w:rsid w:val="0061206F"/>
    <w:rsid w:val="00612355"/>
    <w:rsid w:val="006128F8"/>
    <w:rsid w:val="006131AC"/>
    <w:rsid w:val="0061332D"/>
    <w:rsid w:val="00613414"/>
    <w:rsid w:val="006138A3"/>
    <w:rsid w:val="006147C5"/>
    <w:rsid w:val="00614A8A"/>
    <w:rsid w:val="00615693"/>
    <w:rsid w:val="0061607E"/>
    <w:rsid w:val="00616EAB"/>
    <w:rsid w:val="00616FDD"/>
    <w:rsid w:val="00617997"/>
    <w:rsid w:val="00617D0E"/>
    <w:rsid w:val="00620154"/>
    <w:rsid w:val="006202D9"/>
    <w:rsid w:val="00620318"/>
    <w:rsid w:val="00620462"/>
    <w:rsid w:val="006204E3"/>
    <w:rsid w:val="0062053A"/>
    <w:rsid w:val="006206C0"/>
    <w:rsid w:val="006208C5"/>
    <w:rsid w:val="0062140D"/>
    <w:rsid w:val="00621D51"/>
    <w:rsid w:val="00621F04"/>
    <w:rsid w:val="00621FEF"/>
    <w:rsid w:val="00622272"/>
    <w:rsid w:val="00622551"/>
    <w:rsid w:val="00622F2C"/>
    <w:rsid w:val="00623149"/>
    <w:rsid w:val="0062408D"/>
    <w:rsid w:val="006240CC"/>
    <w:rsid w:val="00624940"/>
    <w:rsid w:val="00624A2C"/>
    <w:rsid w:val="00624BBC"/>
    <w:rsid w:val="00624F5C"/>
    <w:rsid w:val="006253A6"/>
    <w:rsid w:val="006254F8"/>
    <w:rsid w:val="00625ABE"/>
    <w:rsid w:val="00625B16"/>
    <w:rsid w:val="00625B98"/>
    <w:rsid w:val="00625D09"/>
    <w:rsid w:val="00626119"/>
    <w:rsid w:val="006267BB"/>
    <w:rsid w:val="00626954"/>
    <w:rsid w:val="00626E94"/>
    <w:rsid w:val="0062723B"/>
    <w:rsid w:val="006274BA"/>
    <w:rsid w:val="006276AC"/>
    <w:rsid w:val="00627DA7"/>
    <w:rsid w:val="00627F7C"/>
    <w:rsid w:val="00630DA4"/>
    <w:rsid w:val="00630E44"/>
    <w:rsid w:val="006319F1"/>
    <w:rsid w:val="00631CD4"/>
    <w:rsid w:val="00632597"/>
    <w:rsid w:val="00632766"/>
    <w:rsid w:val="00632A71"/>
    <w:rsid w:val="006331AC"/>
    <w:rsid w:val="006335A2"/>
    <w:rsid w:val="00633676"/>
    <w:rsid w:val="00633971"/>
    <w:rsid w:val="006342C7"/>
    <w:rsid w:val="00634937"/>
    <w:rsid w:val="00634D13"/>
    <w:rsid w:val="00634D8D"/>
    <w:rsid w:val="00635841"/>
    <w:rsid w:val="006358B4"/>
    <w:rsid w:val="00636579"/>
    <w:rsid w:val="006365E7"/>
    <w:rsid w:val="00637D7B"/>
    <w:rsid w:val="00637E14"/>
    <w:rsid w:val="0064001D"/>
    <w:rsid w:val="0064141D"/>
    <w:rsid w:val="00641724"/>
    <w:rsid w:val="006419AA"/>
    <w:rsid w:val="0064225F"/>
    <w:rsid w:val="00642353"/>
    <w:rsid w:val="00642396"/>
    <w:rsid w:val="00642E19"/>
    <w:rsid w:val="006435AF"/>
    <w:rsid w:val="00643FD6"/>
    <w:rsid w:val="0064476E"/>
    <w:rsid w:val="00644B1F"/>
    <w:rsid w:val="00644B7E"/>
    <w:rsid w:val="00644D34"/>
    <w:rsid w:val="00644E49"/>
    <w:rsid w:val="00645478"/>
    <w:rsid w:val="006454E6"/>
    <w:rsid w:val="00645C81"/>
    <w:rsid w:val="00646235"/>
    <w:rsid w:val="00646684"/>
    <w:rsid w:val="00646757"/>
    <w:rsid w:val="006467AE"/>
    <w:rsid w:val="00646930"/>
    <w:rsid w:val="00646A68"/>
    <w:rsid w:val="00647518"/>
    <w:rsid w:val="006500A5"/>
    <w:rsid w:val="00650430"/>
    <w:rsid w:val="006505BD"/>
    <w:rsid w:val="006508EA"/>
    <w:rsid w:val="0065092E"/>
    <w:rsid w:val="00650D2B"/>
    <w:rsid w:val="00650D7F"/>
    <w:rsid w:val="00651162"/>
    <w:rsid w:val="00651227"/>
    <w:rsid w:val="00651320"/>
    <w:rsid w:val="00651891"/>
    <w:rsid w:val="00652666"/>
    <w:rsid w:val="0065281C"/>
    <w:rsid w:val="00652A88"/>
    <w:rsid w:val="006532BE"/>
    <w:rsid w:val="00653646"/>
    <w:rsid w:val="00653AA7"/>
    <w:rsid w:val="00653DBA"/>
    <w:rsid w:val="00653EC1"/>
    <w:rsid w:val="006550D0"/>
    <w:rsid w:val="006550E3"/>
    <w:rsid w:val="006557A7"/>
    <w:rsid w:val="00655AFA"/>
    <w:rsid w:val="00655C13"/>
    <w:rsid w:val="00656290"/>
    <w:rsid w:val="006568CD"/>
    <w:rsid w:val="00656D18"/>
    <w:rsid w:val="00657E5C"/>
    <w:rsid w:val="006601C9"/>
    <w:rsid w:val="006602A4"/>
    <w:rsid w:val="006608D8"/>
    <w:rsid w:val="006609D6"/>
    <w:rsid w:val="006613FB"/>
    <w:rsid w:val="006621D7"/>
    <w:rsid w:val="00662765"/>
    <w:rsid w:val="0066286A"/>
    <w:rsid w:val="00662A35"/>
    <w:rsid w:val="0066302A"/>
    <w:rsid w:val="00663772"/>
    <w:rsid w:val="00663C7E"/>
    <w:rsid w:val="00664026"/>
    <w:rsid w:val="0066424F"/>
    <w:rsid w:val="00664F56"/>
    <w:rsid w:val="006653E1"/>
    <w:rsid w:val="006658CE"/>
    <w:rsid w:val="00665D2A"/>
    <w:rsid w:val="00665FC1"/>
    <w:rsid w:val="00666130"/>
    <w:rsid w:val="00666247"/>
    <w:rsid w:val="006664E8"/>
    <w:rsid w:val="00667770"/>
    <w:rsid w:val="00670597"/>
    <w:rsid w:val="0067061A"/>
    <w:rsid w:val="006706D0"/>
    <w:rsid w:val="006718FC"/>
    <w:rsid w:val="00672882"/>
    <w:rsid w:val="006728A6"/>
    <w:rsid w:val="00672F6E"/>
    <w:rsid w:val="006736D0"/>
    <w:rsid w:val="00673953"/>
    <w:rsid w:val="006740F4"/>
    <w:rsid w:val="006742A5"/>
    <w:rsid w:val="00675934"/>
    <w:rsid w:val="00675BBF"/>
    <w:rsid w:val="00675DB7"/>
    <w:rsid w:val="0067630C"/>
    <w:rsid w:val="00676538"/>
    <w:rsid w:val="0067669A"/>
    <w:rsid w:val="0067731F"/>
    <w:rsid w:val="00677574"/>
    <w:rsid w:val="006776B6"/>
    <w:rsid w:val="0067773B"/>
    <w:rsid w:val="00677937"/>
    <w:rsid w:val="006802E9"/>
    <w:rsid w:val="00680575"/>
    <w:rsid w:val="00680FE4"/>
    <w:rsid w:val="006812ED"/>
    <w:rsid w:val="006814FA"/>
    <w:rsid w:val="00682252"/>
    <w:rsid w:val="00682287"/>
    <w:rsid w:val="006827F8"/>
    <w:rsid w:val="00682B80"/>
    <w:rsid w:val="00682B8C"/>
    <w:rsid w:val="0068350F"/>
    <w:rsid w:val="00683878"/>
    <w:rsid w:val="006839C6"/>
    <w:rsid w:val="00683B76"/>
    <w:rsid w:val="00684380"/>
    <w:rsid w:val="006843CD"/>
    <w:rsid w:val="0068454C"/>
    <w:rsid w:val="00684A83"/>
    <w:rsid w:val="00684B24"/>
    <w:rsid w:val="00684B30"/>
    <w:rsid w:val="00684BFC"/>
    <w:rsid w:val="006856AD"/>
    <w:rsid w:val="00685A0B"/>
    <w:rsid w:val="006867B1"/>
    <w:rsid w:val="00687314"/>
    <w:rsid w:val="006875AA"/>
    <w:rsid w:val="0069004F"/>
    <w:rsid w:val="00690946"/>
    <w:rsid w:val="0069141C"/>
    <w:rsid w:val="00691B62"/>
    <w:rsid w:val="00691E87"/>
    <w:rsid w:val="0069223C"/>
    <w:rsid w:val="0069246A"/>
    <w:rsid w:val="006927A7"/>
    <w:rsid w:val="0069299A"/>
    <w:rsid w:val="00692AF5"/>
    <w:rsid w:val="00692C2F"/>
    <w:rsid w:val="006930CD"/>
    <w:rsid w:val="006933B5"/>
    <w:rsid w:val="00693456"/>
    <w:rsid w:val="00693546"/>
    <w:rsid w:val="00693D14"/>
    <w:rsid w:val="00693DFB"/>
    <w:rsid w:val="00693E43"/>
    <w:rsid w:val="006940AA"/>
    <w:rsid w:val="0069423C"/>
    <w:rsid w:val="006943CE"/>
    <w:rsid w:val="00694719"/>
    <w:rsid w:val="00694EEC"/>
    <w:rsid w:val="00695FF0"/>
    <w:rsid w:val="00696697"/>
    <w:rsid w:val="00696F27"/>
    <w:rsid w:val="00696F9F"/>
    <w:rsid w:val="006971C3"/>
    <w:rsid w:val="00697B12"/>
    <w:rsid w:val="00697E58"/>
    <w:rsid w:val="00697FF0"/>
    <w:rsid w:val="006A1006"/>
    <w:rsid w:val="006A18C2"/>
    <w:rsid w:val="006A1C4A"/>
    <w:rsid w:val="006A1F46"/>
    <w:rsid w:val="006A2717"/>
    <w:rsid w:val="006A2D1F"/>
    <w:rsid w:val="006A3383"/>
    <w:rsid w:val="006A3B77"/>
    <w:rsid w:val="006A4010"/>
    <w:rsid w:val="006A413D"/>
    <w:rsid w:val="006A4935"/>
    <w:rsid w:val="006A4B14"/>
    <w:rsid w:val="006A4C80"/>
    <w:rsid w:val="006A4E03"/>
    <w:rsid w:val="006A4FED"/>
    <w:rsid w:val="006A5E92"/>
    <w:rsid w:val="006A6565"/>
    <w:rsid w:val="006A6A08"/>
    <w:rsid w:val="006A7204"/>
    <w:rsid w:val="006A771C"/>
    <w:rsid w:val="006A7885"/>
    <w:rsid w:val="006A7B72"/>
    <w:rsid w:val="006A7F00"/>
    <w:rsid w:val="006B023B"/>
    <w:rsid w:val="006B0257"/>
    <w:rsid w:val="006B077C"/>
    <w:rsid w:val="006B0C81"/>
    <w:rsid w:val="006B0FCE"/>
    <w:rsid w:val="006B1412"/>
    <w:rsid w:val="006B175A"/>
    <w:rsid w:val="006B17AF"/>
    <w:rsid w:val="006B1811"/>
    <w:rsid w:val="006B1C04"/>
    <w:rsid w:val="006B1CB2"/>
    <w:rsid w:val="006B20E5"/>
    <w:rsid w:val="006B23E6"/>
    <w:rsid w:val="006B2466"/>
    <w:rsid w:val="006B25D1"/>
    <w:rsid w:val="006B2A5B"/>
    <w:rsid w:val="006B2B0A"/>
    <w:rsid w:val="006B33BD"/>
    <w:rsid w:val="006B3F36"/>
    <w:rsid w:val="006B4070"/>
    <w:rsid w:val="006B4260"/>
    <w:rsid w:val="006B464C"/>
    <w:rsid w:val="006B4C07"/>
    <w:rsid w:val="006B5165"/>
    <w:rsid w:val="006B54D4"/>
    <w:rsid w:val="006B55CE"/>
    <w:rsid w:val="006B5736"/>
    <w:rsid w:val="006B5884"/>
    <w:rsid w:val="006B5BB3"/>
    <w:rsid w:val="006B6559"/>
    <w:rsid w:val="006B676B"/>
    <w:rsid w:val="006B6803"/>
    <w:rsid w:val="006B701B"/>
    <w:rsid w:val="006B79C3"/>
    <w:rsid w:val="006C01D9"/>
    <w:rsid w:val="006C0A27"/>
    <w:rsid w:val="006C0B70"/>
    <w:rsid w:val="006C1C48"/>
    <w:rsid w:val="006C1D07"/>
    <w:rsid w:val="006C209E"/>
    <w:rsid w:val="006C2761"/>
    <w:rsid w:val="006C2905"/>
    <w:rsid w:val="006C2F6F"/>
    <w:rsid w:val="006C3116"/>
    <w:rsid w:val="006C3675"/>
    <w:rsid w:val="006C3FB7"/>
    <w:rsid w:val="006C48C1"/>
    <w:rsid w:val="006C4B6A"/>
    <w:rsid w:val="006C4FC2"/>
    <w:rsid w:val="006C5458"/>
    <w:rsid w:val="006C5F38"/>
    <w:rsid w:val="006C682C"/>
    <w:rsid w:val="006C6A6E"/>
    <w:rsid w:val="006C6BFA"/>
    <w:rsid w:val="006C6D06"/>
    <w:rsid w:val="006C71B1"/>
    <w:rsid w:val="006D0559"/>
    <w:rsid w:val="006D0738"/>
    <w:rsid w:val="006D0F16"/>
    <w:rsid w:val="006D1458"/>
    <w:rsid w:val="006D1FE7"/>
    <w:rsid w:val="006D2337"/>
    <w:rsid w:val="006D2A3F"/>
    <w:rsid w:val="006D2A4E"/>
    <w:rsid w:val="006D2FBC"/>
    <w:rsid w:val="006D3071"/>
    <w:rsid w:val="006D323B"/>
    <w:rsid w:val="006D3262"/>
    <w:rsid w:val="006D34A2"/>
    <w:rsid w:val="006D3EF9"/>
    <w:rsid w:val="006D427E"/>
    <w:rsid w:val="006D42E9"/>
    <w:rsid w:val="006D4524"/>
    <w:rsid w:val="006D53B4"/>
    <w:rsid w:val="006D58E9"/>
    <w:rsid w:val="006D5927"/>
    <w:rsid w:val="006D5A18"/>
    <w:rsid w:val="006D5D3B"/>
    <w:rsid w:val="006D5DEA"/>
    <w:rsid w:val="006D5F96"/>
    <w:rsid w:val="006D6657"/>
    <w:rsid w:val="006D6744"/>
    <w:rsid w:val="006D6ABC"/>
    <w:rsid w:val="006D6E34"/>
    <w:rsid w:val="006D7200"/>
    <w:rsid w:val="006D7251"/>
    <w:rsid w:val="006D7646"/>
    <w:rsid w:val="006E0F06"/>
    <w:rsid w:val="006E0FE7"/>
    <w:rsid w:val="006E138B"/>
    <w:rsid w:val="006E1695"/>
    <w:rsid w:val="006E1867"/>
    <w:rsid w:val="006E1CB2"/>
    <w:rsid w:val="006E1EED"/>
    <w:rsid w:val="006E2151"/>
    <w:rsid w:val="006E240A"/>
    <w:rsid w:val="006E2E2C"/>
    <w:rsid w:val="006E304D"/>
    <w:rsid w:val="006E3479"/>
    <w:rsid w:val="006E3676"/>
    <w:rsid w:val="006E387E"/>
    <w:rsid w:val="006E48DA"/>
    <w:rsid w:val="006E4A0C"/>
    <w:rsid w:val="006E5086"/>
    <w:rsid w:val="006E51E8"/>
    <w:rsid w:val="006E5478"/>
    <w:rsid w:val="006E5990"/>
    <w:rsid w:val="006E5C45"/>
    <w:rsid w:val="006E65FE"/>
    <w:rsid w:val="006E6922"/>
    <w:rsid w:val="006E6B87"/>
    <w:rsid w:val="006E6DEE"/>
    <w:rsid w:val="006E70AE"/>
    <w:rsid w:val="006E728D"/>
    <w:rsid w:val="006E736A"/>
    <w:rsid w:val="006E768E"/>
    <w:rsid w:val="006E782D"/>
    <w:rsid w:val="006F0208"/>
    <w:rsid w:val="006F02B7"/>
    <w:rsid w:val="006F0330"/>
    <w:rsid w:val="006F067E"/>
    <w:rsid w:val="006F12EB"/>
    <w:rsid w:val="006F1FDC"/>
    <w:rsid w:val="006F213A"/>
    <w:rsid w:val="006F268C"/>
    <w:rsid w:val="006F2AE1"/>
    <w:rsid w:val="006F2B4E"/>
    <w:rsid w:val="006F2B58"/>
    <w:rsid w:val="006F2C28"/>
    <w:rsid w:val="006F310B"/>
    <w:rsid w:val="006F32D8"/>
    <w:rsid w:val="006F3A9C"/>
    <w:rsid w:val="006F3BBB"/>
    <w:rsid w:val="006F44AF"/>
    <w:rsid w:val="006F4798"/>
    <w:rsid w:val="006F5776"/>
    <w:rsid w:val="006F6230"/>
    <w:rsid w:val="006F656C"/>
    <w:rsid w:val="006F6B76"/>
    <w:rsid w:val="006F6B8C"/>
    <w:rsid w:val="006F738E"/>
    <w:rsid w:val="006F78A6"/>
    <w:rsid w:val="007000C9"/>
    <w:rsid w:val="007009FA"/>
    <w:rsid w:val="00700BF4"/>
    <w:rsid w:val="00701129"/>
    <w:rsid w:val="007013EF"/>
    <w:rsid w:val="0070164E"/>
    <w:rsid w:val="00701EA3"/>
    <w:rsid w:val="00702C67"/>
    <w:rsid w:val="00703F55"/>
    <w:rsid w:val="007055BD"/>
    <w:rsid w:val="007056EB"/>
    <w:rsid w:val="00706607"/>
    <w:rsid w:val="00707500"/>
    <w:rsid w:val="007105A4"/>
    <w:rsid w:val="00710BF9"/>
    <w:rsid w:val="00710DF1"/>
    <w:rsid w:val="0071165E"/>
    <w:rsid w:val="007116AF"/>
    <w:rsid w:val="00711E98"/>
    <w:rsid w:val="0071256B"/>
    <w:rsid w:val="00712806"/>
    <w:rsid w:val="00712B9A"/>
    <w:rsid w:val="00712E1D"/>
    <w:rsid w:val="00713736"/>
    <w:rsid w:val="00713791"/>
    <w:rsid w:val="007138A9"/>
    <w:rsid w:val="007138FE"/>
    <w:rsid w:val="00713E7A"/>
    <w:rsid w:val="0071471A"/>
    <w:rsid w:val="00714C78"/>
    <w:rsid w:val="00714DD1"/>
    <w:rsid w:val="00715641"/>
    <w:rsid w:val="0071574E"/>
    <w:rsid w:val="00716156"/>
    <w:rsid w:val="00716983"/>
    <w:rsid w:val="00717269"/>
    <w:rsid w:val="007173CA"/>
    <w:rsid w:val="00717AC1"/>
    <w:rsid w:val="00717F96"/>
    <w:rsid w:val="00720067"/>
    <w:rsid w:val="00720323"/>
    <w:rsid w:val="00720D5B"/>
    <w:rsid w:val="00720D78"/>
    <w:rsid w:val="007216AA"/>
    <w:rsid w:val="00721AB5"/>
    <w:rsid w:val="00721AF7"/>
    <w:rsid w:val="00721C7D"/>
    <w:rsid w:val="00721CFB"/>
    <w:rsid w:val="00721D82"/>
    <w:rsid w:val="00721DEF"/>
    <w:rsid w:val="00722098"/>
    <w:rsid w:val="00722A3A"/>
    <w:rsid w:val="0072309E"/>
    <w:rsid w:val="00723120"/>
    <w:rsid w:val="00724236"/>
    <w:rsid w:val="00724847"/>
    <w:rsid w:val="00724A43"/>
    <w:rsid w:val="00725050"/>
    <w:rsid w:val="007259F2"/>
    <w:rsid w:val="00725D40"/>
    <w:rsid w:val="0072627E"/>
    <w:rsid w:val="007266BB"/>
    <w:rsid w:val="00726C31"/>
    <w:rsid w:val="007273AC"/>
    <w:rsid w:val="0072740C"/>
    <w:rsid w:val="00727423"/>
    <w:rsid w:val="00727569"/>
    <w:rsid w:val="00727EB5"/>
    <w:rsid w:val="0073096E"/>
    <w:rsid w:val="00730AF0"/>
    <w:rsid w:val="00730CBD"/>
    <w:rsid w:val="00730E35"/>
    <w:rsid w:val="007312C8"/>
    <w:rsid w:val="00731865"/>
    <w:rsid w:val="00731AD4"/>
    <w:rsid w:val="007329E6"/>
    <w:rsid w:val="0073323C"/>
    <w:rsid w:val="007336F8"/>
    <w:rsid w:val="00733A35"/>
    <w:rsid w:val="00733E37"/>
    <w:rsid w:val="00733E46"/>
    <w:rsid w:val="007346E4"/>
    <w:rsid w:val="00735564"/>
    <w:rsid w:val="00735696"/>
    <w:rsid w:val="00735867"/>
    <w:rsid w:val="00735FB6"/>
    <w:rsid w:val="00736E08"/>
    <w:rsid w:val="0073736E"/>
    <w:rsid w:val="0073771E"/>
    <w:rsid w:val="0073772E"/>
    <w:rsid w:val="00740319"/>
    <w:rsid w:val="00740F22"/>
    <w:rsid w:val="007410E9"/>
    <w:rsid w:val="0074198D"/>
    <w:rsid w:val="00741CF0"/>
    <w:rsid w:val="00741F1A"/>
    <w:rsid w:val="00741F5F"/>
    <w:rsid w:val="0074286C"/>
    <w:rsid w:val="00743E42"/>
    <w:rsid w:val="007442D9"/>
    <w:rsid w:val="007443A6"/>
    <w:rsid w:val="007447DA"/>
    <w:rsid w:val="00744BAD"/>
    <w:rsid w:val="00744F5B"/>
    <w:rsid w:val="007450F8"/>
    <w:rsid w:val="007454B2"/>
    <w:rsid w:val="0074557B"/>
    <w:rsid w:val="0074570E"/>
    <w:rsid w:val="00745933"/>
    <w:rsid w:val="00745F7C"/>
    <w:rsid w:val="0074696E"/>
    <w:rsid w:val="007469DC"/>
    <w:rsid w:val="00746B66"/>
    <w:rsid w:val="00746DF6"/>
    <w:rsid w:val="00746F99"/>
    <w:rsid w:val="007471B4"/>
    <w:rsid w:val="007471BC"/>
    <w:rsid w:val="007471C2"/>
    <w:rsid w:val="00747E29"/>
    <w:rsid w:val="00750135"/>
    <w:rsid w:val="00750832"/>
    <w:rsid w:val="00750B38"/>
    <w:rsid w:val="00750CC2"/>
    <w:rsid w:val="00750D73"/>
    <w:rsid w:val="00750EC2"/>
    <w:rsid w:val="0075171D"/>
    <w:rsid w:val="00751F0A"/>
    <w:rsid w:val="0075250E"/>
    <w:rsid w:val="0075272D"/>
    <w:rsid w:val="0075288F"/>
    <w:rsid w:val="00752B28"/>
    <w:rsid w:val="00753542"/>
    <w:rsid w:val="00753686"/>
    <w:rsid w:val="007536BC"/>
    <w:rsid w:val="00753CA2"/>
    <w:rsid w:val="00753CD9"/>
    <w:rsid w:val="007541A9"/>
    <w:rsid w:val="0075430B"/>
    <w:rsid w:val="00754E36"/>
    <w:rsid w:val="00755198"/>
    <w:rsid w:val="00755589"/>
    <w:rsid w:val="0075594F"/>
    <w:rsid w:val="00755D3D"/>
    <w:rsid w:val="00755FC7"/>
    <w:rsid w:val="007562BC"/>
    <w:rsid w:val="007569F9"/>
    <w:rsid w:val="00756EF6"/>
    <w:rsid w:val="0075786E"/>
    <w:rsid w:val="00757A27"/>
    <w:rsid w:val="00757ADA"/>
    <w:rsid w:val="00757D0B"/>
    <w:rsid w:val="00760159"/>
    <w:rsid w:val="00760296"/>
    <w:rsid w:val="00760C73"/>
    <w:rsid w:val="00761363"/>
    <w:rsid w:val="00761719"/>
    <w:rsid w:val="00761797"/>
    <w:rsid w:val="00762459"/>
    <w:rsid w:val="00762F19"/>
    <w:rsid w:val="00763139"/>
    <w:rsid w:val="0076346C"/>
    <w:rsid w:val="00763546"/>
    <w:rsid w:val="007635F7"/>
    <w:rsid w:val="00763750"/>
    <w:rsid w:val="00763B5F"/>
    <w:rsid w:val="007646C5"/>
    <w:rsid w:val="00764D21"/>
    <w:rsid w:val="00765511"/>
    <w:rsid w:val="00765B02"/>
    <w:rsid w:val="00766297"/>
    <w:rsid w:val="00766FB9"/>
    <w:rsid w:val="007678DC"/>
    <w:rsid w:val="00770994"/>
    <w:rsid w:val="00770F37"/>
    <w:rsid w:val="007711A0"/>
    <w:rsid w:val="007712A7"/>
    <w:rsid w:val="007712B3"/>
    <w:rsid w:val="00771431"/>
    <w:rsid w:val="007718CC"/>
    <w:rsid w:val="00771D51"/>
    <w:rsid w:val="00772793"/>
    <w:rsid w:val="00772D5E"/>
    <w:rsid w:val="00773406"/>
    <w:rsid w:val="0077362F"/>
    <w:rsid w:val="0077377D"/>
    <w:rsid w:val="00773D3C"/>
    <w:rsid w:val="0077463E"/>
    <w:rsid w:val="007749DE"/>
    <w:rsid w:val="007752FE"/>
    <w:rsid w:val="00775641"/>
    <w:rsid w:val="00775C71"/>
    <w:rsid w:val="00776928"/>
    <w:rsid w:val="00776A54"/>
    <w:rsid w:val="00776D56"/>
    <w:rsid w:val="00776E0F"/>
    <w:rsid w:val="00776E7B"/>
    <w:rsid w:val="007774B1"/>
    <w:rsid w:val="00777716"/>
    <w:rsid w:val="00777BE1"/>
    <w:rsid w:val="00777C64"/>
    <w:rsid w:val="00780895"/>
    <w:rsid w:val="00781082"/>
    <w:rsid w:val="0078113C"/>
    <w:rsid w:val="007812F6"/>
    <w:rsid w:val="0078167F"/>
    <w:rsid w:val="00781C9A"/>
    <w:rsid w:val="00781D4C"/>
    <w:rsid w:val="00781EB3"/>
    <w:rsid w:val="00782020"/>
    <w:rsid w:val="00782222"/>
    <w:rsid w:val="00782336"/>
    <w:rsid w:val="00782EC2"/>
    <w:rsid w:val="00783026"/>
    <w:rsid w:val="007833D8"/>
    <w:rsid w:val="00783838"/>
    <w:rsid w:val="00783FFC"/>
    <w:rsid w:val="0078405C"/>
    <w:rsid w:val="00784C4C"/>
    <w:rsid w:val="007852EA"/>
    <w:rsid w:val="00785677"/>
    <w:rsid w:val="0078570C"/>
    <w:rsid w:val="007857BB"/>
    <w:rsid w:val="007859C9"/>
    <w:rsid w:val="00786F16"/>
    <w:rsid w:val="00790030"/>
    <w:rsid w:val="00790997"/>
    <w:rsid w:val="00791125"/>
    <w:rsid w:val="00791139"/>
    <w:rsid w:val="00791288"/>
    <w:rsid w:val="00791350"/>
    <w:rsid w:val="00791634"/>
    <w:rsid w:val="0079183E"/>
    <w:rsid w:val="00791851"/>
    <w:rsid w:val="007918DE"/>
    <w:rsid w:val="00791AA2"/>
    <w:rsid w:val="00791BD7"/>
    <w:rsid w:val="00791F89"/>
    <w:rsid w:val="007921A3"/>
    <w:rsid w:val="007927E3"/>
    <w:rsid w:val="00792E33"/>
    <w:rsid w:val="007932DD"/>
    <w:rsid w:val="007933F7"/>
    <w:rsid w:val="00793550"/>
    <w:rsid w:val="007937FD"/>
    <w:rsid w:val="0079422E"/>
    <w:rsid w:val="007952B0"/>
    <w:rsid w:val="00795353"/>
    <w:rsid w:val="00795882"/>
    <w:rsid w:val="007958CD"/>
    <w:rsid w:val="007959CE"/>
    <w:rsid w:val="00795D46"/>
    <w:rsid w:val="007960BB"/>
    <w:rsid w:val="007967C0"/>
    <w:rsid w:val="00796E20"/>
    <w:rsid w:val="00797C32"/>
    <w:rsid w:val="00797F10"/>
    <w:rsid w:val="007A0514"/>
    <w:rsid w:val="007A0666"/>
    <w:rsid w:val="007A0ADB"/>
    <w:rsid w:val="007A11E8"/>
    <w:rsid w:val="007A178A"/>
    <w:rsid w:val="007A1923"/>
    <w:rsid w:val="007A224A"/>
    <w:rsid w:val="007A2677"/>
    <w:rsid w:val="007A2F91"/>
    <w:rsid w:val="007A305D"/>
    <w:rsid w:val="007A448D"/>
    <w:rsid w:val="007A4965"/>
    <w:rsid w:val="007A4CEC"/>
    <w:rsid w:val="007A4FD6"/>
    <w:rsid w:val="007A533D"/>
    <w:rsid w:val="007A6B84"/>
    <w:rsid w:val="007A6D66"/>
    <w:rsid w:val="007A6F9E"/>
    <w:rsid w:val="007A7084"/>
    <w:rsid w:val="007A73C3"/>
    <w:rsid w:val="007A74EB"/>
    <w:rsid w:val="007B03C2"/>
    <w:rsid w:val="007B0914"/>
    <w:rsid w:val="007B0DEC"/>
    <w:rsid w:val="007B10C8"/>
    <w:rsid w:val="007B1374"/>
    <w:rsid w:val="007B20AA"/>
    <w:rsid w:val="007B20B7"/>
    <w:rsid w:val="007B296C"/>
    <w:rsid w:val="007B2BCE"/>
    <w:rsid w:val="007B2E46"/>
    <w:rsid w:val="007B32E5"/>
    <w:rsid w:val="007B34EE"/>
    <w:rsid w:val="007B3775"/>
    <w:rsid w:val="007B3790"/>
    <w:rsid w:val="007B3DB9"/>
    <w:rsid w:val="007B3F62"/>
    <w:rsid w:val="007B3FFB"/>
    <w:rsid w:val="007B43FB"/>
    <w:rsid w:val="007B4453"/>
    <w:rsid w:val="007B44E5"/>
    <w:rsid w:val="007B457D"/>
    <w:rsid w:val="007B4A44"/>
    <w:rsid w:val="007B4ACD"/>
    <w:rsid w:val="007B526C"/>
    <w:rsid w:val="007B5898"/>
    <w:rsid w:val="007B589F"/>
    <w:rsid w:val="007B5DA9"/>
    <w:rsid w:val="007B60BA"/>
    <w:rsid w:val="007B6186"/>
    <w:rsid w:val="007B677D"/>
    <w:rsid w:val="007B73BC"/>
    <w:rsid w:val="007B7541"/>
    <w:rsid w:val="007B7875"/>
    <w:rsid w:val="007B78BB"/>
    <w:rsid w:val="007B7B5A"/>
    <w:rsid w:val="007C012A"/>
    <w:rsid w:val="007C0909"/>
    <w:rsid w:val="007C0D66"/>
    <w:rsid w:val="007C0E2C"/>
    <w:rsid w:val="007C1838"/>
    <w:rsid w:val="007C1A73"/>
    <w:rsid w:val="007C1E7D"/>
    <w:rsid w:val="007C1E9C"/>
    <w:rsid w:val="007C1EDC"/>
    <w:rsid w:val="007C20B9"/>
    <w:rsid w:val="007C2A34"/>
    <w:rsid w:val="007C3312"/>
    <w:rsid w:val="007C3400"/>
    <w:rsid w:val="007C3415"/>
    <w:rsid w:val="007C35F6"/>
    <w:rsid w:val="007C3888"/>
    <w:rsid w:val="007C43BC"/>
    <w:rsid w:val="007C51EE"/>
    <w:rsid w:val="007C56CA"/>
    <w:rsid w:val="007C5C86"/>
    <w:rsid w:val="007C5E64"/>
    <w:rsid w:val="007C6465"/>
    <w:rsid w:val="007C670E"/>
    <w:rsid w:val="007C6BEA"/>
    <w:rsid w:val="007C6D43"/>
    <w:rsid w:val="007C7301"/>
    <w:rsid w:val="007C7326"/>
    <w:rsid w:val="007C7859"/>
    <w:rsid w:val="007C7C4B"/>
    <w:rsid w:val="007C7F28"/>
    <w:rsid w:val="007D06CD"/>
    <w:rsid w:val="007D09BE"/>
    <w:rsid w:val="007D1143"/>
    <w:rsid w:val="007D1466"/>
    <w:rsid w:val="007D1610"/>
    <w:rsid w:val="007D1639"/>
    <w:rsid w:val="007D2720"/>
    <w:rsid w:val="007D2BDE"/>
    <w:rsid w:val="007D2DFA"/>
    <w:rsid w:val="007D2E7B"/>
    <w:rsid w:val="007D2FB6"/>
    <w:rsid w:val="007D3245"/>
    <w:rsid w:val="007D32AD"/>
    <w:rsid w:val="007D34CA"/>
    <w:rsid w:val="007D3B39"/>
    <w:rsid w:val="007D3BC3"/>
    <w:rsid w:val="007D40F5"/>
    <w:rsid w:val="007D49EB"/>
    <w:rsid w:val="007D4AC2"/>
    <w:rsid w:val="007D4ACE"/>
    <w:rsid w:val="007D4BA1"/>
    <w:rsid w:val="007D4BC7"/>
    <w:rsid w:val="007D4D56"/>
    <w:rsid w:val="007D560E"/>
    <w:rsid w:val="007D5A7C"/>
    <w:rsid w:val="007D5D5E"/>
    <w:rsid w:val="007D5D8E"/>
    <w:rsid w:val="007D5E1C"/>
    <w:rsid w:val="007D5FC6"/>
    <w:rsid w:val="007D62DC"/>
    <w:rsid w:val="007D69E1"/>
    <w:rsid w:val="007D6B22"/>
    <w:rsid w:val="007D6D20"/>
    <w:rsid w:val="007D7BB2"/>
    <w:rsid w:val="007E039E"/>
    <w:rsid w:val="007E06D2"/>
    <w:rsid w:val="007E0AFD"/>
    <w:rsid w:val="007E0DA0"/>
    <w:rsid w:val="007E0DE2"/>
    <w:rsid w:val="007E13DB"/>
    <w:rsid w:val="007E160E"/>
    <w:rsid w:val="007E16CC"/>
    <w:rsid w:val="007E18D4"/>
    <w:rsid w:val="007E1EFF"/>
    <w:rsid w:val="007E2660"/>
    <w:rsid w:val="007E2FB4"/>
    <w:rsid w:val="007E3392"/>
    <w:rsid w:val="007E3667"/>
    <w:rsid w:val="007E391A"/>
    <w:rsid w:val="007E3AE1"/>
    <w:rsid w:val="007E3B98"/>
    <w:rsid w:val="007E4094"/>
    <w:rsid w:val="007E417A"/>
    <w:rsid w:val="007E446C"/>
    <w:rsid w:val="007E5596"/>
    <w:rsid w:val="007E68EE"/>
    <w:rsid w:val="007E6B21"/>
    <w:rsid w:val="007E6B89"/>
    <w:rsid w:val="007E6C88"/>
    <w:rsid w:val="007E6E9D"/>
    <w:rsid w:val="007E7306"/>
    <w:rsid w:val="007E734F"/>
    <w:rsid w:val="007E741A"/>
    <w:rsid w:val="007E7870"/>
    <w:rsid w:val="007E7DB6"/>
    <w:rsid w:val="007F0D9E"/>
    <w:rsid w:val="007F0FDA"/>
    <w:rsid w:val="007F1397"/>
    <w:rsid w:val="007F13B4"/>
    <w:rsid w:val="007F194E"/>
    <w:rsid w:val="007F1960"/>
    <w:rsid w:val="007F229D"/>
    <w:rsid w:val="007F233A"/>
    <w:rsid w:val="007F26A1"/>
    <w:rsid w:val="007F283A"/>
    <w:rsid w:val="007F2B77"/>
    <w:rsid w:val="007F2E2E"/>
    <w:rsid w:val="007F2F75"/>
    <w:rsid w:val="007F31B6"/>
    <w:rsid w:val="007F3B6B"/>
    <w:rsid w:val="007F4135"/>
    <w:rsid w:val="007F46E6"/>
    <w:rsid w:val="007F51FF"/>
    <w:rsid w:val="007F52D1"/>
    <w:rsid w:val="007F546C"/>
    <w:rsid w:val="007F625F"/>
    <w:rsid w:val="007F665E"/>
    <w:rsid w:val="007F6F92"/>
    <w:rsid w:val="007F7203"/>
    <w:rsid w:val="00800412"/>
    <w:rsid w:val="00800731"/>
    <w:rsid w:val="0080175E"/>
    <w:rsid w:val="008018CE"/>
    <w:rsid w:val="008022E2"/>
    <w:rsid w:val="008024CD"/>
    <w:rsid w:val="00802ABD"/>
    <w:rsid w:val="00802B94"/>
    <w:rsid w:val="00802DA8"/>
    <w:rsid w:val="0080358A"/>
    <w:rsid w:val="00803730"/>
    <w:rsid w:val="00803851"/>
    <w:rsid w:val="0080395B"/>
    <w:rsid w:val="00803B20"/>
    <w:rsid w:val="0080418B"/>
    <w:rsid w:val="00805197"/>
    <w:rsid w:val="0080587B"/>
    <w:rsid w:val="00805A4A"/>
    <w:rsid w:val="00805AFA"/>
    <w:rsid w:val="00806468"/>
    <w:rsid w:val="008072F7"/>
    <w:rsid w:val="00807B39"/>
    <w:rsid w:val="0081071D"/>
    <w:rsid w:val="00811354"/>
    <w:rsid w:val="00811495"/>
    <w:rsid w:val="00811511"/>
    <w:rsid w:val="0081183D"/>
    <w:rsid w:val="008119CA"/>
    <w:rsid w:val="008124EB"/>
    <w:rsid w:val="00812657"/>
    <w:rsid w:val="00812F98"/>
    <w:rsid w:val="008130C4"/>
    <w:rsid w:val="00813667"/>
    <w:rsid w:val="00814B6E"/>
    <w:rsid w:val="008155F0"/>
    <w:rsid w:val="00815616"/>
    <w:rsid w:val="00816735"/>
    <w:rsid w:val="00816760"/>
    <w:rsid w:val="008169D9"/>
    <w:rsid w:val="00817815"/>
    <w:rsid w:val="00820141"/>
    <w:rsid w:val="0082050E"/>
    <w:rsid w:val="00820E0C"/>
    <w:rsid w:val="00821462"/>
    <w:rsid w:val="00821A08"/>
    <w:rsid w:val="00822536"/>
    <w:rsid w:val="0082269D"/>
    <w:rsid w:val="00822A47"/>
    <w:rsid w:val="00822BE2"/>
    <w:rsid w:val="00823275"/>
    <w:rsid w:val="00823641"/>
    <w:rsid w:val="0082366F"/>
    <w:rsid w:val="00823A0D"/>
    <w:rsid w:val="00823B09"/>
    <w:rsid w:val="00823D68"/>
    <w:rsid w:val="00823DB3"/>
    <w:rsid w:val="00823F8A"/>
    <w:rsid w:val="00824054"/>
    <w:rsid w:val="0082415D"/>
    <w:rsid w:val="00824E8A"/>
    <w:rsid w:val="00824EE2"/>
    <w:rsid w:val="00825324"/>
    <w:rsid w:val="0082601C"/>
    <w:rsid w:val="008260CF"/>
    <w:rsid w:val="00826276"/>
    <w:rsid w:val="008266D8"/>
    <w:rsid w:val="008269DB"/>
    <w:rsid w:val="008269FD"/>
    <w:rsid w:val="008276C7"/>
    <w:rsid w:val="00827ABD"/>
    <w:rsid w:val="00827AF5"/>
    <w:rsid w:val="00827D02"/>
    <w:rsid w:val="008303BF"/>
    <w:rsid w:val="008307A9"/>
    <w:rsid w:val="00830B9B"/>
    <w:rsid w:val="00831B47"/>
    <w:rsid w:val="00831E88"/>
    <w:rsid w:val="00831F4E"/>
    <w:rsid w:val="008326B1"/>
    <w:rsid w:val="00832F5B"/>
    <w:rsid w:val="008330FD"/>
    <w:rsid w:val="00833184"/>
    <w:rsid w:val="00833845"/>
    <w:rsid w:val="008338A2"/>
    <w:rsid w:val="00833C88"/>
    <w:rsid w:val="00833C91"/>
    <w:rsid w:val="00833E7E"/>
    <w:rsid w:val="008347CC"/>
    <w:rsid w:val="0083543E"/>
    <w:rsid w:val="008354BE"/>
    <w:rsid w:val="0083550B"/>
    <w:rsid w:val="00835588"/>
    <w:rsid w:val="00835AA5"/>
    <w:rsid w:val="00835D6D"/>
    <w:rsid w:val="00836040"/>
    <w:rsid w:val="00836058"/>
    <w:rsid w:val="0083616E"/>
    <w:rsid w:val="008361B4"/>
    <w:rsid w:val="008361F4"/>
    <w:rsid w:val="008367F7"/>
    <w:rsid w:val="00836BDC"/>
    <w:rsid w:val="00836E9B"/>
    <w:rsid w:val="008373A1"/>
    <w:rsid w:val="008373BB"/>
    <w:rsid w:val="00837B98"/>
    <w:rsid w:val="00837D4B"/>
    <w:rsid w:val="00837D6F"/>
    <w:rsid w:val="0084040E"/>
    <w:rsid w:val="0084074D"/>
    <w:rsid w:val="0084084E"/>
    <w:rsid w:val="0084086D"/>
    <w:rsid w:val="008412CD"/>
    <w:rsid w:val="00841951"/>
    <w:rsid w:val="00841AA9"/>
    <w:rsid w:val="008422FE"/>
    <w:rsid w:val="00842428"/>
    <w:rsid w:val="00842B26"/>
    <w:rsid w:val="00842CF8"/>
    <w:rsid w:val="00843709"/>
    <w:rsid w:val="00843742"/>
    <w:rsid w:val="0084374B"/>
    <w:rsid w:val="0084389C"/>
    <w:rsid w:val="00843BB1"/>
    <w:rsid w:val="00843D28"/>
    <w:rsid w:val="00843E61"/>
    <w:rsid w:val="00843F8C"/>
    <w:rsid w:val="008441C0"/>
    <w:rsid w:val="00844250"/>
    <w:rsid w:val="00844477"/>
    <w:rsid w:val="0084450B"/>
    <w:rsid w:val="0084477D"/>
    <w:rsid w:val="00844A94"/>
    <w:rsid w:val="00844D6F"/>
    <w:rsid w:val="00844DED"/>
    <w:rsid w:val="00845056"/>
    <w:rsid w:val="008455B6"/>
    <w:rsid w:val="008462DA"/>
    <w:rsid w:val="008463CC"/>
    <w:rsid w:val="00846B94"/>
    <w:rsid w:val="0084713B"/>
    <w:rsid w:val="008474FE"/>
    <w:rsid w:val="00847587"/>
    <w:rsid w:val="0084793C"/>
    <w:rsid w:val="00847A00"/>
    <w:rsid w:val="00847A97"/>
    <w:rsid w:val="00847FC4"/>
    <w:rsid w:val="0085017E"/>
    <w:rsid w:val="0085110C"/>
    <w:rsid w:val="00851372"/>
    <w:rsid w:val="008517B0"/>
    <w:rsid w:val="0085180A"/>
    <w:rsid w:val="00851EC8"/>
    <w:rsid w:val="00852C9B"/>
    <w:rsid w:val="00852EA5"/>
    <w:rsid w:val="008537BF"/>
    <w:rsid w:val="00853EE4"/>
    <w:rsid w:val="0085417A"/>
    <w:rsid w:val="008542B9"/>
    <w:rsid w:val="008542DF"/>
    <w:rsid w:val="008543AE"/>
    <w:rsid w:val="00854A97"/>
    <w:rsid w:val="00855535"/>
    <w:rsid w:val="008555CD"/>
    <w:rsid w:val="0085585D"/>
    <w:rsid w:val="008563C8"/>
    <w:rsid w:val="00856BDF"/>
    <w:rsid w:val="0085711E"/>
    <w:rsid w:val="0085768E"/>
    <w:rsid w:val="00857771"/>
    <w:rsid w:val="00857C5A"/>
    <w:rsid w:val="008600A9"/>
    <w:rsid w:val="00860ACC"/>
    <w:rsid w:val="008617BE"/>
    <w:rsid w:val="008617E5"/>
    <w:rsid w:val="00861820"/>
    <w:rsid w:val="00861D16"/>
    <w:rsid w:val="00861F69"/>
    <w:rsid w:val="0086255E"/>
    <w:rsid w:val="008633E0"/>
    <w:rsid w:val="008633F0"/>
    <w:rsid w:val="00863B7C"/>
    <w:rsid w:val="00863D35"/>
    <w:rsid w:val="00864D36"/>
    <w:rsid w:val="00864FF4"/>
    <w:rsid w:val="00865629"/>
    <w:rsid w:val="00865CBD"/>
    <w:rsid w:val="00865DBE"/>
    <w:rsid w:val="0086603E"/>
    <w:rsid w:val="00867140"/>
    <w:rsid w:val="00867833"/>
    <w:rsid w:val="008678B9"/>
    <w:rsid w:val="008679DB"/>
    <w:rsid w:val="00867BB6"/>
    <w:rsid w:val="00867D9D"/>
    <w:rsid w:val="00870620"/>
    <w:rsid w:val="00870D37"/>
    <w:rsid w:val="008710ED"/>
    <w:rsid w:val="0087225D"/>
    <w:rsid w:val="0087263A"/>
    <w:rsid w:val="008727C0"/>
    <w:rsid w:val="00872D16"/>
    <w:rsid w:val="00872E0A"/>
    <w:rsid w:val="00873594"/>
    <w:rsid w:val="008735D8"/>
    <w:rsid w:val="008743DC"/>
    <w:rsid w:val="00874A80"/>
    <w:rsid w:val="00874BA2"/>
    <w:rsid w:val="00875285"/>
    <w:rsid w:val="0087536F"/>
    <w:rsid w:val="00875D8A"/>
    <w:rsid w:val="00875EB9"/>
    <w:rsid w:val="008762EC"/>
    <w:rsid w:val="0087657E"/>
    <w:rsid w:val="00877635"/>
    <w:rsid w:val="00877955"/>
    <w:rsid w:val="008779A2"/>
    <w:rsid w:val="00877F38"/>
    <w:rsid w:val="0088055F"/>
    <w:rsid w:val="00881149"/>
    <w:rsid w:val="0088159E"/>
    <w:rsid w:val="00881A07"/>
    <w:rsid w:val="00881A67"/>
    <w:rsid w:val="0088235C"/>
    <w:rsid w:val="008828D8"/>
    <w:rsid w:val="00882936"/>
    <w:rsid w:val="00882F56"/>
    <w:rsid w:val="00883764"/>
    <w:rsid w:val="00884153"/>
    <w:rsid w:val="008845CC"/>
    <w:rsid w:val="00884B62"/>
    <w:rsid w:val="00884BCE"/>
    <w:rsid w:val="00884DAA"/>
    <w:rsid w:val="0088529C"/>
    <w:rsid w:val="008854C5"/>
    <w:rsid w:val="008861CD"/>
    <w:rsid w:val="0088634C"/>
    <w:rsid w:val="00887903"/>
    <w:rsid w:val="00887DC1"/>
    <w:rsid w:val="00887EB2"/>
    <w:rsid w:val="008903CA"/>
    <w:rsid w:val="00890480"/>
    <w:rsid w:val="00890492"/>
    <w:rsid w:val="00890CDF"/>
    <w:rsid w:val="00890F5A"/>
    <w:rsid w:val="00890FA7"/>
    <w:rsid w:val="0089204B"/>
    <w:rsid w:val="0089270A"/>
    <w:rsid w:val="0089284A"/>
    <w:rsid w:val="00893026"/>
    <w:rsid w:val="00893571"/>
    <w:rsid w:val="008935E9"/>
    <w:rsid w:val="008936FD"/>
    <w:rsid w:val="00893AF6"/>
    <w:rsid w:val="00893CC7"/>
    <w:rsid w:val="00894700"/>
    <w:rsid w:val="008947C9"/>
    <w:rsid w:val="00894A3D"/>
    <w:rsid w:val="00894BC4"/>
    <w:rsid w:val="00894CC1"/>
    <w:rsid w:val="00895703"/>
    <w:rsid w:val="00895BBF"/>
    <w:rsid w:val="00895CCD"/>
    <w:rsid w:val="00896064"/>
    <w:rsid w:val="00896890"/>
    <w:rsid w:val="008968EA"/>
    <w:rsid w:val="00896F42"/>
    <w:rsid w:val="00897080"/>
    <w:rsid w:val="008970F9"/>
    <w:rsid w:val="008973E2"/>
    <w:rsid w:val="008974A8"/>
    <w:rsid w:val="0089796B"/>
    <w:rsid w:val="008A00A4"/>
    <w:rsid w:val="008A07EE"/>
    <w:rsid w:val="008A1661"/>
    <w:rsid w:val="008A1A9D"/>
    <w:rsid w:val="008A253F"/>
    <w:rsid w:val="008A2599"/>
    <w:rsid w:val="008A274C"/>
    <w:rsid w:val="008A28A8"/>
    <w:rsid w:val="008A3203"/>
    <w:rsid w:val="008A323A"/>
    <w:rsid w:val="008A3733"/>
    <w:rsid w:val="008A39A9"/>
    <w:rsid w:val="008A42BD"/>
    <w:rsid w:val="008A4720"/>
    <w:rsid w:val="008A4978"/>
    <w:rsid w:val="008A4B49"/>
    <w:rsid w:val="008A4EBC"/>
    <w:rsid w:val="008A4EE8"/>
    <w:rsid w:val="008A5251"/>
    <w:rsid w:val="008A52F9"/>
    <w:rsid w:val="008A5659"/>
    <w:rsid w:val="008A57E3"/>
    <w:rsid w:val="008A59E4"/>
    <w:rsid w:val="008A5B32"/>
    <w:rsid w:val="008A61E3"/>
    <w:rsid w:val="008A64A2"/>
    <w:rsid w:val="008A6707"/>
    <w:rsid w:val="008A6809"/>
    <w:rsid w:val="008A6EC5"/>
    <w:rsid w:val="008A71F3"/>
    <w:rsid w:val="008A73CA"/>
    <w:rsid w:val="008A7BD3"/>
    <w:rsid w:val="008A7F1A"/>
    <w:rsid w:val="008A7F4B"/>
    <w:rsid w:val="008A7FF3"/>
    <w:rsid w:val="008B0251"/>
    <w:rsid w:val="008B0648"/>
    <w:rsid w:val="008B08FA"/>
    <w:rsid w:val="008B100C"/>
    <w:rsid w:val="008B1100"/>
    <w:rsid w:val="008B1142"/>
    <w:rsid w:val="008B174A"/>
    <w:rsid w:val="008B17AB"/>
    <w:rsid w:val="008B1F29"/>
    <w:rsid w:val="008B2029"/>
    <w:rsid w:val="008B2EE4"/>
    <w:rsid w:val="008B35D8"/>
    <w:rsid w:val="008B3821"/>
    <w:rsid w:val="008B3B19"/>
    <w:rsid w:val="008B43C0"/>
    <w:rsid w:val="008B4402"/>
    <w:rsid w:val="008B4C76"/>
    <w:rsid w:val="008B4D3D"/>
    <w:rsid w:val="008B4ECC"/>
    <w:rsid w:val="008B50CD"/>
    <w:rsid w:val="008B53FB"/>
    <w:rsid w:val="008B57C7"/>
    <w:rsid w:val="008B5831"/>
    <w:rsid w:val="008B5BB2"/>
    <w:rsid w:val="008B6384"/>
    <w:rsid w:val="008B64A7"/>
    <w:rsid w:val="008B671A"/>
    <w:rsid w:val="008B6D82"/>
    <w:rsid w:val="008B76C0"/>
    <w:rsid w:val="008B7B23"/>
    <w:rsid w:val="008B7B6D"/>
    <w:rsid w:val="008C094E"/>
    <w:rsid w:val="008C2311"/>
    <w:rsid w:val="008C23C4"/>
    <w:rsid w:val="008C269B"/>
    <w:rsid w:val="008C294A"/>
    <w:rsid w:val="008C2F92"/>
    <w:rsid w:val="008C339E"/>
    <w:rsid w:val="008C3546"/>
    <w:rsid w:val="008C3A3E"/>
    <w:rsid w:val="008C3D4F"/>
    <w:rsid w:val="008C4C41"/>
    <w:rsid w:val="008C4EC8"/>
    <w:rsid w:val="008C589D"/>
    <w:rsid w:val="008C66E8"/>
    <w:rsid w:val="008C67B2"/>
    <w:rsid w:val="008C6D51"/>
    <w:rsid w:val="008C7425"/>
    <w:rsid w:val="008C7582"/>
    <w:rsid w:val="008C75AE"/>
    <w:rsid w:val="008C75D6"/>
    <w:rsid w:val="008C79D6"/>
    <w:rsid w:val="008C7DE4"/>
    <w:rsid w:val="008D01B6"/>
    <w:rsid w:val="008D02A3"/>
    <w:rsid w:val="008D1A2E"/>
    <w:rsid w:val="008D1E81"/>
    <w:rsid w:val="008D1E90"/>
    <w:rsid w:val="008D1F28"/>
    <w:rsid w:val="008D241E"/>
    <w:rsid w:val="008D274F"/>
    <w:rsid w:val="008D27D4"/>
    <w:rsid w:val="008D2846"/>
    <w:rsid w:val="008D3A07"/>
    <w:rsid w:val="008D3B7E"/>
    <w:rsid w:val="008D3CCA"/>
    <w:rsid w:val="008D4236"/>
    <w:rsid w:val="008D462F"/>
    <w:rsid w:val="008D4A14"/>
    <w:rsid w:val="008D4C56"/>
    <w:rsid w:val="008D4F9C"/>
    <w:rsid w:val="008D4F9E"/>
    <w:rsid w:val="008D5102"/>
    <w:rsid w:val="008D5911"/>
    <w:rsid w:val="008D5B1A"/>
    <w:rsid w:val="008D5BB5"/>
    <w:rsid w:val="008D5E30"/>
    <w:rsid w:val="008D6165"/>
    <w:rsid w:val="008D6837"/>
    <w:rsid w:val="008D6C06"/>
    <w:rsid w:val="008D6D29"/>
    <w:rsid w:val="008D6DCF"/>
    <w:rsid w:val="008D7C49"/>
    <w:rsid w:val="008E032A"/>
    <w:rsid w:val="008E0555"/>
    <w:rsid w:val="008E0752"/>
    <w:rsid w:val="008E10EC"/>
    <w:rsid w:val="008E192C"/>
    <w:rsid w:val="008E266D"/>
    <w:rsid w:val="008E2C7F"/>
    <w:rsid w:val="008E360D"/>
    <w:rsid w:val="008E3BA7"/>
    <w:rsid w:val="008E3BC2"/>
    <w:rsid w:val="008E40F1"/>
    <w:rsid w:val="008E4376"/>
    <w:rsid w:val="008E458B"/>
    <w:rsid w:val="008E4D68"/>
    <w:rsid w:val="008E594C"/>
    <w:rsid w:val="008E60A9"/>
    <w:rsid w:val="008E6435"/>
    <w:rsid w:val="008E684B"/>
    <w:rsid w:val="008E6BF6"/>
    <w:rsid w:val="008E6EF6"/>
    <w:rsid w:val="008E7807"/>
    <w:rsid w:val="008E7934"/>
    <w:rsid w:val="008E7A0A"/>
    <w:rsid w:val="008E7B49"/>
    <w:rsid w:val="008F0F5E"/>
    <w:rsid w:val="008F120A"/>
    <w:rsid w:val="008F12BD"/>
    <w:rsid w:val="008F14A6"/>
    <w:rsid w:val="008F17E1"/>
    <w:rsid w:val="008F1E8D"/>
    <w:rsid w:val="008F2215"/>
    <w:rsid w:val="008F2451"/>
    <w:rsid w:val="008F2927"/>
    <w:rsid w:val="008F4168"/>
    <w:rsid w:val="008F422C"/>
    <w:rsid w:val="008F4363"/>
    <w:rsid w:val="008F4417"/>
    <w:rsid w:val="008F48D8"/>
    <w:rsid w:val="008F4A5A"/>
    <w:rsid w:val="008F4CFA"/>
    <w:rsid w:val="008F4D9C"/>
    <w:rsid w:val="008F540C"/>
    <w:rsid w:val="008F59F6"/>
    <w:rsid w:val="008F5EA5"/>
    <w:rsid w:val="008F6019"/>
    <w:rsid w:val="008F6198"/>
    <w:rsid w:val="008F627C"/>
    <w:rsid w:val="008F62C6"/>
    <w:rsid w:val="008F6520"/>
    <w:rsid w:val="008F68D9"/>
    <w:rsid w:val="008F6B8B"/>
    <w:rsid w:val="008F6F50"/>
    <w:rsid w:val="008F6F93"/>
    <w:rsid w:val="008F71A2"/>
    <w:rsid w:val="008F76EE"/>
    <w:rsid w:val="009000EE"/>
    <w:rsid w:val="00900328"/>
    <w:rsid w:val="00900719"/>
    <w:rsid w:val="0090089C"/>
    <w:rsid w:val="00900DE8"/>
    <w:rsid w:val="009017AC"/>
    <w:rsid w:val="0090198D"/>
    <w:rsid w:val="00901AC3"/>
    <w:rsid w:val="009022D9"/>
    <w:rsid w:val="00902579"/>
    <w:rsid w:val="00902926"/>
    <w:rsid w:val="00902A6F"/>
    <w:rsid w:val="00902A9A"/>
    <w:rsid w:val="00902E6F"/>
    <w:rsid w:val="00902FB7"/>
    <w:rsid w:val="00903930"/>
    <w:rsid w:val="00903994"/>
    <w:rsid w:val="00903D1A"/>
    <w:rsid w:val="00903DEC"/>
    <w:rsid w:val="0090415F"/>
    <w:rsid w:val="00904852"/>
    <w:rsid w:val="00904932"/>
    <w:rsid w:val="00904A1C"/>
    <w:rsid w:val="00905030"/>
    <w:rsid w:val="00905162"/>
    <w:rsid w:val="0090567F"/>
    <w:rsid w:val="00905A57"/>
    <w:rsid w:val="00905CD4"/>
    <w:rsid w:val="00906490"/>
    <w:rsid w:val="009066ED"/>
    <w:rsid w:val="00907226"/>
    <w:rsid w:val="00910027"/>
    <w:rsid w:val="009102D5"/>
    <w:rsid w:val="009111B2"/>
    <w:rsid w:val="009114AB"/>
    <w:rsid w:val="00911504"/>
    <w:rsid w:val="00911506"/>
    <w:rsid w:val="0091163D"/>
    <w:rsid w:val="00911F41"/>
    <w:rsid w:val="00912175"/>
    <w:rsid w:val="009121DC"/>
    <w:rsid w:val="009125E6"/>
    <w:rsid w:val="0091270A"/>
    <w:rsid w:val="0091300B"/>
    <w:rsid w:val="00913047"/>
    <w:rsid w:val="009137D4"/>
    <w:rsid w:val="00913FB9"/>
    <w:rsid w:val="00913FE4"/>
    <w:rsid w:val="00914544"/>
    <w:rsid w:val="009151F5"/>
    <w:rsid w:val="00915C95"/>
    <w:rsid w:val="0091642A"/>
    <w:rsid w:val="009164C8"/>
    <w:rsid w:val="009169E8"/>
    <w:rsid w:val="00916CCE"/>
    <w:rsid w:val="00916E3D"/>
    <w:rsid w:val="009170F6"/>
    <w:rsid w:val="0091725E"/>
    <w:rsid w:val="0091761C"/>
    <w:rsid w:val="00917FFD"/>
    <w:rsid w:val="009205F2"/>
    <w:rsid w:val="00920950"/>
    <w:rsid w:val="00920AB7"/>
    <w:rsid w:val="00920C2B"/>
    <w:rsid w:val="00921441"/>
    <w:rsid w:val="00921538"/>
    <w:rsid w:val="00921B89"/>
    <w:rsid w:val="00921CE8"/>
    <w:rsid w:val="00922703"/>
    <w:rsid w:val="00922C7D"/>
    <w:rsid w:val="00923300"/>
    <w:rsid w:val="009233C8"/>
    <w:rsid w:val="0092419C"/>
    <w:rsid w:val="0092454B"/>
    <w:rsid w:val="00924AE1"/>
    <w:rsid w:val="00924B57"/>
    <w:rsid w:val="00924E06"/>
    <w:rsid w:val="00925138"/>
    <w:rsid w:val="00925734"/>
    <w:rsid w:val="009258D8"/>
    <w:rsid w:val="00925A30"/>
    <w:rsid w:val="00925BC3"/>
    <w:rsid w:val="009262F2"/>
    <w:rsid w:val="009264F4"/>
    <w:rsid w:val="00926577"/>
    <w:rsid w:val="009269B1"/>
    <w:rsid w:val="0092724D"/>
    <w:rsid w:val="009272B3"/>
    <w:rsid w:val="00927651"/>
    <w:rsid w:val="00927816"/>
    <w:rsid w:val="00927897"/>
    <w:rsid w:val="00927F48"/>
    <w:rsid w:val="009303DA"/>
    <w:rsid w:val="009305B7"/>
    <w:rsid w:val="00930D19"/>
    <w:rsid w:val="00931201"/>
    <w:rsid w:val="009315BE"/>
    <w:rsid w:val="0093171D"/>
    <w:rsid w:val="00931A95"/>
    <w:rsid w:val="00931CE1"/>
    <w:rsid w:val="009326DD"/>
    <w:rsid w:val="0093286D"/>
    <w:rsid w:val="0093338F"/>
    <w:rsid w:val="00933489"/>
    <w:rsid w:val="00934C2E"/>
    <w:rsid w:val="009372E2"/>
    <w:rsid w:val="00937432"/>
    <w:rsid w:val="009376B6"/>
    <w:rsid w:val="009376E5"/>
    <w:rsid w:val="00937BD9"/>
    <w:rsid w:val="00937D82"/>
    <w:rsid w:val="009405CB"/>
    <w:rsid w:val="00940B8F"/>
    <w:rsid w:val="00941DD8"/>
    <w:rsid w:val="00941ED5"/>
    <w:rsid w:val="00941FD9"/>
    <w:rsid w:val="0094244D"/>
    <w:rsid w:val="009425BF"/>
    <w:rsid w:val="009426E3"/>
    <w:rsid w:val="00943524"/>
    <w:rsid w:val="00944985"/>
    <w:rsid w:val="00944A0F"/>
    <w:rsid w:val="00944B39"/>
    <w:rsid w:val="00944D0F"/>
    <w:rsid w:val="00945345"/>
    <w:rsid w:val="0094562A"/>
    <w:rsid w:val="00945B00"/>
    <w:rsid w:val="00945C35"/>
    <w:rsid w:val="00945DA6"/>
    <w:rsid w:val="00946249"/>
    <w:rsid w:val="00946353"/>
    <w:rsid w:val="0094637D"/>
    <w:rsid w:val="00946A49"/>
    <w:rsid w:val="00947268"/>
    <w:rsid w:val="0094735D"/>
    <w:rsid w:val="00950A6C"/>
    <w:rsid w:val="00950BD4"/>
    <w:rsid w:val="00950DB0"/>
    <w:rsid w:val="00950E2C"/>
    <w:rsid w:val="00950F65"/>
    <w:rsid w:val="00951D50"/>
    <w:rsid w:val="00951F14"/>
    <w:rsid w:val="00952025"/>
    <w:rsid w:val="0095209A"/>
    <w:rsid w:val="009525EB"/>
    <w:rsid w:val="00953605"/>
    <w:rsid w:val="009541B8"/>
    <w:rsid w:val="0095470B"/>
    <w:rsid w:val="00954874"/>
    <w:rsid w:val="00954C99"/>
    <w:rsid w:val="00954E85"/>
    <w:rsid w:val="00954E8F"/>
    <w:rsid w:val="00955016"/>
    <w:rsid w:val="009552B1"/>
    <w:rsid w:val="0095558C"/>
    <w:rsid w:val="0095615A"/>
    <w:rsid w:val="009569A5"/>
    <w:rsid w:val="009574FB"/>
    <w:rsid w:val="009601E1"/>
    <w:rsid w:val="00960575"/>
    <w:rsid w:val="00960888"/>
    <w:rsid w:val="00960D66"/>
    <w:rsid w:val="00960E50"/>
    <w:rsid w:val="0096116B"/>
    <w:rsid w:val="00961400"/>
    <w:rsid w:val="0096148E"/>
    <w:rsid w:val="009614DA"/>
    <w:rsid w:val="00961D34"/>
    <w:rsid w:val="00962160"/>
    <w:rsid w:val="00962A9B"/>
    <w:rsid w:val="00962E48"/>
    <w:rsid w:val="00963646"/>
    <w:rsid w:val="00963F8E"/>
    <w:rsid w:val="009648C1"/>
    <w:rsid w:val="009648C4"/>
    <w:rsid w:val="00964989"/>
    <w:rsid w:val="0096504C"/>
    <w:rsid w:val="0096506F"/>
    <w:rsid w:val="0096515D"/>
    <w:rsid w:val="00965665"/>
    <w:rsid w:val="00965965"/>
    <w:rsid w:val="00965E27"/>
    <w:rsid w:val="00965F26"/>
    <w:rsid w:val="009660A4"/>
    <w:rsid w:val="0096619A"/>
    <w:rsid w:val="0096631E"/>
    <w:rsid w:val="0096632D"/>
    <w:rsid w:val="00966627"/>
    <w:rsid w:val="00967124"/>
    <w:rsid w:val="009671A3"/>
    <w:rsid w:val="00970707"/>
    <w:rsid w:val="00970AF9"/>
    <w:rsid w:val="00970DBD"/>
    <w:rsid w:val="00971344"/>
    <w:rsid w:val="0097166C"/>
    <w:rsid w:val="009718C7"/>
    <w:rsid w:val="00972403"/>
    <w:rsid w:val="009726FE"/>
    <w:rsid w:val="00972DE8"/>
    <w:rsid w:val="00973861"/>
    <w:rsid w:val="00973C90"/>
    <w:rsid w:val="00973CA1"/>
    <w:rsid w:val="00973CAB"/>
    <w:rsid w:val="00974418"/>
    <w:rsid w:val="009744A2"/>
    <w:rsid w:val="00974594"/>
    <w:rsid w:val="0097559F"/>
    <w:rsid w:val="009755EE"/>
    <w:rsid w:val="0097575C"/>
    <w:rsid w:val="0097589B"/>
    <w:rsid w:val="009758B9"/>
    <w:rsid w:val="00975C75"/>
    <w:rsid w:val="00976159"/>
    <w:rsid w:val="009761EA"/>
    <w:rsid w:val="00976D6C"/>
    <w:rsid w:val="00976E04"/>
    <w:rsid w:val="009771B0"/>
    <w:rsid w:val="009774CF"/>
    <w:rsid w:val="0097761E"/>
    <w:rsid w:val="009776C6"/>
    <w:rsid w:val="00977BE6"/>
    <w:rsid w:val="00980110"/>
    <w:rsid w:val="009803E0"/>
    <w:rsid w:val="0098063E"/>
    <w:rsid w:val="00980880"/>
    <w:rsid w:val="00980C73"/>
    <w:rsid w:val="00980E0F"/>
    <w:rsid w:val="00980E93"/>
    <w:rsid w:val="009815D3"/>
    <w:rsid w:val="00981826"/>
    <w:rsid w:val="00981B1D"/>
    <w:rsid w:val="00981F0A"/>
    <w:rsid w:val="00982454"/>
    <w:rsid w:val="00982486"/>
    <w:rsid w:val="009828B9"/>
    <w:rsid w:val="00982BC6"/>
    <w:rsid w:val="00982CF0"/>
    <w:rsid w:val="0098309F"/>
    <w:rsid w:val="009830BF"/>
    <w:rsid w:val="0098335F"/>
    <w:rsid w:val="00983428"/>
    <w:rsid w:val="00983936"/>
    <w:rsid w:val="009847C7"/>
    <w:rsid w:val="00984F16"/>
    <w:rsid w:val="009853E1"/>
    <w:rsid w:val="0098558B"/>
    <w:rsid w:val="00985AA5"/>
    <w:rsid w:val="00985C07"/>
    <w:rsid w:val="00986127"/>
    <w:rsid w:val="00986E6B"/>
    <w:rsid w:val="00987122"/>
    <w:rsid w:val="009876A7"/>
    <w:rsid w:val="00990032"/>
    <w:rsid w:val="009906C0"/>
    <w:rsid w:val="009906DC"/>
    <w:rsid w:val="00990B19"/>
    <w:rsid w:val="00990BDD"/>
    <w:rsid w:val="0099153B"/>
    <w:rsid w:val="00991769"/>
    <w:rsid w:val="0099186D"/>
    <w:rsid w:val="00991AA5"/>
    <w:rsid w:val="00991BFB"/>
    <w:rsid w:val="00991C24"/>
    <w:rsid w:val="00991C55"/>
    <w:rsid w:val="0099232C"/>
    <w:rsid w:val="00992655"/>
    <w:rsid w:val="0099275E"/>
    <w:rsid w:val="00992D7F"/>
    <w:rsid w:val="00993136"/>
    <w:rsid w:val="009934D1"/>
    <w:rsid w:val="00993EC8"/>
    <w:rsid w:val="009940B0"/>
    <w:rsid w:val="00994386"/>
    <w:rsid w:val="00995099"/>
    <w:rsid w:val="00995201"/>
    <w:rsid w:val="00995314"/>
    <w:rsid w:val="00995E59"/>
    <w:rsid w:val="00996A79"/>
    <w:rsid w:val="00996FC7"/>
    <w:rsid w:val="0099703A"/>
    <w:rsid w:val="009975BD"/>
    <w:rsid w:val="00997CBA"/>
    <w:rsid w:val="00997F9F"/>
    <w:rsid w:val="009A1332"/>
    <w:rsid w:val="009A13D8"/>
    <w:rsid w:val="009A2219"/>
    <w:rsid w:val="009A2305"/>
    <w:rsid w:val="009A2316"/>
    <w:rsid w:val="009A24BE"/>
    <w:rsid w:val="009A279E"/>
    <w:rsid w:val="009A288D"/>
    <w:rsid w:val="009A3015"/>
    <w:rsid w:val="009A3490"/>
    <w:rsid w:val="009A3D5A"/>
    <w:rsid w:val="009A45C9"/>
    <w:rsid w:val="009A51FF"/>
    <w:rsid w:val="009A5924"/>
    <w:rsid w:val="009A5A77"/>
    <w:rsid w:val="009A5EAE"/>
    <w:rsid w:val="009A6AFF"/>
    <w:rsid w:val="009A6B3D"/>
    <w:rsid w:val="009A6F86"/>
    <w:rsid w:val="009A7588"/>
    <w:rsid w:val="009A7B48"/>
    <w:rsid w:val="009A7BE1"/>
    <w:rsid w:val="009A7C68"/>
    <w:rsid w:val="009B05FD"/>
    <w:rsid w:val="009B06DE"/>
    <w:rsid w:val="009B08EF"/>
    <w:rsid w:val="009B0A6F"/>
    <w:rsid w:val="009B0A94"/>
    <w:rsid w:val="009B0C62"/>
    <w:rsid w:val="009B0F22"/>
    <w:rsid w:val="009B1661"/>
    <w:rsid w:val="009B1C91"/>
    <w:rsid w:val="009B1DEF"/>
    <w:rsid w:val="009B1E9C"/>
    <w:rsid w:val="009B1FC7"/>
    <w:rsid w:val="009B2AE8"/>
    <w:rsid w:val="009B32B8"/>
    <w:rsid w:val="009B3FEA"/>
    <w:rsid w:val="009B4243"/>
    <w:rsid w:val="009B44E4"/>
    <w:rsid w:val="009B49FA"/>
    <w:rsid w:val="009B4F14"/>
    <w:rsid w:val="009B5622"/>
    <w:rsid w:val="009B5644"/>
    <w:rsid w:val="009B59E9"/>
    <w:rsid w:val="009B5B54"/>
    <w:rsid w:val="009B5BE0"/>
    <w:rsid w:val="009B5CF5"/>
    <w:rsid w:val="009B5F82"/>
    <w:rsid w:val="009B69D2"/>
    <w:rsid w:val="009B6B87"/>
    <w:rsid w:val="009B6EC7"/>
    <w:rsid w:val="009B70AA"/>
    <w:rsid w:val="009B7106"/>
    <w:rsid w:val="009B72DA"/>
    <w:rsid w:val="009B7518"/>
    <w:rsid w:val="009B7AB7"/>
    <w:rsid w:val="009B7C83"/>
    <w:rsid w:val="009C081E"/>
    <w:rsid w:val="009C0C4D"/>
    <w:rsid w:val="009C1585"/>
    <w:rsid w:val="009C245E"/>
    <w:rsid w:val="009C25D8"/>
    <w:rsid w:val="009C2F9D"/>
    <w:rsid w:val="009C31BF"/>
    <w:rsid w:val="009C32C4"/>
    <w:rsid w:val="009C3809"/>
    <w:rsid w:val="009C3A5D"/>
    <w:rsid w:val="009C3CF1"/>
    <w:rsid w:val="009C3F1C"/>
    <w:rsid w:val="009C4080"/>
    <w:rsid w:val="009C47B8"/>
    <w:rsid w:val="009C4C75"/>
    <w:rsid w:val="009C4EF5"/>
    <w:rsid w:val="009C5ADC"/>
    <w:rsid w:val="009C5E77"/>
    <w:rsid w:val="009C5F63"/>
    <w:rsid w:val="009C6102"/>
    <w:rsid w:val="009C651D"/>
    <w:rsid w:val="009C685E"/>
    <w:rsid w:val="009C6EF6"/>
    <w:rsid w:val="009C7246"/>
    <w:rsid w:val="009C79F8"/>
    <w:rsid w:val="009C7A32"/>
    <w:rsid w:val="009C7A7E"/>
    <w:rsid w:val="009C7E00"/>
    <w:rsid w:val="009C7EFA"/>
    <w:rsid w:val="009D00C3"/>
    <w:rsid w:val="009D02E8"/>
    <w:rsid w:val="009D06A2"/>
    <w:rsid w:val="009D0BA6"/>
    <w:rsid w:val="009D20AE"/>
    <w:rsid w:val="009D2848"/>
    <w:rsid w:val="009D2B93"/>
    <w:rsid w:val="009D328F"/>
    <w:rsid w:val="009D335C"/>
    <w:rsid w:val="009D3418"/>
    <w:rsid w:val="009D438B"/>
    <w:rsid w:val="009D44D3"/>
    <w:rsid w:val="009D4C9A"/>
    <w:rsid w:val="009D51D0"/>
    <w:rsid w:val="009D52AA"/>
    <w:rsid w:val="009D5596"/>
    <w:rsid w:val="009D5D15"/>
    <w:rsid w:val="009D638F"/>
    <w:rsid w:val="009D65D7"/>
    <w:rsid w:val="009D6B13"/>
    <w:rsid w:val="009D6CA3"/>
    <w:rsid w:val="009D70A4"/>
    <w:rsid w:val="009D7890"/>
    <w:rsid w:val="009D7B14"/>
    <w:rsid w:val="009D7E8B"/>
    <w:rsid w:val="009D7F3F"/>
    <w:rsid w:val="009E050F"/>
    <w:rsid w:val="009E06DE"/>
    <w:rsid w:val="009E08D1"/>
    <w:rsid w:val="009E094D"/>
    <w:rsid w:val="009E0D83"/>
    <w:rsid w:val="009E0D96"/>
    <w:rsid w:val="009E17D2"/>
    <w:rsid w:val="009E1AFB"/>
    <w:rsid w:val="009E1B95"/>
    <w:rsid w:val="009E2096"/>
    <w:rsid w:val="009E2290"/>
    <w:rsid w:val="009E2A0A"/>
    <w:rsid w:val="009E2C3E"/>
    <w:rsid w:val="009E2E78"/>
    <w:rsid w:val="009E391E"/>
    <w:rsid w:val="009E3B0C"/>
    <w:rsid w:val="009E3BCF"/>
    <w:rsid w:val="009E3D85"/>
    <w:rsid w:val="009E4065"/>
    <w:rsid w:val="009E4763"/>
    <w:rsid w:val="009E496F"/>
    <w:rsid w:val="009E4978"/>
    <w:rsid w:val="009E4B0D"/>
    <w:rsid w:val="009E4B4D"/>
    <w:rsid w:val="009E4F7F"/>
    <w:rsid w:val="009E5250"/>
    <w:rsid w:val="009E59F9"/>
    <w:rsid w:val="009E5AF8"/>
    <w:rsid w:val="009E5E42"/>
    <w:rsid w:val="009E615C"/>
    <w:rsid w:val="009E6537"/>
    <w:rsid w:val="009E65DF"/>
    <w:rsid w:val="009E66E6"/>
    <w:rsid w:val="009E6799"/>
    <w:rsid w:val="009E696C"/>
    <w:rsid w:val="009E743E"/>
    <w:rsid w:val="009E7A69"/>
    <w:rsid w:val="009E7F92"/>
    <w:rsid w:val="009E7FD0"/>
    <w:rsid w:val="009F0230"/>
    <w:rsid w:val="009F02A3"/>
    <w:rsid w:val="009F07A6"/>
    <w:rsid w:val="009F0B60"/>
    <w:rsid w:val="009F0C10"/>
    <w:rsid w:val="009F1A1C"/>
    <w:rsid w:val="009F1C55"/>
    <w:rsid w:val="009F1D91"/>
    <w:rsid w:val="009F1DAB"/>
    <w:rsid w:val="009F2182"/>
    <w:rsid w:val="009F22DF"/>
    <w:rsid w:val="009F2949"/>
    <w:rsid w:val="009F2F27"/>
    <w:rsid w:val="009F3047"/>
    <w:rsid w:val="009F34AA"/>
    <w:rsid w:val="009F3B72"/>
    <w:rsid w:val="009F3D80"/>
    <w:rsid w:val="009F420A"/>
    <w:rsid w:val="009F6350"/>
    <w:rsid w:val="009F6BCB"/>
    <w:rsid w:val="009F718D"/>
    <w:rsid w:val="009F76CE"/>
    <w:rsid w:val="009F77B5"/>
    <w:rsid w:val="009F77EC"/>
    <w:rsid w:val="009F7B78"/>
    <w:rsid w:val="00A00126"/>
    <w:rsid w:val="00A001AC"/>
    <w:rsid w:val="00A00286"/>
    <w:rsid w:val="00A002BF"/>
    <w:rsid w:val="00A0057A"/>
    <w:rsid w:val="00A00FC0"/>
    <w:rsid w:val="00A01488"/>
    <w:rsid w:val="00A01FB1"/>
    <w:rsid w:val="00A0211A"/>
    <w:rsid w:val="00A02691"/>
    <w:rsid w:val="00A028E6"/>
    <w:rsid w:val="00A02FA1"/>
    <w:rsid w:val="00A030E3"/>
    <w:rsid w:val="00A03442"/>
    <w:rsid w:val="00A0379C"/>
    <w:rsid w:val="00A037C1"/>
    <w:rsid w:val="00A03BC1"/>
    <w:rsid w:val="00A04461"/>
    <w:rsid w:val="00A04CCE"/>
    <w:rsid w:val="00A058F2"/>
    <w:rsid w:val="00A05A21"/>
    <w:rsid w:val="00A05D83"/>
    <w:rsid w:val="00A05E3D"/>
    <w:rsid w:val="00A06388"/>
    <w:rsid w:val="00A06398"/>
    <w:rsid w:val="00A067AF"/>
    <w:rsid w:val="00A07421"/>
    <w:rsid w:val="00A0776B"/>
    <w:rsid w:val="00A0789A"/>
    <w:rsid w:val="00A07C50"/>
    <w:rsid w:val="00A07CC8"/>
    <w:rsid w:val="00A07ED7"/>
    <w:rsid w:val="00A1001C"/>
    <w:rsid w:val="00A10749"/>
    <w:rsid w:val="00A10B8B"/>
    <w:rsid w:val="00A10F59"/>
    <w:rsid w:val="00A10FB9"/>
    <w:rsid w:val="00A11421"/>
    <w:rsid w:val="00A11ADA"/>
    <w:rsid w:val="00A11FA8"/>
    <w:rsid w:val="00A125FE"/>
    <w:rsid w:val="00A132B3"/>
    <w:rsid w:val="00A13370"/>
    <w:rsid w:val="00A1389F"/>
    <w:rsid w:val="00A157B1"/>
    <w:rsid w:val="00A158FD"/>
    <w:rsid w:val="00A15F96"/>
    <w:rsid w:val="00A161C9"/>
    <w:rsid w:val="00A16215"/>
    <w:rsid w:val="00A16F6A"/>
    <w:rsid w:val="00A17716"/>
    <w:rsid w:val="00A203FD"/>
    <w:rsid w:val="00A2051D"/>
    <w:rsid w:val="00A20755"/>
    <w:rsid w:val="00A20DDC"/>
    <w:rsid w:val="00A2100C"/>
    <w:rsid w:val="00A21315"/>
    <w:rsid w:val="00A213B8"/>
    <w:rsid w:val="00A21AFC"/>
    <w:rsid w:val="00A221C4"/>
    <w:rsid w:val="00A22229"/>
    <w:rsid w:val="00A229D4"/>
    <w:rsid w:val="00A229EC"/>
    <w:rsid w:val="00A22D84"/>
    <w:rsid w:val="00A22E39"/>
    <w:rsid w:val="00A23502"/>
    <w:rsid w:val="00A23970"/>
    <w:rsid w:val="00A24442"/>
    <w:rsid w:val="00A24ADA"/>
    <w:rsid w:val="00A24E64"/>
    <w:rsid w:val="00A24F54"/>
    <w:rsid w:val="00A258FA"/>
    <w:rsid w:val="00A25C38"/>
    <w:rsid w:val="00A260D8"/>
    <w:rsid w:val="00A26245"/>
    <w:rsid w:val="00A26D9C"/>
    <w:rsid w:val="00A26EC0"/>
    <w:rsid w:val="00A26F11"/>
    <w:rsid w:val="00A30168"/>
    <w:rsid w:val="00A3060B"/>
    <w:rsid w:val="00A308E3"/>
    <w:rsid w:val="00A309A9"/>
    <w:rsid w:val="00A30A0F"/>
    <w:rsid w:val="00A31871"/>
    <w:rsid w:val="00A3225F"/>
    <w:rsid w:val="00A32364"/>
    <w:rsid w:val="00A32473"/>
    <w:rsid w:val="00A32577"/>
    <w:rsid w:val="00A32A65"/>
    <w:rsid w:val="00A32B55"/>
    <w:rsid w:val="00A32D06"/>
    <w:rsid w:val="00A330BB"/>
    <w:rsid w:val="00A34036"/>
    <w:rsid w:val="00A341C2"/>
    <w:rsid w:val="00A34521"/>
    <w:rsid w:val="00A345D5"/>
    <w:rsid w:val="00A353F9"/>
    <w:rsid w:val="00A35B43"/>
    <w:rsid w:val="00A35BE7"/>
    <w:rsid w:val="00A361E1"/>
    <w:rsid w:val="00A36324"/>
    <w:rsid w:val="00A36BAC"/>
    <w:rsid w:val="00A36FAD"/>
    <w:rsid w:val="00A37A43"/>
    <w:rsid w:val="00A406BF"/>
    <w:rsid w:val="00A408DA"/>
    <w:rsid w:val="00A40B2E"/>
    <w:rsid w:val="00A40B9F"/>
    <w:rsid w:val="00A411E3"/>
    <w:rsid w:val="00A417CC"/>
    <w:rsid w:val="00A41FDE"/>
    <w:rsid w:val="00A422EB"/>
    <w:rsid w:val="00A427B0"/>
    <w:rsid w:val="00A428AF"/>
    <w:rsid w:val="00A430F9"/>
    <w:rsid w:val="00A432E4"/>
    <w:rsid w:val="00A4378A"/>
    <w:rsid w:val="00A44090"/>
    <w:rsid w:val="00A446F5"/>
    <w:rsid w:val="00A44882"/>
    <w:rsid w:val="00A44944"/>
    <w:rsid w:val="00A44B56"/>
    <w:rsid w:val="00A44C5E"/>
    <w:rsid w:val="00A44D7B"/>
    <w:rsid w:val="00A45125"/>
    <w:rsid w:val="00A45759"/>
    <w:rsid w:val="00A462CD"/>
    <w:rsid w:val="00A47312"/>
    <w:rsid w:val="00A4740F"/>
    <w:rsid w:val="00A47955"/>
    <w:rsid w:val="00A50118"/>
    <w:rsid w:val="00A503A1"/>
    <w:rsid w:val="00A5074E"/>
    <w:rsid w:val="00A50E43"/>
    <w:rsid w:val="00A51555"/>
    <w:rsid w:val="00A515F7"/>
    <w:rsid w:val="00A516D8"/>
    <w:rsid w:val="00A51812"/>
    <w:rsid w:val="00A51B9D"/>
    <w:rsid w:val="00A52E80"/>
    <w:rsid w:val="00A53069"/>
    <w:rsid w:val="00A5321B"/>
    <w:rsid w:val="00A533AB"/>
    <w:rsid w:val="00A54053"/>
    <w:rsid w:val="00A5456F"/>
    <w:rsid w:val="00A54715"/>
    <w:rsid w:val="00A54D62"/>
    <w:rsid w:val="00A55271"/>
    <w:rsid w:val="00A55836"/>
    <w:rsid w:val="00A56483"/>
    <w:rsid w:val="00A56596"/>
    <w:rsid w:val="00A575F0"/>
    <w:rsid w:val="00A5798B"/>
    <w:rsid w:val="00A57AED"/>
    <w:rsid w:val="00A57FCB"/>
    <w:rsid w:val="00A601D0"/>
    <w:rsid w:val="00A602FD"/>
    <w:rsid w:val="00A605AA"/>
    <w:rsid w:val="00A6061C"/>
    <w:rsid w:val="00A60696"/>
    <w:rsid w:val="00A60C17"/>
    <w:rsid w:val="00A60CD3"/>
    <w:rsid w:val="00A61395"/>
    <w:rsid w:val="00A61AE5"/>
    <w:rsid w:val="00A61DE9"/>
    <w:rsid w:val="00A61FEB"/>
    <w:rsid w:val="00A625B1"/>
    <w:rsid w:val="00A62766"/>
    <w:rsid w:val="00A62D44"/>
    <w:rsid w:val="00A62D52"/>
    <w:rsid w:val="00A63026"/>
    <w:rsid w:val="00A6333E"/>
    <w:rsid w:val="00A6341A"/>
    <w:rsid w:val="00A6346C"/>
    <w:rsid w:val="00A63473"/>
    <w:rsid w:val="00A63723"/>
    <w:rsid w:val="00A637D3"/>
    <w:rsid w:val="00A63860"/>
    <w:rsid w:val="00A63B62"/>
    <w:rsid w:val="00A644BA"/>
    <w:rsid w:val="00A64ECC"/>
    <w:rsid w:val="00A64EF4"/>
    <w:rsid w:val="00A65338"/>
    <w:rsid w:val="00A65641"/>
    <w:rsid w:val="00A6577A"/>
    <w:rsid w:val="00A65A53"/>
    <w:rsid w:val="00A65AA2"/>
    <w:rsid w:val="00A65AE0"/>
    <w:rsid w:val="00A65BB6"/>
    <w:rsid w:val="00A65EC0"/>
    <w:rsid w:val="00A666A8"/>
    <w:rsid w:val="00A67263"/>
    <w:rsid w:val="00A673C5"/>
    <w:rsid w:val="00A673E6"/>
    <w:rsid w:val="00A6764A"/>
    <w:rsid w:val="00A67F13"/>
    <w:rsid w:val="00A71390"/>
    <w:rsid w:val="00A714CE"/>
    <w:rsid w:val="00A7161C"/>
    <w:rsid w:val="00A7184C"/>
    <w:rsid w:val="00A71CE4"/>
    <w:rsid w:val="00A72151"/>
    <w:rsid w:val="00A72A90"/>
    <w:rsid w:val="00A72E41"/>
    <w:rsid w:val="00A731B5"/>
    <w:rsid w:val="00A734DA"/>
    <w:rsid w:val="00A73AAF"/>
    <w:rsid w:val="00A73C21"/>
    <w:rsid w:val="00A73C36"/>
    <w:rsid w:val="00A73C4A"/>
    <w:rsid w:val="00A73D58"/>
    <w:rsid w:val="00A7422D"/>
    <w:rsid w:val="00A74801"/>
    <w:rsid w:val="00A74A60"/>
    <w:rsid w:val="00A758C6"/>
    <w:rsid w:val="00A769CD"/>
    <w:rsid w:val="00A76BA9"/>
    <w:rsid w:val="00A77AA3"/>
    <w:rsid w:val="00A807E0"/>
    <w:rsid w:val="00A80F15"/>
    <w:rsid w:val="00A819D6"/>
    <w:rsid w:val="00A81A64"/>
    <w:rsid w:val="00A81C33"/>
    <w:rsid w:val="00A81D2F"/>
    <w:rsid w:val="00A81EA5"/>
    <w:rsid w:val="00A8204A"/>
    <w:rsid w:val="00A82142"/>
    <w:rsid w:val="00A8236D"/>
    <w:rsid w:val="00A836FB"/>
    <w:rsid w:val="00A83D56"/>
    <w:rsid w:val="00A83EB6"/>
    <w:rsid w:val="00A841BF"/>
    <w:rsid w:val="00A84E01"/>
    <w:rsid w:val="00A854EB"/>
    <w:rsid w:val="00A855A3"/>
    <w:rsid w:val="00A85A24"/>
    <w:rsid w:val="00A872E5"/>
    <w:rsid w:val="00A87AD5"/>
    <w:rsid w:val="00A90081"/>
    <w:rsid w:val="00A90328"/>
    <w:rsid w:val="00A904EE"/>
    <w:rsid w:val="00A9096E"/>
    <w:rsid w:val="00A909E8"/>
    <w:rsid w:val="00A9105A"/>
    <w:rsid w:val="00A91406"/>
    <w:rsid w:val="00A91F08"/>
    <w:rsid w:val="00A91FF6"/>
    <w:rsid w:val="00A9214C"/>
    <w:rsid w:val="00A9280A"/>
    <w:rsid w:val="00A92962"/>
    <w:rsid w:val="00A92C62"/>
    <w:rsid w:val="00A92F02"/>
    <w:rsid w:val="00A933D5"/>
    <w:rsid w:val="00A93488"/>
    <w:rsid w:val="00A938CF"/>
    <w:rsid w:val="00A9492E"/>
    <w:rsid w:val="00A9580C"/>
    <w:rsid w:val="00A958A6"/>
    <w:rsid w:val="00A965C5"/>
    <w:rsid w:val="00A96974"/>
    <w:rsid w:val="00A96CA8"/>
    <w:rsid w:val="00A96E65"/>
    <w:rsid w:val="00A96ECE"/>
    <w:rsid w:val="00A970D5"/>
    <w:rsid w:val="00A9735E"/>
    <w:rsid w:val="00A97615"/>
    <w:rsid w:val="00A97915"/>
    <w:rsid w:val="00A97C72"/>
    <w:rsid w:val="00A97EC8"/>
    <w:rsid w:val="00AA047F"/>
    <w:rsid w:val="00AA04A8"/>
    <w:rsid w:val="00AA0D1A"/>
    <w:rsid w:val="00AA152A"/>
    <w:rsid w:val="00AA157A"/>
    <w:rsid w:val="00AA15F9"/>
    <w:rsid w:val="00AA173C"/>
    <w:rsid w:val="00AA1DFE"/>
    <w:rsid w:val="00AA29B2"/>
    <w:rsid w:val="00AA2AEA"/>
    <w:rsid w:val="00AA2C8C"/>
    <w:rsid w:val="00AA2D0C"/>
    <w:rsid w:val="00AA2FA4"/>
    <w:rsid w:val="00AA2FC4"/>
    <w:rsid w:val="00AA3042"/>
    <w:rsid w:val="00AA310B"/>
    <w:rsid w:val="00AA318E"/>
    <w:rsid w:val="00AA3420"/>
    <w:rsid w:val="00AA3528"/>
    <w:rsid w:val="00AA35EF"/>
    <w:rsid w:val="00AA365E"/>
    <w:rsid w:val="00AA3F3B"/>
    <w:rsid w:val="00AA5C06"/>
    <w:rsid w:val="00AA6113"/>
    <w:rsid w:val="00AA62F1"/>
    <w:rsid w:val="00AA63B0"/>
    <w:rsid w:val="00AA63D4"/>
    <w:rsid w:val="00AA63EF"/>
    <w:rsid w:val="00AA69AD"/>
    <w:rsid w:val="00AA72AA"/>
    <w:rsid w:val="00AA7409"/>
    <w:rsid w:val="00AA7EA7"/>
    <w:rsid w:val="00AB025A"/>
    <w:rsid w:val="00AB06E8"/>
    <w:rsid w:val="00AB0ABE"/>
    <w:rsid w:val="00AB0B41"/>
    <w:rsid w:val="00AB13E1"/>
    <w:rsid w:val="00AB1850"/>
    <w:rsid w:val="00AB1CD3"/>
    <w:rsid w:val="00AB1E1E"/>
    <w:rsid w:val="00AB1F66"/>
    <w:rsid w:val="00AB20AD"/>
    <w:rsid w:val="00AB255C"/>
    <w:rsid w:val="00AB2641"/>
    <w:rsid w:val="00AB3039"/>
    <w:rsid w:val="00AB352F"/>
    <w:rsid w:val="00AB4EFD"/>
    <w:rsid w:val="00AB5347"/>
    <w:rsid w:val="00AB5B8D"/>
    <w:rsid w:val="00AB5F2A"/>
    <w:rsid w:val="00AB6485"/>
    <w:rsid w:val="00AB6AD0"/>
    <w:rsid w:val="00AB6F4A"/>
    <w:rsid w:val="00AB70C0"/>
    <w:rsid w:val="00AB71DF"/>
    <w:rsid w:val="00AB73CA"/>
    <w:rsid w:val="00AB74D6"/>
    <w:rsid w:val="00AB7A61"/>
    <w:rsid w:val="00AC0A48"/>
    <w:rsid w:val="00AC16C3"/>
    <w:rsid w:val="00AC1AA1"/>
    <w:rsid w:val="00AC274B"/>
    <w:rsid w:val="00AC2D81"/>
    <w:rsid w:val="00AC2E39"/>
    <w:rsid w:val="00AC3100"/>
    <w:rsid w:val="00AC32E9"/>
    <w:rsid w:val="00AC3480"/>
    <w:rsid w:val="00AC351D"/>
    <w:rsid w:val="00AC3CEF"/>
    <w:rsid w:val="00AC4764"/>
    <w:rsid w:val="00AC4A1F"/>
    <w:rsid w:val="00AC4FB3"/>
    <w:rsid w:val="00AC507F"/>
    <w:rsid w:val="00AC5313"/>
    <w:rsid w:val="00AC5908"/>
    <w:rsid w:val="00AC59F5"/>
    <w:rsid w:val="00AC6D36"/>
    <w:rsid w:val="00AC75ED"/>
    <w:rsid w:val="00AC782B"/>
    <w:rsid w:val="00AC7945"/>
    <w:rsid w:val="00AC7E72"/>
    <w:rsid w:val="00AD04F9"/>
    <w:rsid w:val="00AD0C35"/>
    <w:rsid w:val="00AD0C9C"/>
    <w:rsid w:val="00AD0CBA"/>
    <w:rsid w:val="00AD13FD"/>
    <w:rsid w:val="00AD1686"/>
    <w:rsid w:val="00AD175A"/>
    <w:rsid w:val="00AD1AEC"/>
    <w:rsid w:val="00AD20C1"/>
    <w:rsid w:val="00AD25C9"/>
    <w:rsid w:val="00AD26E2"/>
    <w:rsid w:val="00AD2938"/>
    <w:rsid w:val="00AD2B04"/>
    <w:rsid w:val="00AD2F55"/>
    <w:rsid w:val="00AD341E"/>
    <w:rsid w:val="00AD3477"/>
    <w:rsid w:val="00AD368D"/>
    <w:rsid w:val="00AD3BD5"/>
    <w:rsid w:val="00AD4153"/>
    <w:rsid w:val="00AD43E1"/>
    <w:rsid w:val="00AD456E"/>
    <w:rsid w:val="00AD4AF4"/>
    <w:rsid w:val="00AD4D73"/>
    <w:rsid w:val="00AD4E1C"/>
    <w:rsid w:val="00AD5940"/>
    <w:rsid w:val="00AD59B0"/>
    <w:rsid w:val="00AD6025"/>
    <w:rsid w:val="00AD6299"/>
    <w:rsid w:val="00AD62CB"/>
    <w:rsid w:val="00AD632F"/>
    <w:rsid w:val="00AD6979"/>
    <w:rsid w:val="00AD6AB7"/>
    <w:rsid w:val="00AD6DF2"/>
    <w:rsid w:val="00AD7229"/>
    <w:rsid w:val="00AD7259"/>
    <w:rsid w:val="00AD7681"/>
    <w:rsid w:val="00AD784C"/>
    <w:rsid w:val="00AD7ACB"/>
    <w:rsid w:val="00AD7DED"/>
    <w:rsid w:val="00AE0351"/>
    <w:rsid w:val="00AE03B4"/>
    <w:rsid w:val="00AE0BCA"/>
    <w:rsid w:val="00AE126A"/>
    <w:rsid w:val="00AE137B"/>
    <w:rsid w:val="00AE1BAE"/>
    <w:rsid w:val="00AE1BB4"/>
    <w:rsid w:val="00AE29CA"/>
    <w:rsid w:val="00AE3005"/>
    <w:rsid w:val="00AE3052"/>
    <w:rsid w:val="00AE3859"/>
    <w:rsid w:val="00AE3868"/>
    <w:rsid w:val="00AE3BD5"/>
    <w:rsid w:val="00AE3DEF"/>
    <w:rsid w:val="00AE3E66"/>
    <w:rsid w:val="00AE3F19"/>
    <w:rsid w:val="00AE42EE"/>
    <w:rsid w:val="00AE43A8"/>
    <w:rsid w:val="00AE4C31"/>
    <w:rsid w:val="00AE59A0"/>
    <w:rsid w:val="00AE62FB"/>
    <w:rsid w:val="00AE6C53"/>
    <w:rsid w:val="00AE6F69"/>
    <w:rsid w:val="00AE7149"/>
    <w:rsid w:val="00AE77C2"/>
    <w:rsid w:val="00AE7E46"/>
    <w:rsid w:val="00AF0C57"/>
    <w:rsid w:val="00AF0F88"/>
    <w:rsid w:val="00AF1686"/>
    <w:rsid w:val="00AF1697"/>
    <w:rsid w:val="00AF1947"/>
    <w:rsid w:val="00AF21DE"/>
    <w:rsid w:val="00AF24EB"/>
    <w:rsid w:val="00AF25E3"/>
    <w:rsid w:val="00AF26F3"/>
    <w:rsid w:val="00AF2981"/>
    <w:rsid w:val="00AF2A0B"/>
    <w:rsid w:val="00AF3B5B"/>
    <w:rsid w:val="00AF43DC"/>
    <w:rsid w:val="00AF4410"/>
    <w:rsid w:val="00AF54D0"/>
    <w:rsid w:val="00AF5F04"/>
    <w:rsid w:val="00AF66E9"/>
    <w:rsid w:val="00AF69DC"/>
    <w:rsid w:val="00AF6DA7"/>
    <w:rsid w:val="00AF7857"/>
    <w:rsid w:val="00AF797B"/>
    <w:rsid w:val="00B0021D"/>
    <w:rsid w:val="00B00672"/>
    <w:rsid w:val="00B00FB6"/>
    <w:rsid w:val="00B01123"/>
    <w:rsid w:val="00B01819"/>
    <w:rsid w:val="00B01B4D"/>
    <w:rsid w:val="00B01CFA"/>
    <w:rsid w:val="00B01E0C"/>
    <w:rsid w:val="00B02433"/>
    <w:rsid w:val="00B02B00"/>
    <w:rsid w:val="00B04437"/>
    <w:rsid w:val="00B04489"/>
    <w:rsid w:val="00B045FF"/>
    <w:rsid w:val="00B04B85"/>
    <w:rsid w:val="00B04FFC"/>
    <w:rsid w:val="00B05546"/>
    <w:rsid w:val="00B06392"/>
    <w:rsid w:val="00B06571"/>
    <w:rsid w:val="00B0658B"/>
    <w:rsid w:val="00B06753"/>
    <w:rsid w:val="00B068BA"/>
    <w:rsid w:val="00B06FA9"/>
    <w:rsid w:val="00B07217"/>
    <w:rsid w:val="00B0775D"/>
    <w:rsid w:val="00B07966"/>
    <w:rsid w:val="00B10081"/>
    <w:rsid w:val="00B102F0"/>
    <w:rsid w:val="00B105BA"/>
    <w:rsid w:val="00B1118D"/>
    <w:rsid w:val="00B1176A"/>
    <w:rsid w:val="00B117FF"/>
    <w:rsid w:val="00B11B1C"/>
    <w:rsid w:val="00B12A1E"/>
    <w:rsid w:val="00B13851"/>
    <w:rsid w:val="00B1390C"/>
    <w:rsid w:val="00B13B1C"/>
    <w:rsid w:val="00B14146"/>
    <w:rsid w:val="00B1414A"/>
    <w:rsid w:val="00B147EE"/>
    <w:rsid w:val="00B14B5F"/>
    <w:rsid w:val="00B14D32"/>
    <w:rsid w:val="00B17657"/>
    <w:rsid w:val="00B17DDD"/>
    <w:rsid w:val="00B205E4"/>
    <w:rsid w:val="00B20921"/>
    <w:rsid w:val="00B2137E"/>
    <w:rsid w:val="00B21540"/>
    <w:rsid w:val="00B21EC9"/>
    <w:rsid w:val="00B21F90"/>
    <w:rsid w:val="00B22291"/>
    <w:rsid w:val="00B222DC"/>
    <w:rsid w:val="00B2231C"/>
    <w:rsid w:val="00B22405"/>
    <w:rsid w:val="00B2241E"/>
    <w:rsid w:val="00B233E2"/>
    <w:rsid w:val="00B237C3"/>
    <w:rsid w:val="00B23F9A"/>
    <w:rsid w:val="00B2417B"/>
    <w:rsid w:val="00B24382"/>
    <w:rsid w:val="00B24A0F"/>
    <w:rsid w:val="00B24C76"/>
    <w:rsid w:val="00B24E6F"/>
    <w:rsid w:val="00B25245"/>
    <w:rsid w:val="00B2542A"/>
    <w:rsid w:val="00B254CA"/>
    <w:rsid w:val="00B257E0"/>
    <w:rsid w:val="00B25A7D"/>
    <w:rsid w:val="00B25E12"/>
    <w:rsid w:val="00B26A74"/>
    <w:rsid w:val="00B26CB5"/>
    <w:rsid w:val="00B26F97"/>
    <w:rsid w:val="00B2752E"/>
    <w:rsid w:val="00B27E3A"/>
    <w:rsid w:val="00B302B5"/>
    <w:rsid w:val="00B307CC"/>
    <w:rsid w:val="00B3081F"/>
    <w:rsid w:val="00B3096E"/>
    <w:rsid w:val="00B30A80"/>
    <w:rsid w:val="00B31784"/>
    <w:rsid w:val="00B31C48"/>
    <w:rsid w:val="00B3254A"/>
    <w:rsid w:val="00B326B7"/>
    <w:rsid w:val="00B32775"/>
    <w:rsid w:val="00B32F27"/>
    <w:rsid w:val="00B33049"/>
    <w:rsid w:val="00B332C0"/>
    <w:rsid w:val="00B33311"/>
    <w:rsid w:val="00B33A73"/>
    <w:rsid w:val="00B33F6D"/>
    <w:rsid w:val="00B349D5"/>
    <w:rsid w:val="00B34A7B"/>
    <w:rsid w:val="00B3504B"/>
    <w:rsid w:val="00B35285"/>
    <w:rsid w:val="00B3560D"/>
    <w:rsid w:val="00B3588E"/>
    <w:rsid w:val="00B35AB6"/>
    <w:rsid w:val="00B3605D"/>
    <w:rsid w:val="00B36A63"/>
    <w:rsid w:val="00B36B6C"/>
    <w:rsid w:val="00B36C98"/>
    <w:rsid w:val="00B37008"/>
    <w:rsid w:val="00B372AD"/>
    <w:rsid w:val="00B3766B"/>
    <w:rsid w:val="00B3775E"/>
    <w:rsid w:val="00B37C13"/>
    <w:rsid w:val="00B37E48"/>
    <w:rsid w:val="00B40513"/>
    <w:rsid w:val="00B407BF"/>
    <w:rsid w:val="00B40A29"/>
    <w:rsid w:val="00B40EDA"/>
    <w:rsid w:val="00B4124F"/>
    <w:rsid w:val="00B4198F"/>
    <w:rsid w:val="00B41F3D"/>
    <w:rsid w:val="00B4204C"/>
    <w:rsid w:val="00B4232F"/>
    <w:rsid w:val="00B428B2"/>
    <w:rsid w:val="00B42BC7"/>
    <w:rsid w:val="00B431E8"/>
    <w:rsid w:val="00B437B3"/>
    <w:rsid w:val="00B4471C"/>
    <w:rsid w:val="00B44DB1"/>
    <w:rsid w:val="00B45141"/>
    <w:rsid w:val="00B45CE2"/>
    <w:rsid w:val="00B45D7B"/>
    <w:rsid w:val="00B45DCC"/>
    <w:rsid w:val="00B46AB1"/>
    <w:rsid w:val="00B46E54"/>
    <w:rsid w:val="00B46F5A"/>
    <w:rsid w:val="00B4797A"/>
    <w:rsid w:val="00B47DAB"/>
    <w:rsid w:val="00B47F02"/>
    <w:rsid w:val="00B47FDA"/>
    <w:rsid w:val="00B50671"/>
    <w:rsid w:val="00B509ED"/>
    <w:rsid w:val="00B50EF1"/>
    <w:rsid w:val="00B5110E"/>
    <w:rsid w:val="00B51165"/>
    <w:rsid w:val="00B515F4"/>
    <w:rsid w:val="00B51705"/>
    <w:rsid w:val="00B519CD"/>
    <w:rsid w:val="00B51D31"/>
    <w:rsid w:val="00B5273A"/>
    <w:rsid w:val="00B53982"/>
    <w:rsid w:val="00B53DA1"/>
    <w:rsid w:val="00B53E51"/>
    <w:rsid w:val="00B5439C"/>
    <w:rsid w:val="00B5448C"/>
    <w:rsid w:val="00B547BF"/>
    <w:rsid w:val="00B5532E"/>
    <w:rsid w:val="00B55532"/>
    <w:rsid w:val="00B556CC"/>
    <w:rsid w:val="00B55BD2"/>
    <w:rsid w:val="00B560C9"/>
    <w:rsid w:val="00B56212"/>
    <w:rsid w:val="00B56BC6"/>
    <w:rsid w:val="00B57329"/>
    <w:rsid w:val="00B5748A"/>
    <w:rsid w:val="00B602E2"/>
    <w:rsid w:val="00B6055D"/>
    <w:rsid w:val="00B60B84"/>
    <w:rsid w:val="00B60BAB"/>
    <w:rsid w:val="00B60E61"/>
    <w:rsid w:val="00B611EC"/>
    <w:rsid w:val="00B61A08"/>
    <w:rsid w:val="00B627CF"/>
    <w:rsid w:val="00B62951"/>
    <w:rsid w:val="00B62B50"/>
    <w:rsid w:val="00B62C9E"/>
    <w:rsid w:val="00B63316"/>
    <w:rsid w:val="00B633D7"/>
    <w:rsid w:val="00B635B7"/>
    <w:rsid w:val="00B635FF"/>
    <w:rsid w:val="00B63AE8"/>
    <w:rsid w:val="00B63FC4"/>
    <w:rsid w:val="00B647B1"/>
    <w:rsid w:val="00B64FB4"/>
    <w:rsid w:val="00B6592A"/>
    <w:rsid w:val="00B65950"/>
    <w:rsid w:val="00B6687D"/>
    <w:rsid w:val="00B66B84"/>
    <w:rsid w:val="00B66D83"/>
    <w:rsid w:val="00B66F3C"/>
    <w:rsid w:val="00B672C0"/>
    <w:rsid w:val="00B675E2"/>
    <w:rsid w:val="00B676FD"/>
    <w:rsid w:val="00B678B6"/>
    <w:rsid w:val="00B67BF7"/>
    <w:rsid w:val="00B67DFA"/>
    <w:rsid w:val="00B67F46"/>
    <w:rsid w:val="00B70345"/>
    <w:rsid w:val="00B706E3"/>
    <w:rsid w:val="00B70F8A"/>
    <w:rsid w:val="00B71123"/>
    <w:rsid w:val="00B712D3"/>
    <w:rsid w:val="00B716B5"/>
    <w:rsid w:val="00B71BD7"/>
    <w:rsid w:val="00B72360"/>
    <w:rsid w:val="00B7278E"/>
    <w:rsid w:val="00B72C2F"/>
    <w:rsid w:val="00B73616"/>
    <w:rsid w:val="00B73917"/>
    <w:rsid w:val="00B73F27"/>
    <w:rsid w:val="00B73F5B"/>
    <w:rsid w:val="00B74591"/>
    <w:rsid w:val="00B74A2A"/>
    <w:rsid w:val="00B7513E"/>
    <w:rsid w:val="00B75646"/>
    <w:rsid w:val="00B756B4"/>
    <w:rsid w:val="00B7629E"/>
    <w:rsid w:val="00B76494"/>
    <w:rsid w:val="00B76570"/>
    <w:rsid w:val="00B76678"/>
    <w:rsid w:val="00B76AC5"/>
    <w:rsid w:val="00B779A2"/>
    <w:rsid w:val="00B77A10"/>
    <w:rsid w:val="00B77AE1"/>
    <w:rsid w:val="00B80983"/>
    <w:rsid w:val="00B80BAD"/>
    <w:rsid w:val="00B80CAB"/>
    <w:rsid w:val="00B81483"/>
    <w:rsid w:val="00B81B07"/>
    <w:rsid w:val="00B8217B"/>
    <w:rsid w:val="00B83E74"/>
    <w:rsid w:val="00B83F24"/>
    <w:rsid w:val="00B845F6"/>
    <w:rsid w:val="00B84752"/>
    <w:rsid w:val="00B848FA"/>
    <w:rsid w:val="00B86B0E"/>
    <w:rsid w:val="00B87956"/>
    <w:rsid w:val="00B879FF"/>
    <w:rsid w:val="00B90729"/>
    <w:rsid w:val="00B907DA"/>
    <w:rsid w:val="00B908F1"/>
    <w:rsid w:val="00B90D23"/>
    <w:rsid w:val="00B90F26"/>
    <w:rsid w:val="00B912A1"/>
    <w:rsid w:val="00B914FB"/>
    <w:rsid w:val="00B91513"/>
    <w:rsid w:val="00B91F44"/>
    <w:rsid w:val="00B92D34"/>
    <w:rsid w:val="00B937F4"/>
    <w:rsid w:val="00B940F2"/>
    <w:rsid w:val="00B94108"/>
    <w:rsid w:val="00B94639"/>
    <w:rsid w:val="00B949A7"/>
    <w:rsid w:val="00B94C5E"/>
    <w:rsid w:val="00B950BC"/>
    <w:rsid w:val="00B95976"/>
    <w:rsid w:val="00B9625C"/>
    <w:rsid w:val="00B963A9"/>
    <w:rsid w:val="00B9663B"/>
    <w:rsid w:val="00B9674E"/>
    <w:rsid w:val="00B96793"/>
    <w:rsid w:val="00B969CB"/>
    <w:rsid w:val="00B96A29"/>
    <w:rsid w:val="00B96F07"/>
    <w:rsid w:val="00B9714C"/>
    <w:rsid w:val="00B9732F"/>
    <w:rsid w:val="00B97F3F"/>
    <w:rsid w:val="00BA08DA"/>
    <w:rsid w:val="00BA0BAD"/>
    <w:rsid w:val="00BA12A2"/>
    <w:rsid w:val="00BA1428"/>
    <w:rsid w:val="00BA1770"/>
    <w:rsid w:val="00BA1A50"/>
    <w:rsid w:val="00BA22B0"/>
    <w:rsid w:val="00BA2917"/>
    <w:rsid w:val="00BA2921"/>
    <w:rsid w:val="00BA29AD"/>
    <w:rsid w:val="00BA2F3F"/>
    <w:rsid w:val="00BA31C9"/>
    <w:rsid w:val="00BA33CF"/>
    <w:rsid w:val="00BA3488"/>
    <w:rsid w:val="00BA3BCB"/>
    <w:rsid w:val="00BA3F8D"/>
    <w:rsid w:val="00BA4197"/>
    <w:rsid w:val="00BA42CF"/>
    <w:rsid w:val="00BA443A"/>
    <w:rsid w:val="00BA4693"/>
    <w:rsid w:val="00BA4765"/>
    <w:rsid w:val="00BA494A"/>
    <w:rsid w:val="00BA49DC"/>
    <w:rsid w:val="00BA514C"/>
    <w:rsid w:val="00BA52B3"/>
    <w:rsid w:val="00BA57A1"/>
    <w:rsid w:val="00BA5FA9"/>
    <w:rsid w:val="00BA62B5"/>
    <w:rsid w:val="00BA655A"/>
    <w:rsid w:val="00BA65B4"/>
    <w:rsid w:val="00BA6F7D"/>
    <w:rsid w:val="00BA6FB6"/>
    <w:rsid w:val="00BA700F"/>
    <w:rsid w:val="00BA767E"/>
    <w:rsid w:val="00BA7D36"/>
    <w:rsid w:val="00BA7FEF"/>
    <w:rsid w:val="00BB033A"/>
    <w:rsid w:val="00BB09D5"/>
    <w:rsid w:val="00BB1188"/>
    <w:rsid w:val="00BB20B3"/>
    <w:rsid w:val="00BB239E"/>
    <w:rsid w:val="00BB3F25"/>
    <w:rsid w:val="00BB4B03"/>
    <w:rsid w:val="00BB4BDD"/>
    <w:rsid w:val="00BB4DEF"/>
    <w:rsid w:val="00BB4F70"/>
    <w:rsid w:val="00BB564A"/>
    <w:rsid w:val="00BB6834"/>
    <w:rsid w:val="00BB69F8"/>
    <w:rsid w:val="00BB7149"/>
    <w:rsid w:val="00BB72DD"/>
    <w:rsid w:val="00BB7309"/>
    <w:rsid w:val="00BB7860"/>
    <w:rsid w:val="00BB78ED"/>
    <w:rsid w:val="00BB7A10"/>
    <w:rsid w:val="00BC1210"/>
    <w:rsid w:val="00BC18A9"/>
    <w:rsid w:val="00BC1998"/>
    <w:rsid w:val="00BC1AE4"/>
    <w:rsid w:val="00BC1DED"/>
    <w:rsid w:val="00BC2449"/>
    <w:rsid w:val="00BC28FD"/>
    <w:rsid w:val="00BC2F69"/>
    <w:rsid w:val="00BC2FA0"/>
    <w:rsid w:val="00BC3036"/>
    <w:rsid w:val="00BC304F"/>
    <w:rsid w:val="00BC34C1"/>
    <w:rsid w:val="00BC365E"/>
    <w:rsid w:val="00BC39E4"/>
    <w:rsid w:val="00BC3D1C"/>
    <w:rsid w:val="00BC3DBD"/>
    <w:rsid w:val="00BC436B"/>
    <w:rsid w:val="00BC43AF"/>
    <w:rsid w:val="00BC45A3"/>
    <w:rsid w:val="00BC600F"/>
    <w:rsid w:val="00BC60BE"/>
    <w:rsid w:val="00BC6CF1"/>
    <w:rsid w:val="00BC71D4"/>
    <w:rsid w:val="00BC7468"/>
    <w:rsid w:val="00BC77C5"/>
    <w:rsid w:val="00BC7D4F"/>
    <w:rsid w:val="00BC7ED7"/>
    <w:rsid w:val="00BD1170"/>
    <w:rsid w:val="00BD147A"/>
    <w:rsid w:val="00BD1768"/>
    <w:rsid w:val="00BD1BF6"/>
    <w:rsid w:val="00BD20F1"/>
    <w:rsid w:val="00BD2850"/>
    <w:rsid w:val="00BD2DEB"/>
    <w:rsid w:val="00BD382F"/>
    <w:rsid w:val="00BD4C78"/>
    <w:rsid w:val="00BD55D6"/>
    <w:rsid w:val="00BD56EA"/>
    <w:rsid w:val="00BD5A7F"/>
    <w:rsid w:val="00BD5CFF"/>
    <w:rsid w:val="00BD6607"/>
    <w:rsid w:val="00BD66C4"/>
    <w:rsid w:val="00BD6841"/>
    <w:rsid w:val="00BD6A9E"/>
    <w:rsid w:val="00BD7788"/>
    <w:rsid w:val="00BD7C36"/>
    <w:rsid w:val="00BE1049"/>
    <w:rsid w:val="00BE14EA"/>
    <w:rsid w:val="00BE1A83"/>
    <w:rsid w:val="00BE1E62"/>
    <w:rsid w:val="00BE26D8"/>
    <w:rsid w:val="00BE2794"/>
    <w:rsid w:val="00BE28D2"/>
    <w:rsid w:val="00BE2BCD"/>
    <w:rsid w:val="00BE2ED1"/>
    <w:rsid w:val="00BE307C"/>
    <w:rsid w:val="00BE32E3"/>
    <w:rsid w:val="00BE3867"/>
    <w:rsid w:val="00BE3F86"/>
    <w:rsid w:val="00BE46BB"/>
    <w:rsid w:val="00BE4A64"/>
    <w:rsid w:val="00BE4A90"/>
    <w:rsid w:val="00BE4A99"/>
    <w:rsid w:val="00BE4AD6"/>
    <w:rsid w:val="00BE4E65"/>
    <w:rsid w:val="00BE51EE"/>
    <w:rsid w:val="00BE5513"/>
    <w:rsid w:val="00BE5E43"/>
    <w:rsid w:val="00BE65F0"/>
    <w:rsid w:val="00BE687C"/>
    <w:rsid w:val="00BE6BDD"/>
    <w:rsid w:val="00BE7A89"/>
    <w:rsid w:val="00BF014A"/>
    <w:rsid w:val="00BF01A7"/>
    <w:rsid w:val="00BF0253"/>
    <w:rsid w:val="00BF041F"/>
    <w:rsid w:val="00BF067D"/>
    <w:rsid w:val="00BF0C1E"/>
    <w:rsid w:val="00BF0EB1"/>
    <w:rsid w:val="00BF1F22"/>
    <w:rsid w:val="00BF219E"/>
    <w:rsid w:val="00BF241E"/>
    <w:rsid w:val="00BF2650"/>
    <w:rsid w:val="00BF2804"/>
    <w:rsid w:val="00BF309E"/>
    <w:rsid w:val="00BF315C"/>
    <w:rsid w:val="00BF4917"/>
    <w:rsid w:val="00BF4AA9"/>
    <w:rsid w:val="00BF4B2E"/>
    <w:rsid w:val="00BF5247"/>
    <w:rsid w:val="00BF557D"/>
    <w:rsid w:val="00BF587E"/>
    <w:rsid w:val="00BF59EA"/>
    <w:rsid w:val="00BF601F"/>
    <w:rsid w:val="00BF658D"/>
    <w:rsid w:val="00BF6BFD"/>
    <w:rsid w:val="00BF6F5C"/>
    <w:rsid w:val="00BF77E3"/>
    <w:rsid w:val="00BF7916"/>
    <w:rsid w:val="00BF7BA8"/>
    <w:rsid w:val="00BF7F58"/>
    <w:rsid w:val="00C00518"/>
    <w:rsid w:val="00C01381"/>
    <w:rsid w:val="00C01AB1"/>
    <w:rsid w:val="00C01D30"/>
    <w:rsid w:val="00C01FF5"/>
    <w:rsid w:val="00C0202F"/>
    <w:rsid w:val="00C0204A"/>
    <w:rsid w:val="00C026A0"/>
    <w:rsid w:val="00C02DA4"/>
    <w:rsid w:val="00C03C78"/>
    <w:rsid w:val="00C03EBD"/>
    <w:rsid w:val="00C03FCE"/>
    <w:rsid w:val="00C04093"/>
    <w:rsid w:val="00C04519"/>
    <w:rsid w:val="00C0478F"/>
    <w:rsid w:val="00C04B06"/>
    <w:rsid w:val="00C05240"/>
    <w:rsid w:val="00C053C6"/>
    <w:rsid w:val="00C05603"/>
    <w:rsid w:val="00C06137"/>
    <w:rsid w:val="00C06883"/>
    <w:rsid w:val="00C06929"/>
    <w:rsid w:val="00C073D0"/>
    <w:rsid w:val="00C07477"/>
    <w:rsid w:val="00C079B8"/>
    <w:rsid w:val="00C07D1D"/>
    <w:rsid w:val="00C10037"/>
    <w:rsid w:val="00C106D4"/>
    <w:rsid w:val="00C10793"/>
    <w:rsid w:val="00C11031"/>
    <w:rsid w:val="00C11501"/>
    <w:rsid w:val="00C115E1"/>
    <w:rsid w:val="00C12278"/>
    <w:rsid w:val="00C122B9"/>
    <w:rsid w:val="00C123EA"/>
    <w:rsid w:val="00C12647"/>
    <w:rsid w:val="00C1295A"/>
    <w:rsid w:val="00C12A49"/>
    <w:rsid w:val="00C12B05"/>
    <w:rsid w:val="00C12BC5"/>
    <w:rsid w:val="00C12E9F"/>
    <w:rsid w:val="00C130CA"/>
    <w:rsid w:val="00C133EE"/>
    <w:rsid w:val="00C141F3"/>
    <w:rsid w:val="00C1451D"/>
    <w:rsid w:val="00C148CA"/>
    <w:rsid w:val="00C149D0"/>
    <w:rsid w:val="00C1501E"/>
    <w:rsid w:val="00C15D95"/>
    <w:rsid w:val="00C17252"/>
    <w:rsid w:val="00C1766D"/>
    <w:rsid w:val="00C179E0"/>
    <w:rsid w:val="00C17CB3"/>
    <w:rsid w:val="00C17CDC"/>
    <w:rsid w:val="00C17D4E"/>
    <w:rsid w:val="00C202AB"/>
    <w:rsid w:val="00C20455"/>
    <w:rsid w:val="00C20873"/>
    <w:rsid w:val="00C213F0"/>
    <w:rsid w:val="00C214F9"/>
    <w:rsid w:val="00C21C91"/>
    <w:rsid w:val="00C21F99"/>
    <w:rsid w:val="00C21FA6"/>
    <w:rsid w:val="00C221EF"/>
    <w:rsid w:val="00C231DC"/>
    <w:rsid w:val="00C23452"/>
    <w:rsid w:val="00C239D4"/>
    <w:rsid w:val="00C23BCB"/>
    <w:rsid w:val="00C23EDD"/>
    <w:rsid w:val="00C240F7"/>
    <w:rsid w:val="00C24461"/>
    <w:rsid w:val="00C24989"/>
    <w:rsid w:val="00C24A90"/>
    <w:rsid w:val="00C24AA8"/>
    <w:rsid w:val="00C24CB3"/>
    <w:rsid w:val="00C24FDD"/>
    <w:rsid w:val="00C254F0"/>
    <w:rsid w:val="00C25A68"/>
    <w:rsid w:val="00C26130"/>
    <w:rsid w:val="00C2655C"/>
    <w:rsid w:val="00C26588"/>
    <w:rsid w:val="00C2682B"/>
    <w:rsid w:val="00C269F5"/>
    <w:rsid w:val="00C26C65"/>
    <w:rsid w:val="00C26E81"/>
    <w:rsid w:val="00C271F3"/>
    <w:rsid w:val="00C277FA"/>
    <w:rsid w:val="00C27A1A"/>
    <w:rsid w:val="00C27DDE"/>
    <w:rsid w:val="00C27DE9"/>
    <w:rsid w:val="00C27F58"/>
    <w:rsid w:val="00C3040B"/>
    <w:rsid w:val="00C30833"/>
    <w:rsid w:val="00C31762"/>
    <w:rsid w:val="00C3197C"/>
    <w:rsid w:val="00C31BA9"/>
    <w:rsid w:val="00C320C8"/>
    <w:rsid w:val="00C32774"/>
    <w:rsid w:val="00C32814"/>
    <w:rsid w:val="00C32878"/>
    <w:rsid w:val="00C32989"/>
    <w:rsid w:val="00C32D32"/>
    <w:rsid w:val="00C330A2"/>
    <w:rsid w:val="00C33388"/>
    <w:rsid w:val="00C333EA"/>
    <w:rsid w:val="00C338D0"/>
    <w:rsid w:val="00C33CF9"/>
    <w:rsid w:val="00C342DC"/>
    <w:rsid w:val="00C34361"/>
    <w:rsid w:val="00C34751"/>
    <w:rsid w:val="00C3519F"/>
    <w:rsid w:val="00C35484"/>
    <w:rsid w:val="00C36374"/>
    <w:rsid w:val="00C36B89"/>
    <w:rsid w:val="00C36DE6"/>
    <w:rsid w:val="00C370F0"/>
    <w:rsid w:val="00C37257"/>
    <w:rsid w:val="00C37483"/>
    <w:rsid w:val="00C406B6"/>
    <w:rsid w:val="00C40733"/>
    <w:rsid w:val="00C407A5"/>
    <w:rsid w:val="00C40BFA"/>
    <w:rsid w:val="00C40FD6"/>
    <w:rsid w:val="00C4173A"/>
    <w:rsid w:val="00C41B5A"/>
    <w:rsid w:val="00C41CF3"/>
    <w:rsid w:val="00C42080"/>
    <w:rsid w:val="00C426E7"/>
    <w:rsid w:val="00C43445"/>
    <w:rsid w:val="00C44696"/>
    <w:rsid w:val="00C44A4B"/>
    <w:rsid w:val="00C45677"/>
    <w:rsid w:val="00C4597A"/>
    <w:rsid w:val="00C45E41"/>
    <w:rsid w:val="00C4660C"/>
    <w:rsid w:val="00C46C42"/>
    <w:rsid w:val="00C47180"/>
    <w:rsid w:val="00C471EC"/>
    <w:rsid w:val="00C472C1"/>
    <w:rsid w:val="00C479E6"/>
    <w:rsid w:val="00C47B18"/>
    <w:rsid w:val="00C47C40"/>
    <w:rsid w:val="00C47F03"/>
    <w:rsid w:val="00C50298"/>
    <w:rsid w:val="00C5087B"/>
    <w:rsid w:val="00C50C29"/>
    <w:rsid w:val="00C50C46"/>
    <w:rsid w:val="00C50DED"/>
    <w:rsid w:val="00C51A61"/>
    <w:rsid w:val="00C51BC2"/>
    <w:rsid w:val="00C51E65"/>
    <w:rsid w:val="00C52217"/>
    <w:rsid w:val="00C522F9"/>
    <w:rsid w:val="00C52EAE"/>
    <w:rsid w:val="00C53787"/>
    <w:rsid w:val="00C53E0F"/>
    <w:rsid w:val="00C53FF3"/>
    <w:rsid w:val="00C548A7"/>
    <w:rsid w:val="00C55C23"/>
    <w:rsid w:val="00C5696D"/>
    <w:rsid w:val="00C56C4A"/>
    <w:rsid w:val="00C57FCB"/>
    <w:rsid w:val="00C60026"/>
    <w:rsid w:val="00C602FF"/>
    <w:rsid w:val="00C60411"/>
    <w:rsid w:val="00C6068C"/>
    <w:rsid w:val="00C61174"/>
    <w:rsid w:val="00C6148F"/>
    <w:rsid w:val="00C618CE"/>
    <w:rsid w:val="00C621B1"/>
    <w:rsid w:val="00C626A6"/>
    <w:rsid w:val="00C629B2"/>
    <w:rsid w:val="00C62AE9"/>
    <w:rsid w:val="00C62B1E"/>
    <w:rsid w:val="00C62E73"/>
    <w:rsid w:val="00C62E8D"/>
    <w:rsid w:val="00C62F7A"/>
    <w:rsid w:val="00C63465"/>
    <w:rsid w:val="00C63A76"/>
    <w:rsid w:val="00C63B9C"/>
    <w:rsid w:val="00C6423C"/>
    <w:rsid w:val="00C64403"/>
    <w:rsid w:val="00C6455F"/>
    <w:rsid w:val="00C647D1"/>
    <w:rsid w:val="00C64977"/>
    <w:rsid w:val="00C64E00"/>
    <w:rsid w:val="00C65048"/>
    <w:rsid w:val="00C65735"/>
    <w:rsid w:val="00C65857"/>
    <w:rsid w:val="00C659D2"/>
    <w:rsid w:val="00C65A67"/>
    <w:rsid w:val="00C65E1B"/>
    <w:rsid w:val="00C661DF"/>
    <w:rsid w:val="00C6651E"/>
    <w:rsid w:val="00C6682F"/>
    <w:rsid w:val="00C672CE"/>
    <w:rsid w:val="00C67BAA"/>
    <w:rsid w:val="00C67BF4"/>
    <w:rsid w:val="00C67DCC"/>
    <w:rsid w:val="00C70369"/>
    <w:rsid w:val="00C705FB"/>
    <w:rsid w:val="00C71BA2"/>
    <w:rsid w:val="00C71CDF"/>
    <w:rsid w:val="00C725A0"/>
    <w:rsid w:val="00C72727"/>
    <w:rsid w:val="00C7275E"/>
    <w:rsid w:val="00C731AF"/>
    <w:rsid w:val="00C73E80"/>
    <w:rsid w:val="00C748D5"/>
    <w:rsid w:val="00C74B3F"/>
    <w:rsid w:val="00C74C5D"/>
    <w:rsid w:val="00C75492"/>
    <w:rsid w:val="00C754F7"/>
    <w:rsid w:val="00C7586C"/>
    <w:rsid w:val="00C75BCA"/>
    <w:rsid w:val="00C75C34"/>
    <w:rsid w:val="00C76EFA"/>
    <w:rsid w:val="00C77074"/>
    <w:rsid w:val="00C776D8"/>
    <w:rsid w:val="00C776F6"/>
    <w:rsid w:val="00C77860"/>
    <w:rsid w:val="00C80153"/>
    <w:rsid w:val="00C802F4"/>
    <w:rsid w:val="00C8055C"/>
    <w:rsid w:val="00C80C64"/>
    <w:rsid w:val="00C80F50"/>
    <w:rsid w:val="00C810EA"/>
    <w:rsid w:val="00C81AEB"/>
    <w:rsid w:val="00C8251D"/>
    <w:rsid w:val="00C830B6"/>
    <w:rsid w:val="00C831F0"/>
    <w:rsid w:val="00C83351"/>
    <w:rsid w:val="00C8354E"/>
    <w:rsid w:val="00C8378B"/>
    <w:rsid w:val="00C83C32"/>
    <w:rsid w:val="00C83F8A"/>
    <w:rsid w:val="00C84156"/>
    <w:rsid w:val="00C849E4"/>
    <w:rsid w:val="00C857B8"/>
    <w:rsid w:val="00C85815"/>
    <w:rsid w:val="00C85C26"/>
    <w:rsid w:val="00C85DB6"/>
    <w:rsid w:val="00C863C4"/>
    <w:rsid w:val="00C86454"/>
    <w:rsid w:val="00C86503"/>
    <w:rsid w:val="00C86B83"/>
    <w:rsid w:val="00C86E9F"/>
    <w:rsid w:val="00C870C1"/>
    <w:rsid w:val="00C87263"/>
    <w:rsid w:val="00C87378"/>
    <w:rsid w:val="00C8796D"/>
    <w:rsid w:val="00C87BED"/>
    <w:rsid w:val="00C87C1F"/>
    <w:rsid w:val="00C87D4F"/>
    <w:rsid w:val="00C90605"/>
    <w:rsid w:val="00C90BC7"/>
    <w:rsid w:val="00C90C6E"/>
    <w:rsid w:val="00C90C9F"/>
    <w:rsid w:val="00C90DAB"/>
    <w:rsid w:val="00C9105C"/>
    <w:rsid w:val="00C910AB"/>
    <w:rsid w:val="00C920EA"/>
    <w:rsid w:val="00C9265E"/>
    <w:rsid w:val="00C93148"/>
    <w:rsid w:val="00C93556"/>
    <w:rsid w:val="00C93C3E"/>
    <w:rsid w:val="00C94188"/>
    <w:rsid w:val="00C941E1"/>
    <w:rsid w:val="00C949BC"/>
    <w:rsid w:val="00C9521B"/>
    <w:rsid w:val="00C9540B"/>
    <w:rsid w:val="00C956AF"/>
    <w:rsid w:val="00C95A00"/>
    <w:rsid w:val="00C96058"/>
    <w:rsid w:val="00C961B0"/>
    <w:rsid w:val="00C96DC2"/>
    <w:rsid w:val="00C971B1"/>
    <w:rsid w:val="00C975EB"/>
    <w:rsid w:val="00C97B3F"/>
    <w:rsid w:val="00C97B5F"/>
    <w:rsid w:val="00C97C0D"/>
    <w:rsid w:val="00CA0C7B"/>
    <w:rsid w:val="00CA0D95"/>
    <w:rsid w:val="00CA0DFA"/>
    <w:rsid w:val="00CA0F4A"/>
    <w:rsid w:val="00CA12E3"/>
    <w:rsid w:val="00CA1476"/>
    <w:rsid w:val="00CA1D91"/>
    <w:rsid w:val="00CA2579"/>
    <w:rsid w:val="00CA25C0"/>
    <w:rsid w:val="00CA262D"/>
    <w:rsid w:val="00CA2729"/>
    <w:rsid w:val="00CA2C0C"/>
    <w:rsid w:val="00CA2C3A"/>
    <w:rsid w:val="00CA2C85"/>
    <w:rsid w:val="00CA3614"/>
    <w:rsid w:val="00CA3685"/>
    <w:rsid w:val="00CA3B55"/>
    <w:rsid w:val="00CA3EF2"/>
    <w:rsid w:val="00CA4267"/>
    <w:rsid w:val="00CA4EEE"/>
    <w:rsid w:val="00CA61F0"/>
    <w:rsid w:val="00CA63D0"/>
    <w:rsid w:val="00CA660D"/>
    <w:rsid w:val="00CA6611"/>
    <w:rsid w:val="00CA6AE6"/>
    <w:rsid w:val="00CA6FCF"/>
    <w:rsid w:val="00CA781B"/>
    <w:rsid w:val="00CA782F"/>
    <w:rsid w:val="00CA7B9B"/>
    <w:rsid w:val="00CA7DD9"/>
    <w:rsid w:val="00CB0367"/>
    <w:rsid w:val="00CB03CA"/>
    <w:rsid w:val="00CB07A4"/>
    <w:rsid w:val="00CB187B"/>
    <w:rsid w:val="00CB2153"/>
    <w:rsid w:val="00CB2835"/>
    <w:rsid w:val="00CB2CC9"/>
    <w:rsid w:val="00CB2E9B"/>
    <w:rsid w:val="00CB3285"/>
    <w:rsid w:val="00CB3787"/>
    <w:rsid w:val="00CB3A45"/>
    <w:rsid w:val="00CB3AEF"/>
    <w:rsid w:val="00CB3C82"/>
    <w:rsid w:val="00CB42A3"/>
    <w:rsid w:val="00CB4500"/>
    <w:rsid w:val="00CB4D23"/>
    <w:rsid w:val="00CB4E2C"/>
    <w:rsid w:val="00CB50CC"/>
    <w:rsid w:val="00CB53AE"/>
    <w:rsid w:val="00CB541A"/>
    <w:rsid w:val="00CB5745"/>
    <w:rsid w:val="00CB5797"/>
    <w:rsid w:val="00CB5AF3"/>
    <w:rsid w:val="00CB5C44"/>
    <w:rsid w:val="00CB5EA8"/>
    <w:rsid w:val="00CB5FBE"/>
    <w:rsid w:val="00CB6674"/>
    <w:rsid w:val="00CB685E"/>
    <w:rsid w:val="00CB6EC7"/>
    <w:rsid w:val="00CB6FD4"/>
    <w:rsid w:val="00CB7023"/>
    <w:rsid w:val="00CB72A4"/>
    <w:rsid w:val="00CB77F1"/>
    <w:rsid w:val="00CB7AD7"/>
    <w:rsid w:val="00CC0184"/>
    <w:rsid w:val="00CC05C1"/>
    <w:rsid w:val="00CC0603"/>
    <w:rsid w:val="00CC0B4D"/>
    <w:rsid w:val="00CC0C72"/>
    <w:rsid w:val="00CC164F"/>
    <w:rsid w:val="00CC16F5"/>
    <w:rsid w:val="00CC18B6"/>
    <w:rsid w:val="00CC1EDD"/>
    <w:rsid w:val="00CC28DD"/>
    <w:rsid w:val="00CC28E6"/>
    <w:rsid w:val="00CC299C"/>
    <w:rsid w:val="00CC2BFD"/>
    <w:rsid w:val="00CC2F4F"/>
    <w:rsid w:val="00CC439D"/>
    <w:rsid w:val="00CC49C7"/>
    <w:rsid w:val="00CC4AD9"/>
    <w:rsid w:val="00CC527A"/>
    <w:rsid w:val="00CC5451"/>
    <w:rsid w:val="00CC6F40"/>
    <w:rsid w:val="00CC7E07"/>
    <w:rsid w:val="00CC7EDC"/>
    <w:rsid w:val="00CD05AC"/>
    <w:rsid w:val="00CD0AC2"/>
    <w:rsid w:val="00CD1440"/>
    <w:rsid w:val="00CD1D9D"/>
    <w:rsid w:val="00CD20F7"/>
    <w:rsid w:val="00CD2C7E"/>
    <w:rsid w:val="00CD2C8D"/>
    <w:rsid w:val="00CD2CA0"/>
    <w:rsid w:val="00CD30C1"/>
    <w:rsid w:val="00CD3476"/>
    <w:rsid w:val="00CD36CE"/>
    <w:rsid w:val="00CD4A11"/>
    <w:rsid w:val="00CD4E8D"/>
    <w:rsid w:val="00CD5218"/>
    <w:rsid w:val="00CD5AC8"/>
    <w:rsid w:val="00CD6184"/>
    <w:rsid w:val="00CD64DF"/>
    <w:rsid w:val="00CD7187"/>
    <w:rsid w:val="00CD71D5"/>
    <w:rsid w:val="00CD768F"/>
    <w:rsid w:val="00CD7C50"/>
    <w:rsid w:val="00CD7EA8"/>
    <w:rsid w:val="00CE04A1"/>
    <w:rsid w:val="00CE059E"/>
    <w:rsid w:val="00CE063A"/>
    <w:rsid w:val="00CE0874"/>
    <w:rsid w:val="00CE0907"/>
    <w:rsid w:val="00CE0B12"/>
    <w:rsid w:val="00CE1CCC"/>
    <w:rsid w:val="00CE225F"/>
    <w:rsid w:val="00CE31C5"/>
    <w:rsid w:val="00CE375A"/>
    <w:rsid w:val="00CE38B0"/>
    <w:rsid w:val="00CE3A59"/>
    <w:rsid w:val="00CE4026"/>
    <w:rsid w:val="00CE41DE"/>
    <w:rsid w:val="00CE57A6"/>
    <w:rsid w:val="00CE5A1E"/>
    <w:rsid w:val="00CE6137"/>
    <w:rsid w:val="00CE6563"/>
    <w:rsid w:val="00CE69C4"/>
    <w:rsid w:val="00CE6E53"/>
    <w:rsid w:val="00CE6F95"/>
    <w:rsid w:val="00CE7D35"/>
    <w:rsid w:val="00CE7DB7"/>
    <w:rsid w:val="00CF0109"/>
    <w:rsid w:val="00CF0B0C"/>
    <w:rsid w:val="00CF0D61"/>
    <w:rsid w:val="00CF0E6A"/>
    <w:rsid w:val="00CF1D15"/>
    <w:rsid w:val="00CF230C"/>
    <w:rsid w:val="00CF2F50"/>
    <w:rsid w:val="00CF33E4"/>
    <w:rsid w:val="00CF3424"/>
    <w:rsid w:val="00CF3863"/>
    <w:rsid w:val="00CF3943"/>
    <w:rsid w:val="00CF43FF"/>
    <w:rsid w:val="00CF5379"/>
    <w:rsid w:val="00CF5821"/>
    <w:rsid w:val="00CF6156"/>
    <w:rsid w:val="00CF6198"/>
    <w:rsid w:val="00CF62D9"/>
    <w:rsid w:val="00CF74AB"/>
    <w:rsid w:val="00CF7E57"/>
    <w:rsid w:val="00D004A7"/>
    <w:rsid w:val="00D00BA6"/>
    <w:rsid w:val="00D00F69"/>
    <w:rsid w:val="00D0102E"/>
    <w:rsid w:val="00D01664"/>
    <w:rsid w:val="00D01784"/>
    <w:rsid w:val="00D017BC"/>
    <w:rsid w:val="00D02071"/>
    <w:rsid w:val="00D023CC"/>
    <w:rsid w:val="00D02644"/>
    <w:rsid w:val="00D027CB"/>
    <w:rsid w:val="00D02919"/>
    <w:rsid w:val="00D02CAA"/>
    <w:rsid w:val="00D03A0A"/>
    <w:rsid w:val="00D03D01"/>
    <w:rsid w:val="00D0403B"/>
    <w:rsid w:val="00D042F0"/>
    <w:rsid w:val="00D0475B"/>
    <w:rsid w:val="00D04C61"/>
    <w:rsid w:val="00D05B8D"/>
    <w:rsid w:val="00D05B9B"/>
    <w:rsid w:val="00D06455"/>
    <w:rsid w:val="00D065A2"/>
    <w:rsid w:val="00D06C8F"/>
    <w:rsid w:val="00D0725A"/>
    <w:rsid w:val="00D076DD"/>
    <w:rsid w:val="00D0787C"/>
    <w:rsid w:val="00D079AA"/>
    <w:rsid w:val="00D07E97"/>
    <w:rsid w:val="00D07F00"/>
    <w:rsid w:val="00D07F0E"/>
    <w:rsid w:val="00D10308"/>
    <w:rsid w:val="00D103B6"/>
    <w:rsid w:val="00D10735"/>
    <w:rsid w:val="00D108E8"/>
    <w:rsid w:val="00D10956"/>
    <w:rsid w:val="00D10CCC"/>
    <w:rsid w:val="00D1109D"/>
    <w:rsid w:val="00D1121C"/>
    <w:rsid w:val="00D1125C"/>
    <w:rsid w:val="00D1130F"/>
    <w:rsid w:val="00D115B1"/>
    <w:rsid w:val="00D11606"/>
    <w:rsid w:val="00D1191A"/>
    <w:rsid w:val="00D11955"/>
    <w:rsid w:val="00D119A9"/>
    <w:rsid w:val="00D12768"/>
    <w:rsid w:val="00D12EC6"/>
    <w:rsid w:val="00D13699"/>
    <w:rsid w:val="00D141B5"/>
    <w:rsid w:val="00D1421B"/>
    <w:rsid w:val="00D14969"/>
    <w:rsid w:val="00D1498C"/>
    <w:rsid w:val="00D1571F"/>
    <w:rsid w:val="00D15765"/>
    <w:rsid w:val="00D1615D"/>
    <w:rsid w:val="00D16494"/>
    <w:rsid w:val="00D17781"/>
    <w:rsid w:val="00D17B72"/>
    <w:rsid w:val="00D17EC8"/>
    <w:rsid w:val="00D20643"/>
    <w:rsid w:val="00D20856"/>
    <w:rsid w:val="00D20BA7"/>
    <w:rsid w:val="00D2129A"/>
    <w:rsid w:val="00D2132F"/>
    <w:rsid w:val="00D21507"/>
    <w:rsid w:val="00D218A2"/>
    <w:rsid w:val="00D21FBF"/>
    <w:rsid w:val="00D2232F"/>
    <w:rsid w:val="00D22CAE"/>
    <w:rsid w:val="00D22EF5"/>
    <w:rsid w:val="00D23D96"/>
    <w:rsid w:val="00D242A3"/>
    <w:rsid w:val="00D244DF"/>
    <w:rsid w:val="00D24BDF"/>
    <w:rsid w:val="00D255F0"/>
    <w:rsid w:val="00D263F7"/>
    <w:rsid w:val="00D26611"/>
    <w:rsid w:val="00D27D7C"/>
    <w:rsid w:val="00D27D91"/>
    <w:rsid w:val="00D307C5"/>
    <w:rsid w:val="00D30D14"/>
    <w:rsid w:val="00D310E4"/>
    <w:rsid w:val="00D314DB"/>
    <w:rsid w:val="00D3185C"/>
    <w:rsid w:val="00D31C59"/>
    <w:rsid w:val="00D31D93"/>
    <w:rsid w:val="00D3205F"/>
    <w:rsid w:val="00D32403"/>
    <w:rsid w:val="00D3243E"/>
    <w:rsid w:val="00D32597"/>
    <w:rsid w:val="00D32B41"/>
    <w:rsid w:val="00D32BBA"/>
    <w:rsid w:val="00D32BDE"/>
    <w:rsid w:val="00D32BE1"/>
    <w:rsid w:val="00D32E91"/>
    <w:rsid w:val="00D33091"/>
    <w:rsid w:val="00D33142"/>
    <w:rsid w:val="00D3318E"/>
    <w:rsid w:val="00D335C5"/>
    <w:rsid w:val="00D33DE1"/>
    <w:rsid w:val="00D33E72"/>
    <w:rsid w:val="00D341E2"/>
    <w:rsid w:val="00D35269"/>
    <w:rsid w:val="00D35BD6"/>
    <w:rsid w:val="00D361B5"/>
    <w:rsid w:val="00D36296"/>
    <w:rsid w:val="00D36B72"/>
    <w:rsid w:val="00D36B82"/>
    <w:rsid w:val="00D36F14"/>
    <w:rsid w:val="00D37642"/>
    <w:rsid w:val="00D40147"/>
    <w:rsid w:val="00D407EE"/>
    <w:rsid w:val="00D40B1E"/>
    <w:rsid w:val="00D411A2"/>
    <w:rsid w:val="00D41207"/>
    <w:rsid w:val="00D4134E"/>
    <w:rsid w:val="00D41C4C"/>
    <w:rsid w:val="00D423B2"/>
    <w:rsid w:val="00D43200"/>
    <w:rsid w:val="00D4364A"/>
    <w:rsid w:val="00D44320"/>
    <w:rsid w:val="00D44BA8"/>
    <w:rsid w:val="00D44CD2"/>
    <w:rsid w:val="00D44ED9"/>
    <w:rsid w:val="00D4587D"/>
    <w:rsid w:val="00D4590F"/>
    <w:rsid w:val="00D45B39"/>
    <w:rsid w:val="00D4606D"/>
    <w:rsid w:val="00D47544"/>
    <w:rsid w:val="00D47E89"/>
    <w:rsid w:val="00D50B9C"/>
    <w:rsid w:val="00D50DE5"/>
    <w:rsid w:val="00D50F69"/>
    <w:rsid w:val="00D511B4"/>
    <w:rsid w:val="00D513AF"/>
    <w:rsid w:val="00D51708"/>
    <w:rsid w:val="00D51A24"/>
    <w:rsid w:val="00D52146"/>
    <w:rsid w:val="00D5232C"/>
    <w:rsid w:val="00D52BB6"/>
    <w:rsid w:val="00D52D73"/>
    <w:rsid w:val="00D52E58"/>
    <w:rsid w:val="00D52EFC"/>
    <w:rsid w:val="00D53E0D"/>
    <w:rsid w:val="00D54331"/>
    <w:rsid w:val="00D551DD"/>
    <w:rsid w:val="00D551F2"/>
    <w:rsid w:val="00D5619B"/>
    <w:rsid w:val="00D56652"/>
    <w:rsid w:val="00D56B20"/>
    <w:rsid w:val="00D56F45"/>
    <w:rsid w:val="00D5726C"/>
    <w:rsid w:val="00D576EB"/>
    <w:rsid w:val="00D5776B"/>
    <w:rsid w:val="00D578B3"/>
    <w:rsid w:val="00D579D4"/>
    <w:rsid w:val="00D57D94"/>
    <w:rsid w:val="00D605BF"/>
    <w:rsid w:val="00D6098E"/>
    <w:rsid w:val="00D60CE4"/>
    <w:rsid w:val="00D61283"/>
    <w:rsid w:val="00D618F4"/>
    <w:rsid w:val="00D6244D"/>
    <w:rsid w:val="00D62BAA"/>
    <w:rsid w:val="00D62F85"/>
    <w:rsid w:val="00D63583"/>
    <w:rsid w:val="00D63636"/>
    <w:rsid w:val="00D6377B"/>
    <w:rsid w:val="00D638ED"/>
    <w:rsid w:val="00D640AD"/>
    <w:rsid w:val="00D651AD"/>
    <w:rsid w:val="00D6521B"/>
    <w:rsid w:val="00D65B03"/>
    <w:rsid w:val="00D65E2F"/>
    <w:rsid w:val="00D663BB"/>
    <w:rsid w:val="00D66A8F"/>
    <w:rsid w:val="00D66BAC"/>
    <w:rsid w:val="00D67087"/>
    <w:rsid w:val="00D6709E"/>
    <w:rsid w:val="00D70084"/>
    <w:rsid w:val="00D70737"/>
    <w:rsid w:val="00D714CC"/>
    <w:rsid w:val="00D71886"/>
    <w:rsid w:val="00D71C90"/>
    <w:rsid w:val="00D71E13"/>
    <w:rsid w:val="00D71F95"/>
    <w:rsid w:val="00D720A8"/>
    <w:rsid w:val="00D720AE"/>
    <w:rsid w:val="00D728D6"/>
    <w:rsid w:val="00D72974"/>
    <w:rsid w:val="00D72BDE"/>
    <w:rsid w:val="00D7311F"/>
    <w:rsid w:val="00D73206"/>
    <w:rsid w:val="00D734D9"/>
    <w:rsid w:val="00D73FBB"/>
    <w:rsid w:val="00D74060"/>
    <w:rsid w:val="00D749D1"/>
    <w:rsid w:val="00D74F37"/>
    <w:rsid w:val="00D7508C"/>
    <w:rsid w:val="00D75304"/>
    <w:rsid w:val="00D754AF"/>
    <w:rsid w:val="00D756EF"/>
    <w:rsid w:val="00D75ACA"/>
    <w:rsid w:val="00D75C20"/>
    <w:rsid w:val="00D75D1B"/>
    <w:rsid w:val="00D75EA7"/>
    <w:rsid w:val="00D76A21"/>
    <w:rsid w:val="00D76B9C"/>
    <w:rsid w:val="00D77252"/>
    <w:rsid w:val="00D77360"/>
    <w:rsid w:val="00D77713"/>
    <w:rsid w:val="00D77B4B"/>
    <w:rsid w:val="00D80828"/>
    <w:rsid w:val="00D80E60"/>
    <w:rsid w:val="00D8120F"/>
    <w:rsid w:val="00D81962"/>
    <w:rsid w:val="00D81ADF"/>
    <w:rsid w:val="00D81F21"/>
    <w:rsid w:val="00D81FF1"/>
    <w:rsid w:val="00D82C71"/>
    <w:rsid w:val="00D82E77"/>
    <w:rsid w:val="00D82F74"/>
    <w:rsid w:val="00D8303F"/>
    <w:rsid w:val="00D83279"/>
    <w:rsid w:val="00D83378"/>
    <w:rsid w:val="00D83525"/>
    <w:rsid w:val="00D8373B"/>
    <w:rsid w:val="00D838B0"/>
    <w:rsid w:val="00D83961"/>
    <w:rsid w:val="00D83B1E"/>
    <w:rsid w:val="00D83B48"/>
    <w:rsid w:val="00D83D06"/>
    <w:rsid w:val="00D83D9B"/>
    <w:rsid w:val="00D84262"/>
    <w:rsid w:val="00D84D28"/>
    <w:rsid w:val="00D857C8"/>
    <w:rsid w:val="00D85DDD"/>
    <w:rsid w:val="00D862AC"/>
    <w:rsid w:val="00D864F2"/>
    <w:rsid w:val="00D86938"/>
    <w:rsid w:val="00D87187"/>
    <w:rsid w:val="00D87A0E"/>
    <w:rsid w:val="00D87C92"/>
    <w:rsid w:val="00D87F9A"/>
    <w:rsid w:val="00D87FB1"/>
    <w:rsid w:val="00D9026D"/>
    <w:rsid w:val="00D90D8B"/>
    <w:rsid w:val="00D91312"/>
    <w:rsid w:val="00D91A52"/>
    <w:rsid w:val="00D92225"/>
    <w:rsid w:val="00D9256B"/>
    <w:rsid w:val="00D925C9"/>
    <w:rsid w:val="00D92F66"/>
    <w:rsid w:val="00D92F99"/>
    <w:rsid w:val="00D93595"/>
    <w:rsid w:val="00D93832"/>
    <w:rsid w:val="00D939EE"/>
    <w:rsid w:val="00D93B97"/>
    <w:rsid w:val="00D93EB3"/>
    <w:rsid w:val="00D94322"/>
    <w:rsid w:val="00D943F8"/>
    <w:rsid w:val="00D94E0B"/>
    <w:rsid w:val="00D94F4E"/>
    <w:rsid w:val="00D95470"/>
    <w:rsid w:val="00D95A2E"/>
    <w:rsid w:val="00D95C02"/>
    <w:rsid w:val="00D962C7"/>
    <w:rsid w:val="00D96370"/>
    <w:rsid w:val="00D96861"/>
    <w:rsid w:val="00D96B55"/>
    <w:rsid w:val="00D96B6D"/>
    <w:rsid w:val="00D97762"/>
    <w:rsid w:val="00D9981D"/>
    <w:rsid w:val="00DA10DF"/>
    <w:rsid w:val="00DA22B5"/>
    <w:rsid w:val="00DA2619"/>
    <w:rsid w:val="00DA2EC4"/>
    <w:rsid w:val="00DA31FA"/>
    <w:rsid w:val="00DA3D8E"/>
    <w:rsid w:val="00DA3F9F"/>
    <w:rsid w:val="00DA4014"/>
    <w:rsid w:val="00DA4239"/>
    <w:rsid w:val="00DA427E"/>
    <w:rsid w:val="00DA4683"/>
    <w:rsid w:val="00DA46D8"/>
    <w:rsid w:val="00DA4B33"/>
    <w:rsid w:val="00DA4D4F"/>
    <w:rsid w:val="00DA51E3"/>
    <w:rsid w:val="00DA5547"/>
    <w:rsid w:val="00DA588C"/>
    <w:rsid w:val="00DA603C"/>
    <w:rsid w:val="00DA65DE"/>
    <w:rsid w:val="00DA6DDF"/>
    <w:rsid w:val="00DA6ED8"/>
    <w:rsid w:val="00DA7432"/>
    <w:rsid w:val="00DA7FE5"/>
    <w:rsid w:val="00DB029A"/>
    <w:rsid w:val="00DB02FC"/>
    <w:rsid w:val="00DB030C"/>
    <w:rsid w:val="00DB081B"/>
    <w:rsid w:val="00DB09D6"/>
    <w:rsid w:val="00DB0B61"/>
    <w:rsid w:val="00DB0D6D"/>
    <w:rsid w:val="00DB123B"/>
    <w:rsid w:val="00DB1474"/>
    <w:rsid w:val="00DB1495"/>
    <w:rsid w:val="00DB207D"/>
    <w:rsid w:val="00DB2896"/>
    <w:rsid w:val="00DB2962"/>
    <w:rsid w:val="00DB354C"/>
    <w:rsid w:val="00DB3878"/>
    <w:rsid w:val="00DB3A32"/>
    <w:rsid w:val="00DB3D85"/>
    <w:rsid w:val="00DB4202"/>
    <w:rsid w:val="00DB45FF"/>
    <w:rsid w:val="00DB46FC"/>
    <w:rsid w:val="00DB474B"/>
    <w:rsid w:val="00DB4785"/>
    <w:rsid w:val="00DB4AE1"/>
    <w:rsid w:val="00DB5025"/>
    <w:rsid w:val="00DB52FB"/>
    <w:rsid w:val="00DB5736"/>
    <w:rsid w:val="00DB5AB8"/>
    <w:rsid w:val="00DB6053"/>
    <w:rsid w:val="00DB699F"/>
    <w:rsid w:val="00DB6AC7"/>
    <w:rsid w:val="00DB6D2C"/>
    <w:rsid w:val="00DB710C"/>
    <w:rsid w:val="00DB75E8"/>
    <w:rsid w:val="00DC00C1"/>
    <w:rsid w:val="00DC013B"/>
    <w:rsid w:val="00DC0902"/>
    <w:rsid w:val="00DC090B"/>
    <w:rsid w:val="00DC0E7C"/>
    <w:rsid w:val="00DC103F"/>
    <w:rsid w:val="00DC12B0"/>
    <w:rsid w:val="00DC1679"/>
    <w:rsid w:val="00DC219B"/>
    <w:rsid w:val="00DC258F"/>
    <w:rsid w:val="00DC2CBD"/>
    <w:rsid w:val="00DC2CF1"/>
    <w:rsid w:val="00DC2DBE"/>
    <w:rsid w:val="00DC2DC7"/>
    <w:rsid w:val="00DC2FE7"/>
    <w:rsid w:val="00DC31DE"/>
    <w:rsid w:val="00DC32DA"/>
    <w:rsid w:val="00DC33F9"/>
    <w:rsid w:val="00DC3629"/>
    <w:rsid w:val="00DC3A7C"/>
    <w:rsid w:val="00DC3CE8"/>
    <w:rsid w:val="00DC3F6C"/>
    <w:rsid w:val="00DC4580"/>
    <w:rsid w:val="00DC4FCF"/>
    <w:rsid w:val="00DC50E0"/>
    <w:rsid w:val="00DC51EC"/>
    <w:rsid w:val="00DC52CA"/>
    <w:rsid w:val="00DC57E5"/>
    <w:rsid w:val="00DC5A08"/>
    <w:rsid w:val="00DC5C9C"/>
    <w:rsid w:val="00DC628A"/>
    <w:rsid w:val="00DC6386"/>
    <w:rsid w:val="00DC64DF"/>
    <w:rsid w:val="00DC7009"/>
    <w:rsid w:val="00DC70BD"/>
    <w:rsid w:val="00DC7294"/>
    <w:rsid w:val="00DC753A"/>
    <w:rsid w:val="00DC76F9"/>
    <w:rsid w:val="00DC7845"/>
    <w:rsid w:val="00DC7F79"/>
    <w:rsid w:val="00DD00BD"/>
    <w:rsid w:val="00DD0222"/>
    <w:rsid w:val="00DD0A01"/>
    <w:rsid w:val="00DD0B81"/>
    <w:rsid w:val="00DD0D34"/>
    <w:rsid w:val="00DD1009"/>
    <w:rsid w:val="00DD10AF"/>
    <w:rsid w:val="00DD1130"/>
    <w:rsid w:val="00DD1553"/>
    <w:rsid w:val="00DD1951"/>
    <w:rsid w:val="00DD1B5A"/>
    <w:rsid w:val="00DD258A"/>
    <w:rsid w:val="00DD2FED"/>
    <w:rsid w:val="00DD3247"/>
    <w:rsid w:val="00DD3298"/>
    <w:rsid w:val="00DD34B0"/>
    <w:rsid w:val="00DD37B0"/>
    <w:rsid w:val="00DD3CF5"/>
    <w:rsid w:val="00DD3E75"/>
    <w:rsid w:val="00DD3F75"/>
    <w:rsid w:val="00DD407D"/>
    <w:rsid w:val="00DD47C3"/>
    <w:rsid w:val="00DD487D"/>
    <w:rsid w:val="00DD4B3D"/>
    <w:rsid w:val="00DD4E83"/>
    <w:rsid w:val="00DD5570"/>
    <w:rsid w:val="00DD5BCD"/>
    <w:rsid w:val="00DD61D5"/>
    <w:rsid w:val="00DD64EB"/>
    <w:rsid w:val="00DD65E9"/>
    <w:rsid w:val="00DD6628"/>
    <w:rsid w:val="00DD67C2"/>
    <w:rsid w:val="00DD6945"/>
    <w:rsid w:val="00DD72ED"/>
    <w:rsid w:val="00DD7B81"/>
    <w:rsid w:val="00DE0818"/>
    <w:rsid w:val="00DE0947"/>
    <w:rsid w:val="00DE17F7"/>
    <w:rsid w:val="00DE1C24"/>
    <w:rsid w:val="00DE20BE"/>
    <w:rsid w:val="00DE2D04"/>
    <w:rsid w:val="00DE2DCE"/>
    <w:rsid w:val="00DE3250"/>
    <w:rsid w:val="00DE33FC"/>
    <w:rsid w:val="00DE35FF"/>
    <w:rsid w:val="00DE44A7"/>
    <w:rsid w:val="00DE4553"/>
    <w:rsid w:val="00DE4950"/>
    <w:rsid w:val="00DE4A1B"/>
    <w:rsid w:val="00DE4AA3"/>
    <w:rsid w:val="00DE5011"/>
    <w:rsid w:val="00DE53C1"/>
    <w:rsid w:val="00DE5458"/>
    <w:rsid w:val="00DE54C1"/>
    <w:rsid w:val="00DE5632"/>
    <w:rsid w:val="00DE5A75"/>
    <w:rsid w:val="00DE5D87"/>
    <w:rsid w:val="00DE5E89"/>
    <w:rsid w:val="00DE5E98"/>
    <w:rsid w:val="00DE6028"/>
    <w:rsid w:val="00DE6290"/>
    <w:rsid w:val="00DE644D"/>
    <w:rsid w:val="00DE6555"/>
    <w:rsid w:val="00DE6A3F"/>
    <w:rsid w:val="00DE6A66"/>
    <w:rsid w:val="00DE6C85"/>
    <w:rsid w:val="00DE7169"/>
    <w:rsid w:val="00DE7824"/>
    <w:rsid w:val="00DE78A3"/>
    <w:rsid w:val="00DE7909"/>
    <w:rsid w:val="00DE79B8"/>
    <w:rsid w:val="00DE7BB1"/>
    <w:rsid w:val="00DF0486"/>
    <w:rsid w:val="00DF0FBF"/>
    <w:rsid w:val="00DF13D0"/>
    <w:rsid w:val="00DF1544"/>
    <w:rsid w:val="00DF1A71"/>
    <w:rsid w:val="00DF20E8"/>
    <w:rsid w:val="00DF2213"/>
    <w:rsid w:val="00DF2324"/>
    <w:rsid w:val="00DF2EEC"/>
    <w:rsid w:val="00DF3835"/>
    <w:rsid w:val="00DF4599"/>
    <w:rsid w:val="00DF4999"/>
    <w:rsid w:val="00DF49CF"/>
    <w:rsid w:val="00DF50FC"/>
    <w:rsid w:val="00DF5234"/>
    <w:rsid w:val="00DF5521"/>
    <w:rsid w:val="00DF56F3"/>
    <w:rsid w:val="00DF5C6C"/>
    <w:rsid w:val="00DF61B6"/>
    <w:rsid w:val="00DF68C7"/>
    <w:rsid w:val="00DF6C67"/>
    <w:rsid w:val="00DF7001"/>
    <w:rsid w:val="00DF7003"/>
    <w:rsid w:val="00DF731A"/>
    <w:rsid w:val="00DF799C"/>
    <w:rsid w:val="00DF7B16"/>
    <w:rsid w:val="00E00036"/>
    <w:rsid w:val="00E00446"/>
    <w:rsid w:val="00E008E2"/>
    <w:rsid w:val="00E00F83"/>
    <w:rsid w:val="00E01B04"/>
    <w:rsid w:val="00E01C6A"/>
    <w:rsid w:val="00E02606"/>
    <w:rsid w:val="00E02B20"/>
    <w:rsid w:val="00E02D7A"/>
    <w:rsid w:val="00E0326E"/>
    <w:rsid w:val="00E03947"/>
    <w:rsid w:val="00E03FF9"/>
    <w:rsid w:val="00E04420"/>
    <w:rsid w:val="00E04BBB"/>
    <w:rsid w:val="00E04BE2"/>
    <w:rsid w:val="00E04E3A"/>
    <w:rsid w:val="00E04F37"/>
    <w:rsid w:val="00E05466"/>
    <w:rsid w:val="00E0634A"/>
    <w:rsid w:val="00E065E6"/>
    <w:rsid w:val="00E0699F"/>
    <w:rsid w:val="00E06B75"/>
    <w:rsid w:val="00E07671"/>
    <w:rsid w:val="00E07CF0"/>
    <w:rsid w:val="00E07D0C"/>
    <w:rsid w:val="00E10F62"/>
    <w:rsid w:val="00E11332"/>
    <w:rsid w:val="00E11352"/>
    <w:rsid w:val="00E11A5D"/>
    <w:rsid w:val="00E11C8D"/>
    <w:rsid w:val="00E1209E"/>
    <w:rsid w:val="00E12474"/>
    <w:rsid w:val="00E12881"/>
    <w:rsid w:val="00E13197"/>
    <w:rsid w:val="00E1344F"/>
    <w:rsid w:val="00E136FE"/>
    <w:rsid w:val="00E138E6"/>
    <w:rsid w:val="00E13DAA"/>
    <w:rsid w:val="00E14017"/>
    <w:rsid w:val="00E14624"/>
    <w:rsid w:val="00E1481D"/>
    <w:rsid w:val="00E14D3A"/>
    <w:rsid w:val="00E14E71"/>
    <w:rsid w:val="00E15448"/>
    <w:rsid w:val="00E1598F"/>
    <w:rsid w:val="00E15F9D"/>
    <w:rsid w:val="00E16169"/>
    <w:rsid w:val="00E1616A"/>
    <w:rsid w:val="00E164A2"/>
    <w:rsid w:val="00E169C5"/>
    <w:rsid w:val="00E16B81"/>
    <w:rsid w:val="00E16C35"/>
    <w:rsid w:val="00E170DC"/>
    <w:rsid w:val="00E17231"/>
    <w:rsid w:val="00E173A8"/>
    <w:rsid w:val="00E173EB"/>
    <w:rsid w:val="00E17546"/>
    <w:rsid w:val="00E1758D"/>
    <w:rsid w:val="00E17F48"/>
    <w:rsid w:val="00E20512"/>
    <w:rsid w:val="00E206BE"/>
    <w:rsid w:val="00E20B95"/>
    <w:rsid w:val="00E21091"/>
    <w:rsid w:val="00E210B5"/>
    <w:rsid w:val="00E21EA3"/>
    <w:rsid w:val="00E21F40"/>
    <w:rsid w:val="00E221FF"/>
    <w:rsid w:val="00E22504"/>
    <w:rsid w:val="00E2255D"/>
    <w:rsid w:val="00E2321C"/>
    <w:rsid w:val="00E234F9"/>
    <w:rsid w:val="00E23A23"/>
    <w:rsid w:val="00E23B89"/>
    <w:rsid w:val="00E24C41"/>
    <w:rsid w:val="00E24CA8"/>
    <w:rsid w:val="00E2598A"/>
    <w:rsid w:val="00E261B3"/>
    <w:rsid w:val="00E26818"/>
    <w:rsid w:val="00E27316"/>
    <w:rsid w:val="00E27901"/>
    <w:rsid w:val="00E27A98"/>
    <w:rsid w:val="00E27C2F"/>
    <w:rsid w:val="00E27FFC"/>
    <w:rsid w:val="00E307FE"/>
    <w:rsid w:val="00E30B15"/>
    <w:rsid w:val="00E30ECE"/>
    <w:rsid w:val="00E30FA2"/>
    <w:rsid w:val="00E3168F"/>
    <w:rsid w:val="00E31A24"/>
    <w:rsid w:val="00E31C88"/>
    <w:rsid w:val="00E32D22"/>
    <w:rsid w:val="00E33237"/>
    <w:rsid w:val="00E33698"/>
    <w:rsid w:val="00E33D5B"/>
    <w:rsid w:val="00E33D7C"/>
    <w:rsid w:val="00E33F55"/>
    <w:rsid w:val="00E340AE"/>
    <w:rsid w:val="00E34B04"/>
    <w:rsid w:val="00E34E54"/>
    <w:rsid w:val="00E34F67"/>
    <w:rsid w:val="00E351D8"/>
    <w:rsid w:val="00E35569"/>
    <w:rsid w:val="00E35634"/>
    <w:rsid w:val="00E3616B"/>
    <w:rsid w:val="00E366D4"/>
    <w:rsid w:val="00E36872"/>
    <w:rsid w:val="00E36CAA"/>
    <w:rsid w:val="00E374E6"/>
    <w:rsid w:val="00E37627"/>
    <w:rsid w:val="00E37B6C"/>
    <w:rsid w:val="00E40181"/>
    <w:rsid w:val="00E414E9"/>
    <w:rsid w:val="00E4192D"/>
    <w:rsid w:val="00E4199B"/>
    <w:rsid w:val="00E420C4"/>
    <w:rsid w:val="00E4267D"/>
    <w:rsid w:val="00E42735"/>
    <w:rsid w:val="00E42FFF"/>
    <w:rsid w:val="00E4306F"/>
    <w:rsid w:val="00E4318B"/>
    <w:rsid w:val="00E432CC"/>
    <w:rsid w:val="00E43928"/>
    <w:rsid w:val="00E43C3F"/>
    <w:rsid w:val="00E43DDB"/>
    <w:rsid w:val="00E43E7B"/>
    <w:rsid w:val="00E44F97"/>
    <w:rsid w:val="00E44FD4"/>
    <w:rsid w:val="00E45C43"/>
    <w:rsid w:val="00E45D17"/>
    <w:rsid w:val="00E4616D"/>
    <w:rsid w:val="00E46211"/>
    <w:rsid w:val="00E4657B"/>
    <w:rsid w:val="00E46859"/>
    <w:rsid w:val="00E47216"/>
    <w:rsid w:val="00E47984"/>
    <w:rsid w:val="00E47C99"/>
    <w:rsid w:val="00E5019F"/>
    <w:rsid w:val="00E5038E"/>
    <w:rsid w:val="00E50775"/>
    <w:rsid w:val="00E50B1C"/>
    <w:rsid w:val="00E51448"/>
    <w:rsid w:val="00E51469"/>
    <w:rsid w:val="00E52922"/>
    <w:rsid w:val="00E53C0E"/>
    <w:rsid w:val="00E5426B"/>
    <w:rsid w:val="00E544A7"/>
    <w:rsid w:val="00E5450F"/>
    <w:rsid w:val="00E546EF"/>
    <w:rsid w:val="00E54950"/>
    <w:rsid w:val="00E54B05"/>
    <w:rsid w:val="00E55223"/>
    <w:rsid w:val="00E55363"/>
    <w:rsid w:val="00E554D6"/>
    <w:rsid w:val="00E55FB3"/>
    <w:rsid w:val="00E564C3"/>
    <w:rsid w:val="00E56664"/>
    <w:rsid w:val="00E56A01"/>
    <w:rsid w:val="00E57033"/>
    <w:rsid w:val="00E57884"/>
    <w:rsid w:val="00E57AE2"/>
    <w:rsid w:val="00E60B88"/>
    <w:rsid w:val="00E60D21"/>
    <w:rsid w:val="00E6107B"/>
    <w:rsid w:val="00E6173C"/>
    <w:rsid w:val="00E617D3"/>
    <w:rsid w:val="00E61895"/>
    <w:rsid w:val="00E62201"/>
    <w:rsid w:val="00E6247A"/>
    <w:rsid w:val="00E6280B"/>
    <w:rsid w:val="00E629A1"/>
    <w:rsid w:val="00E62CA9"/>
    <w:rsid w:val="00E62EA9"/>
    <w:rsid w:val="00E63011"/>
    <w:rsid w:val="00E63552"/>
    <w:rsid w:val="00E63A65"/>
    <w:rsid w:val="00E6577C"/>
    <w:rsid w:val="00E65B1D"/>
    <w:rsid w:val="00E66C91"/>
    <w:rsid w:val="00E66E3A"/>
    <w:rsid w:val="00E67038"/>
    <w:rsid w:val="00E6794C"/>
    <w:rsid w:val="00E6795D"/>
    <w:rsid w:val="00E67B75"/>
    <w:rsid w:val="00E70F01"/>
    <w:rsid w:val="00E713D4"/>
    <w:rsid w:val="00E71532"/>
    <w:rsid w:val="00E71591"/>
    <w:rsid w:val="00E71BD5"/>
    <w:rsid w:val="00E71CEB"/>
    <w:rsid w:val="00E71CF2"/>
    <w:rsid w:val="00E7211E"/>
    <w:rsid w:val="00E72313"/>
    <w:rsid w:val="00E72402"/>
    <w:rsid w:val="00E72535"/>
    <w:rsid w:val="00E72C18"/>
    <w:rsid w:val="00E72E4C"/>
    <w:rsid w:val="00E73291"/>
    <w:rsid w:val="00E73353"/>
    <w:rsid w:val="00E7369C"/>
    <w:rsid w:val="00E73809"/>
    <w:rsid w:val="00E73E39"/>
    <w:rsid w:val="00E73FF0"/>
    <w:rsid w:val="00E74552"/>
    <w:rsid w:val="00E746AA"/>
    <w:rsid w:val="00E7474F"/>
    <w:rsid w:val="00E74756"/>
    <w:rsid w:val="00E76DBA"/>
    <w:rsid w:val="00E77183"/>
    <w:rsid w:val="00E77951"/>
    <w:rsid w:val="00E80166"/>
    <w:rsid w:val="00E80240"/>
    <w:rsid w:val="00E8080D"/>
    <w:rsid w:val="00E80DE3"/>
    <w:rsid w:val="00E81DF2"/>
    <w:rsid w:val="00E822EC"/>
    <w:rsid w:val="00E828AC"/>
    <w:rsid w:val="00E82C55"/>
    <w:rsid w:val="00E82D54"/>
    <w:rsid w:val="00E840AF"/>
    <w:rsid w:val="00E84596"/>
    <w:rsid w:val="00E84AD7"/>
    <w:rsid w:val="00E8523F"/>
    <w:rsid w:val="00E85523"/>
    <w:rsid w:val="00E85913"/>
    <w:rsid w:val="00E86ACC"/>
    <w:rsid w:val="00E86DBE"/>
    <w:rsid w:val="00E86F06"/>
    <w:rsid w:val="00E87538"/>
    <w:rsid w:val="00E8787E"/>
    <w:rsid w:val="00E87FD6"/>
    <w:rsid w:val="00E907DD"/>
    <w:rsid w:val="00E90E4F"/>
    <w:rsid w:val="00E910AA"/>
    <w:rsid w:val="00E91CC2"/>
    <w:rsid w:val="00E9276F"/>
    <w:rsid w:val="00E9290F"/>
    <w:rsid w:val="00E92AC3"/>
    <w:rsid w:val="00E930F2"/>
    <w:rsid w:val="00E931A7"/>
    <w:rsid w:val="00E9320F"/>
    <w:rsid w:val="00E939B2"/>
    <w:rsid w:val="00E93B87"/>
    <w:rsid w:val="00E947B6"/>
    <w:rsid w:val="00E950C6"/>
    <w:rsid w:val="00E969DF"/>
    <w:rsid w:val="00E97759"/>
    <w:rsid w:val="00E97A35"/>
    <w:rsid w:val="00E97C7E"/>
    <w:rsid w:val="00EA00FD"/>
    <w:rsid w:val="00EA01B7"/>
    <w:rsid w:val="00EA08A9"/>
    <w:rsid w:val="00EA0B11"/>
    <w:rsid w:val="00EA1584"/>
    <w:rsid w:val="00EA1DD8"/>
    <w:rsid w:val="00EA1F8D"/>
    <w:rsid w:val="00EA2962"/>
    <w:rsid w:val="00EA2F6A"/>
    <w:rsid w:val="00EA329D"/>
    <w:rsid w:val="00EA340C"/>
    <w:rsid w:val="00EA3439"/>
    <w:rsid w:val="00EA3455"/>
    <w:rsid w:val="00EA3FE0"/>
    <w:rsid w:val="00EA40A7"/>
    <w:rsid w:val="00EA42EA"/>
    <w:rsid w:val="00EA452D"/>
    <w:rsid w:val="00EA4571"/>
    <w:rsid w:val="00EA4B5A"/>
    <w:rsid w:val="00EA53EC"/>
    <w:rsid w:val="00EA55E4"/>
    <w:rsid w:val="00EA5E23"/>
    <w:rsid w:val="00EA6456"/>
    <w:rsid w:val="00EA6F70"/>
    <w:rsid w:val="00EA6FA6"/>
    <w:rsid w:val="00EB00E0"/>
    <w:rsid w:val="00EB05D5"/>
    <w:rsid w:val="00EB0882"/>
    <w:rsid w:val="00EB15CF"/>
    <w:rsid w:val="00EB2682"/>
    <w:rsid w:val="00EB2763"/>
    <w:rsid w:val="00EB2E3D"/>
    <w:rsid w:val="00EB2EA2"/>
    <w:rsid w:val="00EB2FE1"/>
    <w:rsid w:val="00EB304C"/>
    <w:rsid w:val="00EB311D"/>
    <w:rsid w:val="00EB351D"/>
    <w:rsid w:val="00EB366E"/>
    <w:rsid w:val="00EB3964"/>
    <w:rsid w:val="00EB406D"/>
    <w:rsid w:val="00EB4531"/>
    <w:rsid w:val="00EB49A1"/>
    <w:rsid w:val="00EB4A8F"/>
    <w:rsid w:val="00EB4A91"/>
    <w:rsid w:val="00EB4BC7"/>
    <w:rsid w:val="00EB4FA3"/>
    <w:rsid w:val="00EB4FB8"/>
    <w:rsid w:val="00EB5628"/>
    <w:rsid w:val="00EB58E8"/>
    <w:rsid w:val="00EB5B9D"/>
    <w:rsid w:val="00EB6F4F"/>
    <w:rsid w:val="00EB7554"/>
    <w:rsid w:val="00EC059F"/>
    <w:rsid w:val="00EC09A1"/>
    <w:rsid w:val="00EC1F24"/>
    <w:rsid w:val="00EC22F6"/>
    <w:rsid w:val="00EC2301"/>
    <w:rsid w:val="00EC2F3F"/>
    <w:rsid w:val="00EC3874"/>
    <w:rsid w:val="00EC3DB9"/>
    <w:rsid w:val="00EC462A"/>
    <w:rsid w:val="00EC4B88"/>
    <w:rsid w:val="00EC4BBE"/>
    <w:rsid w:val="00EC4C76"/>
    <w:rsid w:val="00EC59DD"/>
    <w:rsid w:val="00EC5AAF"/>
    <w:rsid w:val="00EC624F"/>
    <w:rsid w:val="00EC68D6"/>
    <w:rsid w:val="00EC7650"/>
    <w:rsid w:val="00EC7D23"/>
    <w:rsid w:val="00ED0140"/>
    <w:rsid w:val="00ED0B18"/>
    <w:rsid w:val="00ED1343"/>
    <w:rsid w:val="00ED1FB1"/>
    <w:rsid w:val="00ED25EA"/>
    <w:rsid w:val="00ED2635"/>
    <w:rsid w:val="00ED28D0"/>
    <w:rsid w:val="00ED2D74"/>
    <w:rsid w:val="00ED306E"/>
    <w:rsid w:val="00ED35BD"/>
    <w:rsid w:val="00ED3C69"/>
    <w:rsid w:val="00ED3C7C"/>
    <w:rsid w:val="00ED3DFF"/>
    <w:rsid w:val="00ED414B"/>
    <w:rsid w:val="00ED414C"/>
    <w:rsid w:val="00ED4E23"/>
    <w:rsid w:val="00ED4FC4"/>
    <w:rsid w:val="00ED5A2A"/>
    <w:rsid w:val="00ED5B9B"/>
    <w:rsid w:val="00ED5DFD"/>
    <w:rsid w:val="00ED6547"/>
    <w:rsid w:val="00ED6BAD"/>
    <w:rsid w:val="00ED6C7C"/>
    <w:rsid w:val="00ED714F"/>
    <w:rsid w:val="00ED7447"/>
    <w:rsid w:val="00ED7762"/>
    <w:rsid w:val="00ED7818"/>
    <w:rsid w:val="00EE00D6"/>
    <w:rsid w:val="00EE0A6E"/>
    <w:rsid w:val="00EE11E7"/>
    <w:rsid w:val="00EE1488"/>
    <w:rsid w:val="00EE169A"/>
    <w:rsid w:val="00EE2769"/>
    <w:rsid w:val="00EE29AD"/>
    <w:rsid w:val="00EE2B29"/>
    <w:rsid w:val="00EE2EA8"/>
    <w:rsid w:val="00EE302F"/>
    <w:rsid w:val="00EE3B20"/>
    <w:rsid w:val="00EE3C2E"/>
    <w:rsid w:val="00EE3E24"/>
    <w:rsid w:val="00EE449F"/>
    <w:rsid w:val="00EE4706"/>
    <w:rsid w:val="00EE4766"/>
    <w:rsid w:val="00EE47B2"/>
    <w:rsid w:val="00EE4D5D"/>
    <w:rsid w:val="00EE5131"/>
    <w:rsid w:val="00EE5155"/>
    <w:rsid w:val="00EE5E0F"/>
    <w:rsid w:val="00EE62CF"/>
    <w:rsid w:val="00EE6C18"/>
    <w:rsid w:val="00EE6D4D"/>
    <w:rsid w:val="00EE720A"/>
    <w:rsid w:val="00EE7DCD"/>
    <w:rsid w:val="00EF05BC"/>
    <w:rsid w:val="00EF0DB9"/>
    <w:rsid w:val="00EF109B"/>
    <w:rsid w:val="00EF128A"/>
    <w:rsid w:val="00EF131A"/>
    <w:rsid w:val="00EF19BE"/>
    <w:rsid w:val="00EF1D62"/>
    <w:rsid w:val="00EF201C"/>
    <w:rsid w:val="00EF2138"/>
    <w:rsid w:val="00EF23B7"/>
    <w:rsid w:val="00EF26D2"/>
    <w:rsid w:val="00EF26F8"/>
    <w:rsid w:val="00EF2C72"/>
    <w:rsid w:val="00EF31DE"/>
    <w:rsid w:val="00EF3541"/>
    <w:rsid w:val="00EF36AF"/>
    <w:rsid w:val="00EF4026"/>
    <w:rsid w:val="00EF47FA"/>
    <w:rsid w:val="00EF4B4C"/>
    <w:rsid w:val="00EF4D18"/>
    <w:rsid w:val="00EF59A3"/>
    <w:rsid w:val="00EF59C3"/>
    <w:rsid w:val="00EF5C66"/>
    <w:rsid w:val="00EF5F35"/>
    <w:rsid w:val="00EF6444"/>
    <w:rsid w:val="00EF6675"/>
    <w:rsid w:val="00EF6CE1"/>
    <w:rsid w:val="00EF6ED2"/>
    <w:rsid w:val="00EF742C"/>
    <w:rsid w:val="00EF7765"/>
    <w:rsid w:val="00EF77B3"/>
    <w:rsid w:val="00EF78CA"/>
    <w:rsid w:val="00EF7A3A"/>
    <w:rsid w:val="00EF7C99"/>
    <w:rsid w:val="00F0063D"/>
    <w:rsid w:val="00F006A0"/>
    <w:rsid w:val="00F00F9C"/>
    <w:rsid w:val="00F01374"/>
    <w:rsid w:val="00F01A0A"/>
    <w:rsid w:val="00F01E5F"/>
    <w:rsid w:val="00F022B6"/>
    <w:rsid w:val="00F024F3"/>
    <w:rsid w:val="00F027FD"/>
    <w:rsid w:val="00F02ABA"/>
    <w:rsid w:val="00F02F59"/>
    <w:rsid w:val="00F0341E"/>
    <w:rsid w:val="00F0437A"/>
    <w:rsid w:val="00F046AD"/>
    <w:rsid w:val="00F05107"/>
    <w:rsid w:val="00F058DF"/>
    <w:rsid w:val="00F0597A"/>
    <w:rsid w:val="00F0695F"/>
    <w:rsid w:val="00F06FF0"/>
    <w:rsid w:val="00F07106"/>
    <w:rsid w:val="00F0713C"/>
    <w:rsid w:val="00F07249"/>
    <w:rsid w:val="00F1000A"/>
    <w:rsid w:val="00F101B8"/>
    <w:rsid w:val="00F108A0"/>
    <w:rsid w:val="00F11037"/>
    <w:rsid w:val="00F11046"/>
    <w:rsid w:val="00F116D6"/>
    <w:rsid w:val="00F11A37"/>
    <w:rsid w:val="00F11E7A"/>
    <w:rsid w:val="00F12143"/>
    <w:rsid w:val="00F126BC"/>
    <w:rsid w:val="00F127BF"/>
    <w:rsid w:val="00F1361E"/>
    <w:rsid w:val="00F13B29"/>
    <w:rsid w:val="00F13C74"/>
    <w:rsid w:val="00F14618"/>
    <w:rsid w:val="00F146B2"/>
    <w:rsid w:val="00F147B1"/>
    <w:rsid w:val="00F14D3D"/>
    <w:rsid w:val="00F15144"/>
    <w:rsid w:val="00F15AD8"/>
    <w:rsid w:val="00F1661E"/>
    <w:rsid w:val="00F16F1B"/>
    <w:rsid w:val="00F1714E"/>
    <w:rsid w:val="00F17947"/>
    <w:rsid w:val="00F179C0"/>
    <w:rsid w:val="00F179CC"/>
    <w:rsid w:val="00F17CA3"/>
    <w:rsid w:val="00F17E33"/>
    <w:rsid w:val="00F205EC"/>
    <w:rsid w:val="00F20672"/>
    <w:rsid w:val="00F21478"/>
    <w:rsid w:val="00F2148A"/>
    <w:rsid w:val="00F21D08"/>
    <w:rsid w:val="00F21E5E"/>
    <w:rsid w:val="00F224D3"/>
    <w:rsid w:val="00F22EE2"/>
    <w:rsid w:val="00F22FFC"/>
    <w:rsid w:val="00F24152"/>
    <w:rsid w:val="00F248A4"/>
    <w:rsid w:val="00F24CBA"/>
    <w:rsid w:val="00F24E8A"/>
    <w:rsid w:val="00F250A9"/>
    <w:rsid w:val="00F2518C"/>
    <w:rsid w:val="00F253D4"/>
    <w:rsid w:val="00F25C87"/>
    <w:rsid w:val="00F26070"/>
    <w:rsid w:val="00F267AF"/>
    <w:rsid w:val="00F272E8"/>
    <w:rsid w:val="00F27A25"/>
    <w:rsid w:val="00F30512"/>
    <w:rsid w:val="00F30717"/>
    <w:rsid w:val="00F307C8"/>
    <w:rsid w:val="00F30F09"/>
    <w:rsid w:val="00F30FCA"/>
    <w:rsid w:val="00F30FF4"/>
    <w:rsid w:val="00F310DA"/>
    <w:rsid w:val="00F3122E"/>
    <w:rsid w:val="00F31BF2"/>
    <w:rsid w:val="00F32368"/>
    <w:rsid w:val="00F3242A"/>
    <w:rsid w:val="00F32879"/>
    <w:rsid w:val="00F32BD1"/>
    <w:rsid w:val="00F32FD0"/>
    <w:rsid w:val="00F331AD"/>
    <w:rsid w:val="00F33559"/>
    <w:rsid w:val="00F33EF6"/>
    <w:rsid w:val="00F33F51"/>
    <w:rsid w:val="00F34221"/>
    <w:rsid w:val="00F34D2E"/>
    <w:rsid w:val="00F34F5D"/>
    <w:rsid w:val="00F35287"/>
    <w:rsid w:val="00F353CB"/>
    <w:rsid w:val="00F35922"/>
    <w:rsid w:val="00F35AD7"/>
    <w:rsid w:val="00F35E04"/>
    <w:rsid w:val="00F35F75"/>
    <w:rsid w:val="00F3648E"/>
    <w:rsid w:val="00F36AF2"/>
    <w:rsid w:val="00F36B0A"/>
    <w:rsid w:val="00F37335"/>
    <w:rsid w:val="00F37474"/>
    <w:rsid w:val="00F37E09"/>
    <w:rsid w:val="00F40124"/>
    <w:rsid w:val="00F40481"/>
    <w:rsid w:val="00F40A70"/>
    <w:rsid w:val="00F40DD4"/>
    <w:rsid w:val="00F41043"/>
    <w:rsid w:val="00F4144D"/>
    <w:rsid w:val="00F41540"/>
    <w:rsid w:val="00F4235B"/>
    <w:rsid w:val="00F42556"/>
    <w:rsid w:val="00F43131"/>
    <w:rsid w:val="00F432C6"/>
    <w:rsid w:val="00F438F3"/>
    <w:rsid w:val="00F43A37"/>
    <w:rsid w:val="00F43E28"/>
    <w:rsid w:val="00F44372"/>
    <w:rsid w:val="00F44B3C"/>
    <w:rsid w:val="00F451C0"/>
    <w:rsid w:val="00F453A7"/>
    <w:rsid w:val="00F46016"/>
    <w:rsid w:val="00F46100"/>
    <w:rsid w:val="00F46392"/>
    <w:rsid w:val="00F4641B"/>
    <w:rsid w:val="00F46680"/>
    <w:rsid w:val="00F46722"/>
    <w:rsid w:val="00F46EB8"/>
    <w:rsid w:val="00F47A3F"/>
    <w:rsid w:val="00F47AD5"/>
    <w:rsid w:val="00F505F1"/>
    <w:rsid w:val="00F50CD1"/>
    <w:rsid w:val="00F50E2F"/>
    <w:rsid w:val="00F51133"/>
    <w:rsid w:val="00F511E4"/>
    <w:rsid w:val="00F5164E"/>
    <w:rsid w:val="00F51A06"/>
    <w:rsid w:val="00F52147"/>
    <w:rsid w:val="00F52427"/>
    <w:rsid w:val="00F52D09"/>
    <w:rsid w:val="00F52E08"/>
    <w:rsid w:val="00F52F3B"/>
    <w:rsid w:val="00F53A40"/>
    <w:rsid w:val="00F53A66"/>
    <w:rsid w:val="00F53BBE"/>
    <w:rsid w:val="00F53CFE"/>
    <w:rsid w:val="00F541C4"/>
    <w:rsid w:val="00F5462D"/>
    <w:rsid w:val="00F54BFD"/>
    <w:rsid w:val="00F553DC"/>
    <w:rsid w:val="00F55B21"/>
    <w:rsid w:val="00F55DCE"/>
    <w:rsid w:val="00F56EF6"/>
    <w:rsid w:val="00F57864"/>
    <w:rsid w:val="00F60082"/>
    <w:rsid w:val="00F604B9"/>
    <w:rsid w:val="00F60623"/>
    <w:rsid w:val="00F607CD"/>
    <w:rsid w:val="00F60BEE"/>
    <w:rsid w:val="00F6140A"/>
    <w:rsid w:val="00F61A9F"/>
    <w:rsid w:val="00F61B5F"/>
    <w:rsid w:val="00F62A17"/>
    <w:rsid w:val="00F62D6B"/>
    <w:rsid w:val="00F632AC"/>
    <w:rsid w:val="00F634AE"/>
    <w:rsid w:val="00F63F7F"/>
    <w:rsid w:val="00F63FF0"/>
    <w:rsid w:val="00F6451E"/>
    <w:rsid w:val="00F64696"/>
    <w:rsid w:val="00F64926"/>
    <w:rsid w:val="00F65000"/>
    <w:rsid w:val="00F6542C"/>
    <w:rsid w:val="00F65703"/>
    <w:rsid w:val="00F65A00"/>
    <w:rsid w:val="00F65AA9"/>
    <w:rsid w:val="00F65B61"/>
    <w:rsid w:val="00F65CC8"/>
    <w:rsid w:val="00F666BF"/>
    <w:rsid w:val="00F6768F"/>
    <w:rsid w:val="00F67ABE"/>
    <w:rsid w:val="00F67D08"/>
    <w:rsid w:val="00F70328"/>
    <w:rsid w:val="00F70901"/>
    <w:rsid w:val="00F70CC4"/>
    <w:rsid w:val="00F711F6"/>
    <w:rsid w:val="00F71285"/>
    <w:rsid w:val="00F71696"/>
    <w:rsid w:val="00F71887"/>
    <w:rsid w:val="00F71ABF"/>
    <w:rsid w:val="00F71B04"/>
    <w:rsid w:val="00F725D6"/>
    <w:rsid w:val="00F72C2C"/>
    <w:rsid w:val="00F735E2"/>
    <w:rsid w:val="00F7394B"/>
    <w:rsid w:val="00F741F2"/>
    <w:rsid w:val="00F74AD7"/>
    <w:rsid w:val="00F74CB3"/>
    <w:rsid w:val="00F75A7E"/>
    <w:rsid w:val="00F760C8"/>
    <w:rsid w:val="00F76298"/>
    <w:rsid w:val="00F76856"/>
    <w:rsid w:val="00F76B87"/>
    <w:rsid w:val="00F76CAB"/>
    <w:rsid w:val="00F76D0E"/>
    <w:rsid w:val="00F772C6"/>
    <w:rsid w:val="00F781D6"/>
    <w:rsid w:val="00F807C6"/>
    <w:rsid w:val="00F815B5"/>
    <w:rsid w:val="00F81678"/>
    <w:rsid w:val="00F816F9"/>
    <w:rsid w:val="00F81B2A"/>
    <w:rsid w:val="00F8282F"/>
    <w:rsid w:val="00F8290F"/>
    <w:rsid w:val="00F82C29"/>
    <w:rsid w:val="00F83340"/>
    <w:rsid w:val="00F8463E"/>
    <w:rsid w:val="00F847AF"/>
    <w:rsid w:val="00F84AEA"/>
    <w:rsid w:val="00F84B41"/>
    <w:rsid w:val="00F84BAB"/>
    <w:rsid w:val="00F84BCB"/>
    <w:rsid w:val="00F85195"/>
    <w:rsid w:val="00F852FD"/>
    <w:rsid w:val="00F8535C"/>
    <w:rsid w:val="00F856E1"/>
    <w:rsid w:val="00F857D4"/>
    <w:rsid w:val="00F8586D"/>
    <w:rsid w:val="00F8597F"/>
    <w:rsid w:val="00F85A4E"/>
    <w:rsid w:val="00F85BD3"/>
    <w:rsid w:val="00F860ED"/>
    <w:rsid w:val="00F86137"/>
    <w:rsid w:val="00F868E3"/>
    <w:rsid w:val="00F86E5D"/>
    <w:rsid w:val="00F86EBD"/>
    <w:rsid w:val="00F86F94"/>
    <w:rsid w:val="00F87154"/>
    <w:rsid w:val="00F872EC"/>
    <w:rsid w:val="00F873AC"/>
    <w:rsid w:val="00F90A9A"/>
    <w:rsid w:val="00F90DC9"/>
    <w:rsid w:val="00F915FE"/>
    <w:rsid w:val="00F917E3"/>
    <w:rsid w:val="00F92D6D"/>
    <w:rsid w:val="00F9302D"/>
    <w:rsid w:val="00F932AD"/>
    <w:rsid w:val="00F9332E"/>
    <w:rsid w:val="00F93503"/>
    <w:rsid w:val="00F93851"/>
    <w:rsid w:val="00F938BA"/>
    <w:rsid w:val="00F942BC"/>
    <w:rsid w:val="00F94EFE"/>
    <w:rsid w:val="00F95325"/>
    <w:rsid w:val="00F955F0"/>
    <w:rsid w:val="00F96106"/>
    <w:rsid w:val="00F9667F"/>
    <w:rsid w:val="00F96EFF"/>
    <w:rsid w:val="00F97919"/>
    <w:rsid w:val="00F97C89"/>
    <w:rsid w:val="00F97EE8"/>
    <w:rsid w:val="00FA0096"/>
    <w:rsid w:val="00FA03EC"/>
    <w:rsid w:val="00FA0867"/>
    <w:rsid w:val="00FA0A95"/>
    <w:rsid w:val="00FA0D86"/>
    <w:rsid w:val="00FA0E2C"/>
    <w:rsid w:val="00FA10C4"/>
    <w:rsid w:val="00FA14A8"/>
    <w:rsid w:val="00FA16C2"/>
    <w:rsid w:val="00FA1A64"/>
    <w:rsid w:val="00FA230B"/>
    <w:rsid w:val="00FA249F"/>
    <w:rsid w:val="00FA2A87"/>
    <w:rsid w:val="00FA2C46"/>
    <w:rsid w:val="00FA3525"/>
    <w:rsid w:val="00FA3C16"/>
    <w:rsid w:val="00FA405E"/>
    <w:rsid w:val="00FA40DD"/>
    <w:rsid w:val="00FA4422"/>
    <w:rsid w:val="00FA44A1"/>
    <w:rsid w:val="00FA53C9"/>
    <w:rsid w:val="00FA5A53"/>
    <w:rsid w:val="00FA5E1C"/>
    <w:rsid w:val="00FA6554"/>
    <w:rsid w:val="00FA665D"/>
    <w:rsid w:val="00FA6F65"/>
    <w:rsid w:val="00FA703D"/>
    <w:rsid w:val="00FA78F7"/>
    <w:rsid w:val="00FA7F8F"/>
    <w:rsid w:val="00FB0C05"/>
    <w:rsid w:val="00FB0D6C"/>
    <w:rsid w:val="00FB0E92"/>
    <w:rsid w:val="00FB10C0"/>
    <w:rsid w:val="00FB14FF"/>
    <w:rsid w:val="00FB185D"/>
    <w:rsid w:val="00FB18DF"/>
    <w:rsid w:val="00FB1BE4"/>
    <w:rsid w:val="00FB1CA4"/>
    <w:rsid w:val="00FB1F6E"/>
    <w:rsid w:val="00FB2E9B"/>
    <w:rsid w:val="00FB3554"/>
    <w:rsid w:val="00FB3E51"/>
    <w:rsid w:val="00FB43DA"/>
    <w:rsid w:val="00FB4769"/>
    <w:rsid w:val="00FB4990"/>
    <w:rsid w:val="00FB4CDA"/>
    <w:rsid w:val="00FB5B46"/>
    <w:rsid w:val="00FB6481"/>
    <w:rsid w:val="00FB67F9"/>
    <w:rsid w:val="00FB6963"/>
    <w:rsid w:val="00FB6D36"/>
    <w:rsid w:val="00FB7372"/>
    <w:rsid w:val="00FB75DA"/>
    <w:rsid w:val="00FC0965"/>
    <w:rsid w:val="00FC0F81"/>
    <w:rsid w:val="00FC1C05"/>
    <w:rsid w:val="00FC2469"/>
    <w:rsid w:val="00FC252F"/>
    <w:rsid w:val="00FC2BC6"/>
    <w:rsid w:val="00FC2EAC"/>
    <w:rsid w:val="00FC2FE8"/>
    <w:rsid w:val="00FC395C"/>
    <w:rsid w:val="00FC459C"/>
    <w:rsid w:val="00FC4AC3"/>
    <w:rsid w:val="00FC4D2D"/>
    <w:rsid w:val="00FC5125"/>
    <w:rsid w:val="00FC5733"/>
    <w:rsid w:val="00FC5E8E"/>
    <w:rsid w:val="00FC6130"/>
    <w:rsid w:val="00FC67D7"/>
    <w:rsid w:val="00FC74E3"/>
    <w:rsid w:val="00FC7C19"/>
    <w:rsid w:val="00FC7C57"/>
    <w:rsid w:val="00FD03AA"/>
    <w:rsid w:val="00FD12E3"/>
    <w:rsid w:val="00FD1730"/>
    <w:rsid w:val="00FD1BB8"/>
    <w:rsid w:val="00FD1DF0"/>
    <w:rsid w:val="00FD2461"/>
    <w:rsid w:val="00FD2665"/>
    <w:rsid w:val="00FD275F"/>
    <w:rsid w:val="00FD3032"/>
    <w:rsid w:val="00FD31AB"/>
    <w:rsid w:val="00FD3285"/>
    <w:rsid w:val="00FD3766"/>
    <w:rsid w:val="00FD3A1F"/>
    <w:rsid w:val="00FD3D05"/>
    <w:rsid w:val="00FD4355"/>
    <w:rsid w:val="00FD4485"/>
    <w:rsid w:val="00FD47C4"/>
    <w:rsid w:val="00FD4830"/>
    <w:rsid w:val="00FD4956"/>
    <w:rsid w:val="00FD4A14"/>
    <w:rsid w:val="00FD4F77"/>
    <w:rsid w:val="00FD4FCC"/>
    <w:rsid w:val="00FD55D3"/>
    <w:rsid w:val="00FD5F59"/>
    <w:rsid w:val="00FD6110"/>
    <w:rsid w:val="00FD6BED"/>
    <w:rsid w:val="00FD6F90"/>
    <w:rsid w:val="00FD714F"/>
    <w:rsid w:val="00FD757E"/>
    <w:rsid w:val="00FD792F"/>
    <w:rsid w:val="00FD7CFF"/>
    <w:rsid w:val="00FD7E8F"/>
    <w:rsid w:val="00FE03F0"/>
    <w:rsid w:val="00FE050F"/>
    <w:rsid w:val="00FE05AC"/>
    <w:rsid w:val="00FE0A72"/>
    <w:rsid w:val="00FE144A"/>
    <w:rsid w:val="00FE1A9F"/>
    <w:rsid w:val="00FE2225"/>
    <w:rsid w:val="00FE2714"/>
    <w:rsid w:val="00FE2919"/>
    <w:rsid w:val="00FE2DCF"/>
    <w:rsid w:val="00FE2F95"/>
    <w:rsid w:val="00FE31FB"/>
    <w:rsid w:val="00FE331E"/>
    <w:rsid w:val="00FE3B20"/>
    <w:rsid w:val="00FE3BF0"/>
    <w:rsid w:val="00FE3FA7"/>
    <w:rsid w:val="00FE4081"/>
    <w:rsid w:val="00FE413B"/>
    <w:rsid w:val="00FE4383"/>
    <w:rsid w:val="00FE4665"/>
    <w:rsid w:val="00FE4ACA"/>
    <w:rsid w:val="00FE4D15"/>
    <w:rsid w:val="00FE50DA"/>
    <w:rsid w:val="00FE5241"/>
    <w:rsid w:val="00FE611E"/>
    <w:rsid w:val="00FF0C93"/>
    <w:rsid w:val="00FF21AC"/>
    <w:rsid w:val="00FF2347"/>
    <w:rsid w:val="00FF2613"/>
    <w:rsid w:val="00FF28D6"/>
    <w:rsid w:val="00FF2A4E"/>
    <w:rsid w:val="00FF2FCE"/>
    <w:rsid w:val="00FF3B8A"/>
    <w:rsid w:val="00FF4B0C"/>
    <w:rsid w:val="00FF4B7E"/>
    <w:rsid w:val="00FF4C54"/>
    <w:rsid w:val="00FF4C90"/>
    <w:rsid w:val="00FF4F7D"/>
    <w:rsid w:val="00FF544B"/>
    <w:rsid w:val="00FF5C44"/>
    <w:rsid w:val="00FF5E13"/>
    <w:rsid w:val="00FF5ED6"/>
    <w:rsid w:val="00FF5F56"/>
    <w:rsid w:val="00FF6857"/>
    <w:rsid w:val="00FF6D9D"/>
    <w:rsid w:val="00FF7620"/>
    <w:rsid w:val="00FF7DD5"/>
    <w:rsid w:val="00FF7EDA"/>
    <w:rsid w:val="01BAB74C"/>
    <w:rsid w:val="04F8B0DA"/>
    <w:rsid w:val="0516ABBA"/>
    <w:rsid w:val="061EE762"/>
    <w:rsid w:val="06E006CA"/>
    <w:rsid w:val="07C69D4A"/>
    <w:rsid w:val="07F9E423"/>
    <w:rsid w:val="08A3DF71"/>
    <w:rsid w:val="0925CAEB"/>
    <w:rsid w:val="09BFA3D7"/>
    <w:rsid w:val="0A984ABE"/>
    <w:rsid w:val="0B1EEB30"/>
    <w:rsid w:val="0F93279B"/>
    <w:rsid w:val="11C668E8"/>
    <w:rsid w:val="13AC2377"/>
    <w:rsid w:val="13C2FDD8"/>
    <w:rsid w:val="13FC48A8"/>
    <w:rsid w:val="14912B82"/>
    <w:rsid w:val="15A47060"/>
    <w:rsid w:val="15A4E600"/>
    <w:rsid w:val="181FB202"/>
    <w:rsid w:val="18CCFF35"/>
    <w:rsid w:val="1AB86D99"/>
    <w:rsid w:val="1C6CCE2E"/>
    <w:rsid w:val="1CA40BBC"/>
    <w:rsid w:val="1D0FE766"/>
    <w:rsid w:val="1D9AAC32"/>
    <w:rsid w:val="1EAC2C3D"/>
    <w:rsid w:val="1FB036C1"/>
    <w:rsid w:val="21DB4177"/>
    <w:rsid w:val="21ECE690"/>
    <w:rsid w:val="22678F1E"/>
    <w:rsid w:val="227398F4"/>
    <w:rsid w:val="227ED677"/>
    <w:rsid w:val="2288B182"/>
    <w:rsid w:val="24EE0F53"/>
    <w:rsid w:val="24F1B593"/>
    <w:rsid w:val="27416E98"/>
    <w:rsid w:val="2ACE4967"/>
    <w:rsid w:val="2B4C21A6"/>
    <w:rsid w:val="2CA6AC66"/>
    <w:rsid w:val="2D06D616"/>
    <w:rsid w:val="2D9EB880"/>
    <w:rsid w:val="2E9B3C12"/>
    <w:rsid w:val="2F941E97"/>
    <w:rsid w:val="34EC0057"/>
    <w:rsid w:val="356611D4"/>
    <w:rsid w:val="35CC7A17"/>
    <w:rsid w:val="3650D8BC"/>
    <w:rsid w:val="365DE595"/>
    <w:rsid w:val="36BB49F8"/>
    <w:rsid w:val="36E2E434"/>
    <w:rsid w:val="37B5DC84"/>
    <w:rsid w:val="3981E157"/>
    <w:rsid w:val="3A271DB9"/>
    <w:rsid w:val="3A2B3E93"/>
    <w:rsid w:val="3A78560D"/>
    <w:rsid w:val="3ABDFAA1"/>
    <w:rsid w:val="3B7735D0"/>
    <w:rsid w:val="3C1394D4"/>
    <w:rsid w:val="3CC41BB7"/>
    <w:rsid w:val="3E2624B0"/>
    <w:rsid w:val="3E570031"/>
    <w:rsid w:val="3E89CF7D"/>
    <w:rsid w:val="3FBB5911"/>
    <w:rsid w:val="3FFB78B6"/>
    <w:rsid w:val="40897395"/>
    <w:rsid w:val="40EF4026"/>
    <w:rsid w:val="45288EE6"/>
    <w:rsid w:val="45E9A2A9"/>
    <w:rsid w:val="467FBEB1"/>
    <w:rsid w:val="48BD21B0"/>
    <w:rsid w:val="4A753669"/>
    <w:rsid w:val="4AB234A7"/>
    <w:rsid w:val="4B1BD7E2"/>
    <w:rsid w:val="4BBADCB7"/>
    <w:rsid w:val="4E3DCBD6"/>
    <w:rsid w:val="4E510517"/>
    <w:rsid w:val="4FBA1AE6"/>
    <w:rsid w:val="51250FA8"/>
    <w:rsid w:val="51A8EA40"/>
    <w:rsid w:val="52651696"/>
    <w:rsid w:val="52A552FB"/>
    <w:rsid w:val="54691EF1"/>
    <w:rsid w:val="5594BBE9"/>
    <w:rsid w:val="568BA99B"/>
    <w:rsid w:val="5763AB4C"/>
    <w:rsid w:val="5792932E"/>
    <w:rsid w:val="59960250"/>
    <w:rsid w:val="5A85EE00"/>
    <w:rsid w:val="5B44FA07"/>
    <w:rsid w:val="5B790E1C"/>
    <w:rsid w:val="5CE251B7"/>
    <w:rsid w:val="5DB61881"/>
    <w:rsid w:val="5E6D3138"/>
    <w:rsid w:val="5EC0DB05"/>
    <w:rsid w:val="5F9F4FB7"/>
    <w:rsid w:val="5FC58934"/>
    <w:rsid w:val="600F4152"/>
    <w:rsid w:val="602B62E3"/>
    <w:rsid w:val="608EF068"/>
    <w:rsid w:val="62001D9B"/>
    <w:rsid w:val="659BA6D0"/>
    <w:rsid w:val="6630F02A"/>
    <w:rsid w:val="6675B698"/>
    <w:rsid w:val="6767C88D"/>
    <w:rsid w:val="67DCDFEC"/>
    <w:rsid w:val="67F71340"/>
    <w:rsid w:val="68E16D9F"/>
    <w:rsid w:val="6A278091"/>
    <w:rsid w:val="6AA83856"/>
    <w:rsid w:val="6B0810EF"/>
    <w:rsid w:val="6BE9D6BC"/>
    <w:rsid w:val="6C21E8E2"/>
    <w:rsid w:val="6CDD586A"/>
    <w:rsid w:val="6DAF9C35"/>
    <w:rsid w:val="6E7619DC"/>
    <w:rsid w:val="6EE1AC69"/>
    <w:rsid w:val="6F49735D"/>
    <w:rsid w:val="6F5651C4"/>
    <w:rsid w:val="722861F1"/>
    <w:rsid w:val="7337B361"/>
    <w:rsid w:val="74552987"/>
    <w:rsid w:val="7549BDD4"/>
    <w:rsid w:val="75FE7619"/>
    <w:rsid w:val="76556612"/>
    <w:rsid w:val="7657F22E"/>
    <w:rsid w:val="788631A8"/>
    <w:rsid w:val="78BBFFD1"/>
    <w:rsid w:val="7CCD71D1"/>
    <w:rsid w:val="7E681C3B"/>
    <w:rsid w:val="7E6B874B"/>
    <w:rsid w:val="7EFC83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822C26B-C598-48D1-B6B7-7CC494A4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Segoe UI" w:hAnsi="Segoe UI"/>
      <w:sz w:val="21"/>
      <w:lang w:eastAsia="en-US"/>
    </w:rPr>
  </w:style>
  <w:style w:type="paragraph" w:styleId="Heading1">
    <w:name w:val="heading 1"/>
    <w:next w:val="Body"/>
    <w:link w:val="Heading1Char"/>
    <w:uiPriority w:val="1"/>
    <w:qFormat/>
    <w:rsid w:val="00D80E60"/>
    <w:pPr>
      <w:keepNext/>
      <w:keepLines/>
      <w:spacing w:before="520" w:after="240" w:line="480" w:lineRule="atLeast"/>
      <w:outlineLvl w:val="0"/>
    </w:pPr>
    <w:rPr>
      <w:rFonts w:ascii="Arial" w:eastAsia="SimSun" w:hAnsi="Arial" w:cs="Segoe UI"/>
      <w:bCs/>
      <w:color w:val="201547"/>
      <w:kern w:val="32"/>
      <w:sz w:val="44"/>
      <w:szCs w:val="44"/>
      <w:lang w:eastAsia="en-US"/>
    </w:rPr>
  </w:style>
  <w:style w:type="paragraph" w:styleId="Heading2">
    <w:name w:val="heading 2"/>
    <w:next w:val="Body"/>
    <w:link w:val="Heading2Char"/>
    <w:uiPriority w:val="1"/>
    <w:qFormat/>
    <w:rsid w:val="00D80E60"/>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80E60"/>
    <w:pPr>
      <w:keepNext/>
      <w:keepLines/>
      <w:spacing w:before="280" w:after="120" w:line="320" w:lineRule="atLeast"/>
      <w:outlineLvl w:val="2"/>
    </w:pPr>
    <w:rPr>
      <w:rFonts w:ascii="Arial" w:eastAsia="SimSun" w:hAnsi="Arial"/>
      <w:bCs/>
      <w:color w:val="201547"/>
      <w:sz w:val="28"/>
      <w:szCs w:val="26"/>
      <w:lang w:eastAsia="en-US"/>
    </w:rPr>
  </w:style>
  <w:style w:type="paragraph" w:styleId="Heading4">
    <w:name w:val="heading 4"/>
    <w:next w:val="Body"/>
    <w:link w:val="Heading4Char"/>
    <w:uiPriority w:val="1"/>
    <w:qFormat/>
    <w:rsid w:val="00D80E60"/>
    <w:pPr>
      <w:keepNext/>
      <w:keepLines/>
      <w:spacing w:before="240" w:after="80" w:line="280" w:lineRule="atLeast"/>
      <w:outlineLvl w:val="3"/>
    </w:pPr>
    <w:rPr>
      <w:rFonts w:ascii="Arial" w:eastAsia="Calibri" w:hAnsi="Arial"/>
      <w:b/>
      <w:bCs/>
      <w:color w:val="201547"/>
      <w:sz w:val="24"/>
      <w:szCs w:val="22"/>
      <w:lang w:eastAsia="en-US"/>
    </w:rPr>
  </w:style>
  <w:style w:type="paragraph" w:styleId="Heading5">
    <w:name w:val="heading 5"/>
    <w:next w:val="Body"/>
    <w:link w:val="Heading5Char"/>
    <w:uiPriority w:val="98"/>
    <w:qFormat/>
    <w:rsid w:val="00D80E60"/>
    <w:pPr>
      <w:keepNext/>
      <w:keepLines/>
      <w:spacing w:before="240" w:after="80" w:line="240" w:lineRule="atLeast"/>
      <w:outlineLvl w:val="4"/>
    </w:pPr>
    <w:rPr>
      <w:rFonts w:ascii="Arial" w:eastAsia="Calibri"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7D40F5"/>
    <w:pPr>
      <w:spacing w:after="120" w:line="280" w:lineRule="atLeast"/>
    </w:pPr>
    <w:rPr>
      <w:rFonts w:ascii="Arial" w:eastAsia="Lucida Grande" w:hAnsi="Arial"/>
      <w:sz w:val="21"/>
      <w:lang w:eastAsia="en-US"/>
    </w:rPr>
  </w:style>
  <w:style w:type="character" w:customStyle="1" w:styleId="Heading1Char">
    <w:name w:val="Heading 1 Char"/>
    <w:link w:val="Heading1"/>
    <w:uiPriority w:val="1"/>
    <w:rsid w:val="00D80E60"/>
    <w:rPr>
      <w:rFonts w:ascii="Arial" w:eastAsia="SimSun" w:hAnsi="Arial" w:cs="Segoe UI"/>
      <w:bCs/>
      <w:color w:val="201547"/>
      <w:kern w:val="32"/>
      <w:sz w:val="44"/>
      <w:szCs w:val="44"/>
      <w:lang w:eastAsia="en-US"/>
    </w:rPr>
  </w:style>
  <w:style w:type="character" w:customStyle="1" w:styleId="Heading2Char">
    <w:name w:val="Heading 2 Char"/>
    <w:link w:val="Heading2"/>
    <w:uiPriority w:val="1"/>
    <w:rsid w:val="00D80E60"/>
    <w:rPr>
      <w:rFonts w:ascii="Arial" w:hAnsi="Arial"/>
      <w:b/>
      <w:color w:val="201547"/>
      <w:sz w:val="32"/>
      <w:szCs w:val="28"/>
      <w:lang w:eastAsia="en-US"/>
    </w:rPr>
  </w:style>
  <w:style w:type="character" w:customStyle="1" w:styleId="Heading3Char">
    <w:name w:val="Heading 3 Char"/>
    <w:link w:val="Heading3"/>
    <w:uiPriority w:val="1"/>
    <w:rsid w:val="00D80E60"/>
    <w:rPr>
      <w:rFonts w:ascii="Arial" w:eastAsia="SimSun" w:hAnsi="Arial"/>
      <w:bCs/>
      <w:color w:val="201547"/>
      <w:sz w:val="28"/>
      <w:szCs w:val="26"/>
      <w:lang w:eastAsia="en-US"/>
    </w:rPr>
  </w:style>
  <w:style w:type="character" w:customStyle="1" w:styleId="Heading4Char">
    <w:name w:val="Heading 4 Char"/>
    <w:link w:val="Heading4"/>
    <w:uiPriority w:val="1"/>
    <w:rsid w:val="00D80E60"/>
    <w:rPr>
      <w:rFonts w:ascii="Arial" w:eastAsia="Calibri" w:hAnsi="Arial"/>
      <w:b/>
      <w:bCs/>
      <w:color w:val="201547"/>
      <w:sz w:val="24"/>
      <w:szCs w:val="22"/>
      <w:lang w:eastAsia="en-US"/>
    </w:rPr>
  </w:style>
  <w:style w:type="paragraph" w:styleId="Header">
    <w:name w:val="header"/>
    <w:link w:val="HeaderChar"/>
    <w:uiPriority w:val="10"/>
    <w:rsid w:val="00D80E60"/>
    <w:rPr>
      <w:rFonts w:ascii="Arial" w:hAnsi="Arial" w:cs="Segoe UI"/>
      <w:b/>
      <w:color w:val="201547"/>
      <w:sz w:val="18"/>
      <w:szCs w:val="18"/>
      <w:lang w:eastAsia="en-US"/>
    </w:rPr>
  </w:style>
  <w:style w:type="paragraph" w:styleId="Footer">
    <w:name w:val="footer"/>
    <w:uiPriority w:val="8"/>
    <w:rsid w:val="00D24BDF"/>
    <w:rPr>
      <w:rFonts w:ascii="Segoe UI" w:hAnsi="Segoe UI" w:cs="Segoe UI"/>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D40F5"/>
    <w:pPr>
      <w:numPr>
        <w:numId w:val="79"/>
      </w:numPr>
      <w:spacing w:after="40"/>
    </w:pPr>
    <w:rPr>
      <w:rFonts w:cs="Arial"/>
    </w:rPr>
  </w:style>
  <w:style w:type="paragraph" w:styleId="DocumentMap">
    <w:name w:val="Document Map"/>
    <w:basedOn w:val="Normal"/>
    <w:link w:val="DocumentMapChar"/>
    <w:uiPriority w:val="99"/>
    <w:semiHidden/>
    <w:unhideWhenUsed/>
    <w:rsid w:val="001D60EC"/>
    <w:rPr>
      <w:rFonts w:ascii="Courier New" w:hAnsi="Courier New" w:cs="Courier New"/>
      <w:sz w:val="24"/>
      <w:szCs w:val="24"/>
    </w:rPr>
  </w:style>
  <w:style w:type="character" w:customStyle="1" w:styleId="DocumentMapChar">
    <w:name w:val="Document Map Char"/>
    <w:link w:val="DocumentMap"/>
    <w:uiPriority w:val="99"/>
    <w:semiHidden/>
    <w:rsid w:val="001D60EC"/>
    <w:rPr>
      <w:rFonts w:ascii="Courier New" w:hAnsi="Courier New" w:cs="Courier New"/>
      <w:sz w:val="24"/>
      <w:szCs w:val="24"/>
      <w:lang w:eastAsia="en-US"/>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225703"/>
    <w:pPr>
      <w:keepNext/>
      <w:keepLines/>
      <w:tabs>
        <w:tab w:val="right" w:leader="dot" w:pos="9299"/>
      </w:tabs>
      <w:spacing w:before="160" w:after="60"/>
    </w:pPr>
    <w:rPr>
      <w:rFonts w:ascii="Arial" w:hAnsi="Arial"/>
      <w:b/>
      <w:noProof/>
    </w:rPr>
  </w:style>
  <w:style w:type="character" w:customStyle="1" w:styleId="Heading5Char">
    <w:name w:val="Heading 5 Char"/>
    <w:link w:val="Heading5"/>
    <w:uiPriority w:val="98"/>
    <w:rsid w:val="00D80E60"/>
    <w:rPr>
      <w:rFonts w:ascii="Arial" w:eastAsia="Calibri"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225703"/>
    <w:pPr>
      <w:keepLines/>
      <w:tabs>
        <w:tab w:val="right" w:leader="dot" w:pos="9299"/>
      </w:tabs>
      <w:spacing w:after="60"/>
    </w:pPr>
    <w:rPr>
      <w:rFonts w:ascii="Arial" w:hAnsi="Arial"/>
      <w:noProof/>
    </w:rPr>
  </w:style>
  <w:style w:type="paragraph" w:styleId="TOC3">
    <w:name w:val="toc 3"/>
    <w:basedOn w:val="Normal"/>
    <w:next w:val="Normal"/>
    <w:uiPriority w:val="39"/>
    <w:rsid w:val="00225703"/>
    <w:pPr>
      <w:keepLines/>
      <w:tabs>
        <w:tab w:val="right" w:leader="dot" w:pos="9299"/>
      </w:tabs>
      <w:spacing w:after="60"/>
      <w:ind w:left="284"/>
    </w:pPr>
    <w:rPr>
      <w:rFonts w:ascii="Arial" w:hAnsi="Arial"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Wingdings" w:hAnsi="Wingdings"/>
      <w:sz w:val="24"/>
      <w:szCs w:val="24"/>
    </w:rPr>
  </w:style>
  <w:style w:type="paragraph" w:customStyle="1" w:styleId="Tabletext">
    <w:name w:val="Table text"/>
    <w:uiPriority w:val="3"/>
    <w:qFormat/>
    <w:rsid w:val="00D80E60"/>
    <w:pPr>
      <w:spacing w:before="80" w:after="60"/>
    </w:pPr>
    <w:rPr>
      <w:rFonts w:ascii="Arial" w:hAnsi="Arial"/>
      <w:sz w:val="21"/>
      <w:lang w:eastAsia="en-US"/>
    </w:rPr>
  </w:style>
  <w:style w:type="paragraph" w:customStyle="1" w:styleId="Tablecaption">
    <w:name w:val="Table caption"/>
    <w:next w:val="Body"/>
    <w:uiPriority w:val="3"/>
    <w:qFormat/>
    <w:rsid w:val="00167062"/>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Segoe UI" w:hAnsi="Segoe UI"/>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7D3B39"/>
    <w:pPr>
      <w:spacing w:before="120" w:after="200" w:line="300" w:lineRule="atLeast"/>
    </w:pPr>
    <w:rPr>
      <w:rFonts w:ascii="Arial" w:eastAsia="Lucida Grande" w:hAnsi="Arial"/>
      <w:sz w:val="24"/>
      <w:szCs w:val="19"/>
      <w:lang w:eastAsia="en-US"/>
    </w:rPr>
  </w:style>
  <w:style w:type="paragraph" w:customStyle="1" w:styleId="Figurecaption">
    <w:name w:val="Figure caption"/>
    <w:next w:val="Body"/>
    <w:rsid w:val="00D9026D"/>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numId w:val="8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tabs>
        <w:tab w:val="clear" w:pos="227"/>
      </w:tabs>
      <w:ind w:left="964" w:hanging="284"/>
    </w:pPr>
  </w:style>
  <w:style w:type="character" w:customStyle="1" w:styleId="SubtitleChar">
    <w:name w:val="Subtitle Char"/>
    <w:link w:val="Subtitle"/>
    <w:uiPriority w:val="11"/>
    <w:semiHidden/>
    <w:rsid w:val="00152073"/>
    <w:rPr>
      <w:rFonts w:ascii="Wingdings" w:hAnsi="Wingdings"/>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D80E60"/>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ind w:left="0" w:firstLine="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Segoe UI" w:hAnsi="Segoe UI"/>
      <w:color w:val="201547"/>
      <w:sz w:val="32"/>
      <w:szCs w:val="24"/>
      <w:lang w:eastAsia="en-US"/>
    </w:rPr>
  </w:style>
  <w:style w:type="paragraph" w:styleId="FootnoteText">
    <w:name w:val="footnote text"/>
    <w:basedOn w:val="Normal"/>
    <w:link w:val="FootnoteTextChar"/>
    <w:uiPriority w:val="8"/>
    <w:rsid w:val="007D40F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7D40F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Wingdings" w:hAnsi="Wingdings"/>
      <w:b/>
      <w:bCs/>
      <w:kern w:val="28"/>
      <w:sz w:val="32"/>
      <w:szCs w:val="32"/>
    </w:rPr>
  </w:style>
  <w:style w:type="character" w:customStyle="1" w:styleId="TitleChar">
    <w:name w:val="Title Char"/>
    <w:link w:val="Title"/>
    <w:uiPriority w:val="10"/>
    <w:semiHidden/>
    <w:rsid w:val="00152073"/>
    <w:rPr>
      <w:rFonts w:ascii="Wingdings" w:hAnsi="Wingdings"/>
      <w:b/>
      <w:bCs/>
      <w:kern w:val="28"/>
      <w:sz w:val="32"/>
      <w:szCs w:val="32"/>
      <w:lang w:eastAsia="en-US"/>
    </w:rPr>
  </w:style>
  <w:style w:type="numbering" w:customStyle="1" w:styleId="ZZBullets">
    <w:name w:val="ZZ Bullets"/>
    <w:rsid w:val="00C60411"/>
    <w:pPr>
      <w:numPr>
        <w:numId w:val="27"/>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tabs>
        <w:tab w:val="clear" w:pos="794"/>
      </w:tabs>
      <w:ind w:left="1440" w:hanging="360"/>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tabs>
        <w:tab w:val="clear" w:pos="397"/>
      </w:tabs>
      <w:ind w:left="720" w:hanging="360"/>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857771"/>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B1661"/>
    <w:pPr>
      <w:spacing w:line="240" w:lineRule="auto"/>
    </w:pPr>
    <w:rPr>
      <w:sz w:val="20"/>
    </w:rPr>
  </w:style>
  <w:style w:type="character" w:customStyle="1" w:styleId="CommentTextChar">
    <w:name w:val="Comment Text Char"/>
    <w:basedOn w:val="DefaultParagraphFont"/>
    <w:link w:val="CommentText"/>
    <w:uiPriority w:val="99"/>
    <w:rsid w:val="009B1661"/>
    <w:rPr>
      <w:rFonts w:ascii="Segoe UI" w:hAnsi="Segoe UI"/>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Math" w:hAnsi="Cambria Math"/>
      <w:lang w:eastAsia="en-US"/>
    </w:rPr>
  </w:style>
  <w:style w:type="paragraph" w:styleId="BalloonText">
    <w:name w:val="Balloon Text"/>
    <w:basedOn w:val="Normal"/>
    <w:link w:val="BalloonTextChar"/>
    <w:uiPriority w:val="99"/>
    <w:semiHidden/>
    <w:unhideWhenUsed/>
    <w:rsid w:val="00982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2454"/>
    <w:rPr>
      <w:rFonts w:ascii="Lucida Grande" w:hAnsi="Lucida Grande" w:cs="Lucida Grande"/>
      <w:sz w:val="18"/>
      <w:szCs w:val="18"/>
      <w:lang w:eastAsia="en-US"/>
    </w:rPr>
  </w:style>
  <w:style w:type="paragraph" w:styleId="CommentSubject">
    <w:name w:val="annotation subject"/>
    <w:basedOn w:val="Normal"/>
    <w:next w:val="Normal"/>
    <w:link w:val="CommentSubjectChar"/>
    <w:uiPriority w:val="99"/>
    <w:semiHidden/>
    <w:unhideWhenUsed/>
    <w:rsid w:val="009A7588"/>
    <w:rPr>
      <w:b/>
      <w:bCs/>
    </w:rPr>
  </w:style>
  <w:style w:type="character" w:customStyle="1" w:styleId="CommentSubjectChar">
    <w:name w:val="Comment Subject Char"/>
    <w:basedOn w:val="DefaultParagraphFont"/>
    <w:link w:val="CommentSubject"/>
    <w:uiPriority w:val="99"/>
    <w:semiHidden/>
    <w:rsid w:val="009A7588"/>
    <w:rPr>
      <w:rFonts w:ascii="Cambria" w:hAnsi="Cambria"/>
      <w:b/>
      <w:bCs/>
      <w:lang w:eastAsia="en-US"/>
    </w:rPr>
  </w:style>
  <w:style w:type="character" w:customStyle="1" w:styleId="BodyChar">
    <w:name w:val="Body Char"/>
    <w:basedOn w:val="DefaultParagraphFont"/>
    <w:link w:val="Body"/>
    <w:rsid w:val="007D40F5"/>
    <w:rPr>
      <w:rFonts w:ascii="Arial" w:eastAsia="Lucida Grande"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D80E60"/>
    <w:rPr>
      <w:rFonts w:ascii="Arial" w:hAnsi="Arial" w:cs="Segoe UI"/>
      <w:b/>
      <w:color w:val="201547"/>
      <w:sz w:val="18"/>
      <w:szCs w:val="18"/>
      <w:lang w:eastAsia="en-US"/>
    </w:rPr>
  </w:style>
  <w:style w:type="paragraph" w:customStyle="1" w:styleId="TOCheadingfactsheet">
    <w:name w:val="TOC heading fact sheet"/>
    <w:basedOn w:val="Heading2"/>
    <w:next w:val="Body"/>
    <w:link w:val="TOCheadingfactsheetChar"/>
    <w:uiPriority w:val="4"/>
    <w:rsid w:val="00B60BAB"/>
    <w:pPr>
      <w:spacing w:after="200" w:line="330" w:lineRule="atLeast"/>
      <w:outlineLvl w:val="9"/>
    </w:pPr>
    <w:rPr>
      <w:sz w:val="29"/>
    </w:rPr>
  </w:style>
  <w:style w:type="character" w:customStyle="1" w:styleId="TOCheadingfactsheetChar">
    <w:name w:val="TOC heading fact sheet Char"/>
    <w:link w:val="TOCheadingfactsheet"/>
    <w:uiPriority w:val="4"/>
    <w:rsid w:val="00B60BAB"/>
    <w:rPr>
      <w:rFonts w:ascii="Arial" w:hAnsi="Arial"/>
      <w:b/>
      <w:color w:val="201547"/>
      <w:sz w:val="29"/>
      <w:szCs w:val="28"/>
      <w:lang w:eastAsia="en-US"/>
    </w:rPr>
  </w:style>
  <w:style w:type="paragraph" w:customStyle="1" w:styleId="Sectionbreakfirstpage">
    <w:name w:val="Section break first page"/>
    <w:uiPriority w:val="5"/>
    <w:rsid w:val="00B60BAB"/>
    <w:rPr>
      <w:rFonts w:ascii="Segoe UI" w:hAnsi="Segoe UI"/>
      <w:noProof/>
      <w:sz w:val="16"/>
      <w:szCs w:val="16"/>
      <w:lang w:eastAsia="en-US"/>
    </w:rPr>
  </w:style>
  <w:style w:type="table" w:customStyle="1" w:styleId="stratplantable">
    <w:name w:val="strat plan table"/>
    <w:basedOn w:val="TableNormal"/>
    <w:uiPriority w:val="99"/>
    <w:rsid w:val="00DD61D5"/>
    <w:tblPr>
      <w:tblBorders>
        <w:top w:val="single" w:sz="4" w:space="0" w:color="201547"/>
        <w:bottom w:val="single" w:sz="4" w:space="0" w:color="201547"/>
        <w:insideH w:val="single" w:sz="4" w:space="0" w:color="201547"/>
        <w:insideV w:val="single" w:sz="4" w:space="0" w:color="201547"/>
      </w:tblBorders>
    </w:tblPr>
    <w:tblStylePr w:type="firstRow">
      <w:tblPr/>
      <w:tcPr>
        <w:tcBorders>
          <w:top w:val="nil"/>
          <w:left w:val="nil"/>
          <w:bottom w:val="single" w:sz="4" w:space="0" w:color="201547"/>
          <w:right w:val="nil"/>
          <w:insideH w:val="nil"/>
          <w:insideV w:val="nil"/>
          <w:tl2br w:val="nil"/>
          <w:tr2bl w:val="nil"/>
        </w:tcBorders>
        <w:shd w:val="clear" w:color="auto" w:fill="FFFFFF" w:themeFill="background1"/>
      </w:tcPr>
    </w:tblStylePr>
    <w:tblStylePr w:type="firstCol">
      <w:tblPr/>
      <w:tcPr>
        <w:tcBorders>
          <w:top w:val="single" w:sz="4" w:space="0" w:color="201547"/>
          <w:left w:val="nil"/>
          <w:bottom w:val="single" w:sz="4" w:space="0" w:color="auto"/>
          <w:right w:val="nil"/>
          <w:insideH w:val="nil"/>
          <w:insideV w:val="nil"/>
          <w:tl2br w:val="nil"/>
          <w:tr2bl w:val="nil"/>
        </w:tcBorders>
        <w:shd w:val="clear" w:color="auto" w:fill="CCF0EE"/>
      </w:tcPr>
    </w:tblStylePr>
  </w:style>
  <w:style w:type="paragraph" w:styleId="TOCHeading">
    <w:name w:val="TOC Heading"/>
    <w:basedOn w:val="Heading1"/>
    <w:next w:val="Normal"/>
    <w:uiPriority w:val="39"/>
    <w:unhideWhenUsed/>
    <w:rsid w:val="00B60BA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NormalWeb">
    <w:name w:val="Normal (Web)"/>
    <w:basedOn w:val="Normal"/>
    <w:uiPriority w:val="99"/>
    <w:semiHidden/>
    <w:unhideWhenUsed/>
    <w:rsid w:val="00B60BAB"/>
    <w:pPr>
      <w:spacing w:before="100" w:beforeAutospacing="1" w:after="100" w:afterAutospacing="1" w:line="240" w:lineRule="auto"/>
    </w:pPr>
    <w:rPr>
      <w:rFonts w:ascii="Cambria" w:hAnsi="Cambria"/>
      <w:sz w:val="24"/>
      <w:szCs w:val="24"/>
      <w:lang w:eastAsia="en-AU"/>
    </w:rPr>
  </w:style>
  <w:style w:type="character" w:styleId="PlaceholderText">
    <w:name w:val="Placeholder Text"/>
    <w:basedOn w:val="DefaultParagraphFont"/>
    <w:uiPriority w:val="99"/>
    <w:unhideWhenUsed/>
    <w:rsid w:val="00D81FF1"/>
    <w:rPr>
      <w:color w:val="808080"/>
    </w:rPr>
  </w:style>
  <w:style w:type="paragraph" w:customStyle="1" w:styleId="paragraph">
    <w:name w:val="paragraph"/>
    <w:basedOn w:val="Normal"/>
    <w:rsid w:val="00B350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semiHidden/>
    <w:qFormat/>
    <w:rsid w:val="00733E46"/>
    <w:pPr>
      <w:ind w:left="720"/>
      <w:contextualSpacing/>
    </w:pPr>
  </w:style>
  <w:style w:type="paragraph" w:customStyle="1" w:styleId="elementtoproof">
    <w:name w:val="elementtoproof"/>
    <w:basedOn w:val="Normal"/>
    <w:uiPriority w:val="99"/>
    <w:semiHidden/>
    <w:rsid w:val="00191941"/>
    <w:pPr>
      <w:spacing w:after="0" w:line="240" w:lineRule="auto"/>
    </w:pPr>
    <w:rPr>
      <w:rFonts w:ascii="Aptos" w:eastAsiaTheme="minorHAnsi" w:hAnsi="Aptos" w:cs="Calibri"/>
      <w:sz w:val="24"/>
      <w:szCs w:val="24"/>
      <w:lang w:eastAsia="en-AU"/>
    </w:rPr>
  </w:style>
  <w:style w:type="character" w:styleId="Mention">
    <w:name w:val="Mention"/>
    <w:basedOn w:val="DefaultParagraphFont"/>
    <w:uiPriority w:val="99"/>
    <w:unhideWhenUsed/>
    <w:rsid w:val="00405F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778">
      <w:bodyDiv w:val="1"/>
      <w:marLeft w:val="0"/>
      <w:marRight w:val="0"/>
      <w:marTop w:val="0"/>
      <w:marBottom w:val="0"/>
      <w:divBdr>
        <w:top w:val="none" w:sz="0" w:space="0" w:color="auto"/>
        <w:left w:val="none" w:sz="0" w:space="0" w:color="auto"/>
        <w:bottom w:val="none" w:sz="0" w:space="0" w:color="auto"/>
        <w:right w:val="none" w:sz="0" w:space="0" w:color="auto"/>
      </w:divBdr>
    </w:div>
    <w:div w:id="99108142">
      <w:bodyDiv w:val="1"/>
      <w:marLeft w:val="0"/>
      <w:marRight w:val="0"/>
      <w:marTop w:val="0"/>
      <w:marBottom w:val="0"/>
      <w:divBdr>
        <w:top w:val="none" w:sz="0" w:space="0" w:color="auto"/>
        <w:left w:val="none" w:sz="0" w:space="0" w:color="auto"/>
        <w:bottom w:val="none" w:sz="0" w:space="0" w:color="auto"/>
        <w:right w:val="none" w:sz="0" w:space="0" w:color="auto"/>
      </w:divBdr>
    </w:div>
    <w:div w:id="12905942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8472822">
      <w:bodyDiv w:val="1"/>
      <w:marLeft w:val="0"/>
      <w:marRight w:val="0"/>
      <w:marTop w:val="0"/>
      <w:marBottom w:val="0"/>
      <w:divBdr>
        <w:top w:val="none" w:sz="0" w:space="0" w:color="auto"/>
        <w:left w:val="none" w:sz="0" w:space="0" w:color="auto"/>
        <w:bottom w:val="none" w:sz="0" w:space="0" w:color="auto"/>
        <w:right w:val="none" w:sz="0" w:space="0" w:color="auto"/>
      </w:divBdr>
    </w:div>
    <w:div w:id="184490825">
      <w:bodyDiv w:val="1"/>
      <w:marLeft w:val="0"/>
      <w:marRight w:val="0"/>
      <w:marTop w:val="0"/>
      <w:marBottom w:val="0"/>
      <w:divBdr>
        <w:top w:val="none" w:sz="0" w:space="0" w:color="auto"/>
        <w:left w:val="none" w:sz="0" w:space="0" w:color="auto"/>
        <w:bottom w:val="none" w:sz="0" w:space="0" w:color="auto"/>
        <w:right w:val="none" w:sz="0" w:space="0" w:color="auto"/>
      </w:divBdr>
    </w:div>
    <w:div w:id="227888781">
      <w:bodyDiv w:val="1"/>
      <w:marLeft w:val="0"/>
      <w:marRight w:val="0"/>
      <w:marTop w:val="0"/>
      <w:marBottom w:val="0"/>
      <w:divBdr>
        <w:top w:val="none" w:sz="0" w:space="0" w:color="auto"/>
        <w:left w:val="none" w:sz="0" w:space="0" w:color="auto"/>
        <w:bottom w:val="none" w:sz="0" w:space="0" w:color="auto"/>
        <w:right w:val="none" w:sz="0" w:space="0" w:color="auto"/>
      </w:divBdr>
      <w:divsChild>
        <w:div w:id="651640511">
          <w:marLeft w:val="0"/>
          <w:marRight w:val="0"/>
          <w:marTop w:val="0"/>
          <w:marBottom w:val="0"/>
          <w:divBdr>
            <w:top w:val="none" w:sz="0" w:space="0" w:color="auto"/>
            <w:left w:val="none" w:sz="0" w:space="0" w:color="auto"/>
            <w:bottom w:val="none" w:sz="0" w:space="0" w:color="auto"/>
            <w:right w:val="none" w:sz="0" w:space="0" w:color="auto"/>
          </w:divBdr>
        </w:div>
        <w:div w:id="864756427">
          <w:marLeft w:val="0"/>
          <w:marRight w:val="0"/>
          <w:marTop w:val="0"/>
          <w:marBottom w:val="0"/>
          <w:divBdr>
            <w:top w:val="none" w:sz="0" w:space="0" w:color="auto"/>
            <w:left w:val="none" w:sz="0" w:space="0" w:color="auto"/>
            <w:bottom w:val="none" w:sz="0" w:space="0" w:color="auto"/>
            <w:right w:val="none" w:sz="0" w:space="0" w:color="auto"/>
          </w:divBdr>
        </w:div>
        <w:div w:id="1387605002">
          <w:marLeft w:val="0"/>
          <w:marRight w:val="0"/>
          <w:marTop w:val="0"/>
          <w:marBottom w:val="0"/>
          <w:divBdr>
            <w:top w:val="none" w:sz="0" w:space="0" w:color="auto"/>
            <w:left w:val="none" w:sz="0" w:space="0" w:color="auto"/>
            <w:bottom w:val="none" w:sz="0" w:space="0" w:color="auto"/>
            <w:right w:val="none" w:sz="0" w:space="0" w:color="auto"/>
          </w:divBdr>
        </w:div>
        <w:div w:id="1415661040">
          <w:marLeft w:val="0"/>
          <w:marRight w:val="0"/>
          <w:marTop w:val="0"/>
          <w:marBottom w:val="0"/>
          <w:divBdr>
            <w:top w:val="none" w:sz="0" w:space="0" w:color="auto"/>
            <w:left w:val="none" w:sz="0" w:space="0" w:color="auto"/>
            <w:bottom w:val="none" w:sz="0" w:space="0" w:color="auto"/>
            <w:right w:val="none" w:sz="0" w:space="0" w:color="auto"/>
          </w:divBdr>
        </w:div>
      </w:divsChild>
    </w:div>
    <w:div w:id="28836176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136850">
      <w:bodyDiv w:val="1"/>
      <w:marLeft w:val="0"/>
      <w:marRight w:val="0"/>
      <w:marTop w:val="0"/>
      <w:marBottom w:val="0"/>
      <w:divBdr>
        <w:top w:val="none" w:sz="0" w:space="0" w:color="auto"/>
        <w:left w:val="none" w:sz="0" w:space="0" w:color="auto"/>
        <w:bottom w:val="none" w:sz="0" w:space="0" w:color="auto"/>
        <w:right w:val="none" w:sz="0" w:space="0" w:color="auto"/>
      </w:divBdr>
    </w:div>
    <w:div w:id="714743034">
      <w:bodyDiv w:val="1"/>
      <w:marLeft w:val="0"/>
      <w:marRight w:val="0"/>
      <w:marTop w:val="0"/>
      <w:marBottom w:val="0"/>
      <w:divBdr>
        <w:top w:val="none" w:sz="0" w:space="0" w:color="auto"/>
        <w:left w:val="none" w:sz="0" w:space="0" w:color="auto"/>
        <w:bottom w:val="none" w:sz="0" w:space="0" w:color="auto"/>
        <w:right w:val="none" w:sz="0" w:space="0" w:color="auto"/>
      </w:divBdr>
    </w:div>
    <w:div w:id="829097204">
      <w:bodyDiv w:val="1"/>
      <w:marLeft w:val="0"/>
      <w:marRight w:val="0"/>
      <w:marTop w:val="0"/>
      <w:marBottom w:val="0"/>
      <w:divBdr>
        <w:top w:val="none" w:sz="0" w:space="0" w:color="auto"/>
        <w:left w:val="none" w:sz="0" w:space="0" w:color="auto"/>
        <w:bottom w:val="none" w:sz="0" w:space="0" w:color="auto"/>
        <w:right w:val="none" w:sz="0" w:space="0" w:color="auto"/>
      </w:divBdr>
    </w:div>
    <w:div w:id="831027473">
      <w:bodyDiv w:val="1"/>
      <w:marLeft w:val="0"/>
      <w:marRight w:val="0"/>
      <w:marTop w:val="0"/>
      <w:marBottom w:val="0"/>
      <w:divBdr>
        <w:top w:val="none" w:sz="0" w:space="0" w:color="auto"/>
        <w:left w:val="none" w:sz="0" w:space="0" w:color="auto"/>
        <w:bottom w:val="none" w:sz="0" w:space="0" w:color="auto"/>
        <w:right w:val="none" w:sz="0" w:space="0" w:color="auto"/>
      </w:divBdr>
    </w:div>
    <w:div w:id="83691829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8426340">
      <w:bodyDiv w:val="1"/>
      <w:marLeft w:val="0"/>
      <w:marRight w:val="0"/>
      <w:marTop w:val="0"/>
      <w:marBottom w:val="0"/>
      <w:divBdr>
        <w:top w:val="none" w:sz="0" w:space="0" w:color="auto"/>
        <w:left w:val="none" w:sz="0" w:space="0" w:color="auto"/>
        <w:bottom w:val="none" w:sz="0" w:space="0" w:color="auto"/>
        <w:right w:val="none" w:sz="0" w:space="0" w:color="auto"/>
      </w:divBdr>
    </w:div>
    <w:div w:id="1090615788">
      <w:bodyDiv w:val="1"/>
      <w:marLeft w:val="0"/>
      <w:marRight w:val="0"/>
      <w:marTop w:val="0"/>
      <w:marBottom w:val="0"/>
      <w:divBdr>
        <w:top w:val="none" w:sz="0" w:space="0" w:color="auto"/>
        <w:left w:val="none" w:sz="0" w:space="0" w:color="auto"/>
        <w:bottom w:val="none" w:sz="0" w:space="0" w:color="auto"/>
        <w:right w:val="none" w:sz="0" w:space="0" w:color="auto"/>
      </w:divBdr>
    </w:div>
    <w:div w:id="1105463825">
      <w:bodyDiv w:val="1"/>
      <w:marLeft w:val="0"/>
      <w:marRight w:val="0"/>
      <w:marTop w:val="0"/>
      <w:marBottom w:val="0"/>
      <w:divBdr>
        <w:top w:val="none" w:sz="0" w:space="0" w:color="auto"/>
        <w:left w:val="none" w:sz="0" w:space="0" w:color="auto"/>
        <w:bottom w:val="none" w:sz="0" w:space="0" w:color="auto"/>
        <w:right w:val="none" w:sz="0" w:space="0" w:color="auto"/>
      </w:divBdr>
    </w:div>
    <w:div w:id="1126777643">
      <w:bodyDiv w:val="1"/>
      <w:marLeft w:val="0"/>
      <w:marRight w:val="0"/>
      <w:marTop w:val="0"/>
      <w:marBottom w:val="0"/>
      <w:divBdr>
        <w:top w:val="none" w:sz="0" w:space="0" w:color="auto"/>
        <w:left w:val="none" w:sz="0" w:space="0" w:color="auto"/>
        <w:bottom w:val="none" w:sz="0" w:space="0" w:color="auto"/>
        <w:right w:val="none" w:sz="0" w:space="0" w:color="auto"/>
      </w:divBdr>
    </w:div>
    <w:div w:id="13625143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9959207">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7239948">
      <w:bodyDiv w:val="1"/>
      <w:marLeft w:val="0"/>
      <w:marRight w:val="0"/>
      <w:marTop w:val="0"/>
      <w:marBottom w:val="0"/>
      <w:divBdr>
        <w:top w:val="none" w:sz="0" w:space="0" w:color="auto"/>
        <w:left w:val="none" w:sz="0" w:space="0" w:color="auto"/>
        <w:bottom w:val="none" w:sz="0" w:space="0" w:color="auto"/>
        <w:right w:val="none" w:sz="0" w:space="0" w:color="auto"/>
      </w:divBdr>
    </w:div>
    <w:div w:id="149063669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5048119">
      <w:bodyDiv w:val="1"/>
      <w:marLeft w:val="0"/>
      <w:marRight w:val="0"/>
      <w:marTop w:val="0"/>
      <w:marBottom w:val="0"/>
      <w:divBdr>
        <w:top w:val="none" w:sz="0" w:space="0" w:color="auto"/>
        <w:left w:val="none" w:sz="0" w:space="0" w:color="auto"/>
        <w:bottom w:val="none" w:sz="0" w:space="0" w:color="auto"/>
        <w:right w:val="none" w:sz="0" w:space="0" w:color="auto"/>
      </w:divBdr>
    </w:div>
    <w:div w:id="156776248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0342362">
      <w:bodyDiv w:val="1"/>
      <w:marLeft w:val="0"/>
      <w:marRight w:val="0"/>
      <w:marTop w:val="0"/>
      <w:marBottom w:val="0"/>
      <w:divBdr>
        <w:top w:val="none" w:sz="0" w:space="0" w:color="auto"/>
        <w:left w:val="none" w:sz="0" w:space="0" w:color="auto"/>
        <w:bottom w:val="none" w:sz="0" w:space="0" w:color="auto"/>
        <w:right w:val="none" w:sz="0" w:space="0" w:color="auto"/>
      </w:divBdr>
    </w:div>
    <w:div w:id="1835140535">
      <w:bodyDiv w:val="1"/>
      <w:marLeft w:val="0"/>
      <w:marRight w:val="0"/>
      <w:marTop w:val="0"/>
      <w:marBottom w:val="0"/>
      <w:divBdr>
        <w:top w:val="none" w:sz="0" w:space="0" w:color="auto"/>
        <w:left w:val="none" w:sz="0" w:space="0" w:color="auto"/>
        <w:bottom w:val="none" w:sz="0" w:space="0" w:color="auto"/>
        <w:right w:val="none" w:sz="0" w:space="0" w:color="auto"/>
      </w:divBdr>
    </w:div>
    <w:div w:id="1847475176">
      <w:bodyDiv w:val="1"/>
      <w:marLeft w:val="0"/>
      <w:marRight w:val="0"/>
      <w:marTop w:val="0"/>
      <w:marBottom w:val="0"/>
      <w:divBdr>
        <w:top w:val="none" w:sz="0" w:space="0" w:color="auto"/>
        <w:left w:val="none" w:sz="0" w:space="0" w:color="auto"/>
        <w:bottom w:val="none" w:sz="0" w:space="0" w:color="auto"/>
        <w:right w:val="none" w:sz="0" w:space="0" w:color="auto"/>
      </w:divBdr>
      <w:divsChild>
        <w:div w:id="720634024">
          <w:marLeft w:val="0"/>
          <w:marRight w:val="0"/>
          <w:marTop w:val="0"/>
          <w:marBottom w:val="0"/>
          <w:divBdr>
            <w:top w:val="none" w:sz="0" w:space="0" w:color="auto"/>
            <w:left w:val="none" w:sz="0" w:space="0" w:color="auto"/>
            <w:bottom w:val="none" w:sz="0" w:space="0" w:color="auto"/>
            <w:right w:val="none" w:sz="0" w:space="0" w:color="auto"/>
          </w:divBdr>
        </w:div>
        <w:div w:id="759833098">
          <w:marLeft w:val="0"/>
          <w:marRight w:val="0"/>
          <w:marTop w:val="0"/>
          <w:marBottom w:val="0"/>
          <w:divBdr>
            <w:top w:val="none" w:sz="0" w:space="0" w:color="auto"/>
            <w:left w:val="none" w:sz="0" w:space="0" w:color="auto"/>
            <w:bottom w:val="none" w:sz="0" w:space="0" w:color="auto"/>
            <w:right w:val="none" w:sz="0" w:space="0" w:color="auto"/>
          </w:divBdr>
        </w:div>
        <w:div w:id="1078747250">
          <w:marLeft w:val="0"/>
          <w:marRight w:val="0"/>
          <w:marTop w:val="0"/>
          <w:marBottom w:val="0"/>
          <w:divBdr>
            <w:top w:val="none" w:sz="0" w:space="0" w:color="auto"/>
            <w:left w:val="none" w:sz="0" w:space="0" w:color="auto"/>
            <w:bottom w:val="none" w:sz="0" w:space="0" w:color="auto"/>
            <w:right w:val="none" w:sz="0" w:space="0" w:color="auto"/>
          </w:divBdr>
        </w:div>
      </w:divsChild>
    </w:div>
    <w:div w:id="1871408783">
      <w:bodyDiv w:val="1"/>
      <w:marLeft w:val="0"/>
      <w:marRight w:val="0"/>
      <w:marTop w:val="0"/>
      <w:marBottom w:val="0"/>
      <w:divBdr>
        <w:top w:val="none" w:sz="0" w:space="0" w:color="auto"/>
        <w:left w:val="none" w:sz="0" w:space="0" w:color="auto"/>
        <w:bottom w:val="none" w:sz="0" w:space="0" w:color="auto"/>
        <w:right w:val="none" w:sz="0" w:space="0" w:color="auto"/>
      </w:divBdr>
    </w:div>
    <w:div w:id="19099988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8673737">
      <w:bodyDiv w:val="1"/>
      <w:marLeft w:val="0"/>
      <w:marRight w:val="0"/>
      <w:marTop w:val="0"/>
      <w:marBottom w:val="0"/>
      <w:divBdr>
        <w:top w:val="none" w:sz="0" w:space="0" w:color="auto"/>
        <w:left w:val="none" w:sz="0" w:space="0" w:color="auto"/>
        <w:bottom w:val="none" w:sz="0" w:space="0" w:color="auto"/>
        <w:right w:val="none" w:sz="0" w:space="0" w:color="auto"/>
      </w:divBdr>
    </w:div>
    <w:div w:id="2088069028">
      <w:bodyDiv w:val="1"/>
      <w:marLeft w:val="0"/>
      <w:marRight w:val="0"/>
      <w:marTop w:val="0"/>
      <w:marBottom w:val="0"/>
      <w:divBdr>
        <w:top w:val="none" w:sz="0" w:space="0" w:color="auto"/>
        <w:left w:val="none" w:sz="0" w:space="0" w:color="auto"/>
        <w:bottom w:val="none" w:sz="0" w:space="0" w:color="auto"/>
        <w:right w:val="none" w:sz="0" w:space="0" w:color="auto"/>
      </w:divBdr>
    </w:div>
    <w:div w:id="2122873528">
      <w:bodyDiv w:val="1"/>
      <w:marLeft w:val="0"/>
      <w:marRight w:val="0"/>
      <w:marTop w:val="0"/>
      <w:marBottom w:val="0"/>
      <w:divBdr>
        <w:top w:val="none" w:sz="0" w:space="0" w:color="auto"/>
        <w:left w:val="none" w:sz="0" w:space="0" w:color="auto"/>
        <w:bottom w:val="none" w:sz="0" w:space="0" w:color="auto"/>
        <w:right w:val="none" w:sz="0" w:space="0" w:color="auto"/>
      </w:divBdr>
    </w:div>
    <w:div w:id="213182464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dffh.vic.gov.au/publications/dffh-strategic-plan"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fh.vic.gov.au/publications/annual-repor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rategy@dffh.vic.gov.au" TargetMode="External"/><Relationship Id="rId23" Type="http://schemas.openxmlformats.org/officeDocument/2006/relationships/image" Target="media/image5.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91D27BB05A47EB82B825512EAB70BC"/>
        <w:category>
          <w:name w:val="General"/>
          <w:gallery w:val="placeholder"/>
        </w:category>
        <w:types>
          <w:type w:val="bbPlcHdr"/>
        </w:types>
        <w:behaviors>
          <w:behavior w:val="content"/>
        </w:behaviors>
        <w:guid w:val="{A2D9C411-42A5-4FD2-9120-270E8C9D33EB}"/>
      </w:docPartPr>
      <w:docPartBody>
        <w:p w:rsidR="004C7C6D" w:rsidRDefault="007C5E64">
          <w:pPr>
            <w:pStyle w:val="7391D27BB05A47EB82B825512EAB70BC"/>
          </w:pPr>
          <w:r w:rsidRPr="000661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E8"/>
    <w:rsid w:val="00031473"/>
    <w:rsid w:val="00031A1A"/>
    <w:rsid w:val="00033AF6"/>
    <w:rsid w:val="00040005"/>
    <w:rsid w:val="00060001"/>
    <w:rsid w:val="000A5724"/>
    <w:rsid w:val="000B4335"/>
    <w:rsid w:val="000D1F63"/>
    <w:rsid w:val="000D6C5E"/>
    <w:rsid w:val="001039D2"/>
    <w:rsid w:val="0013789C"/>
    <w:rsid w:val="001B30B0"/>
    <w:rsid w:val="001C56F0"/>
    <w:rsid w:val="001F6305"/>
    <w:rsid w:val="0020308A"/>
    <w:rsid w:val="00227D94"/>
    <w:rsid w:val="002719A0"/>
    <w:rsid w:val="002812F9"/>
    <w:rsid w:val="00283531"/>
    <w:rsid w:val="002B052D"/>
    <w:rsid w:val="003206EC"/>
    <w:rsid w:val="003577CC"/>
    <w:rsid w:val="00363F34"/>
    <w:rsid w:val="003646DB"/>
    <w:rsid w:val="003B6BC7"/>
    <w:rsid w:val="003C45D0"/>
    <w:rsid w:val="00474364"/>
    <w:rsid w:val="0049059F"/>
    <w:rsid w:val="004C7C6D"/>
    <w:rsid w:val="004D3912"/>
    <w:rsid w:val="00523D48"/>
    <w:rsid w:val="00593970"/>
    <w:rsid w:val="005E0898"/>
    <w:rsid w:val="005F0630"/>
    <w:rsid w:val="005F7633"/>
    <w:rsid w:val="00642447"/>
    <w:rsid w:val="00654572"/>
    <w:rsid w:val="00665525"/>
    <w:rsid w:val="00671985"/>
    <w:rsid w:val="006B25D1"/>
    <w:rsid w:val="006B4D7F"/>
    <w:rsid w:val="006D2A73"/>
    <w:rsid w:val="00755475"/>
    <w:rsid w:val="00784315"/>
    <w:rsid w:val="0078437F"/>
    <w:rsid w:val="00786CE8"/>
    <w:rsid w:val="007B515F"/>
    <w:rsid w:val="007C5E64"/>
    <w:rsid w:val="0087257E"/>
    <w:rsid w:val="008A6D2A"/>
    <w:rsid w:val="008C21AC"/>
    <w:rsid w:val="00904932"/>
    <w:rsid w:val="00923D94"/>
    <w:rsid w:val="0095379B"/>
    <w:rsid w:val="009671A3"/>
    <w:rsid w:val="009E4C4D"/>
    <w:rsid w:val="009F3499"/>
    <w:rsid w:val="00A50ADB"/>
    <w:rsid w:val="00A73C21"/>
    <w:rsid w:val="00A91CDB"/>
    <w:rsid w:val="00AB32BF"/>
    <w:rsid w:val="00BD3892"/>
    <w:rsid w:val="00C27A1A"/>
    <w:rsid w:val="00CF6FA2"/>
    <w:rsid w:val="00D0783F"/>
    <w:rsid w:val="00D8340C"/>
    <w:rsid w:val="00D911E9"/>
    <w:rsid w:val="00DE2119"/>
    <w:rsid w:val="00DE5E3E"/>
    <w:rsid w:val="00E1138B"/>
    <w:rsid w:val="00E36BBA"/>
    <w:rsid w:val="00F0376D"/>
    <w:rsid w:val="00F36999"/>
    <w:rsid w:val="00F41043"/>
    <w:rsid w:val="00FA4BF4"/>
    <w:rsid w:val="00FB43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7391D27BB05A47EB82B825512EAB70BC">
    <w:name w:val="7391D27BB05A47EB82B825512EAB7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4.xml><?xml version="1.0" encoding="utf-8"?>
<ds:datastoreItem xmlns:ds="http://schemas.openxmlformats.org/officeDocument/2006/customXml" ds:itemID="{57F055A6-8109-4E44-91F8-5955EA42C791}"/>
</file>

<file path=docProps/app.xml><?xml version="1.0" encoding="utf-8"?>
<Properties xmlns="http://schemas.openxmlformats.org/officeDocument/2006/extended-properties" xmlns:vt="http://schemas.openxmlformats.org/officeDocument/2006/docPropsVTypes">
  <Template>Normal.dotm</Template>
  <TotalTime>3</TotalTime>
  <Pages>36</Pages>
  <Words>8461</Words>
  <Characters>51024</Characters>
  <Application>Microsoft Office Word</Application>
  <DocSecurity>4</DocSecurity>
  <Lines>1417</Lines>
  <Paragraphs>959</Paragraphs>
  <ScaleCrop>false</ScaleCrop>
  <HeadingPairs>
    <vt:vector size="2" baseType="variant">
      <vt:variant>
        <vt:lpstr>Title</vt:lpstr>
      </vt:variant>
      <vt:variant>
        <vt:i4>1</vt:i4>
      </vt:variant>
    </vt:vector>
  </HeadingPairs>
  <TitlesOfParts>
    <vt:vector size="1" baseType="lpstr">
      <vt:lpstr>Department of Families, Fairness and Housing 2024–2028 strategic plan</vt:lpstr>
    </vt:vector>
  </TitlesOfParts>
  <Company>Victoria State Government, Department of Families, Fairness and Housing</Company>
  <LinksUpToDate>false</LinksUpToDate>
  <CharactersWithSpaces>58526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Fairness and Housing 2024–2028 strategic plan</dc:title>
  <dc:subject>2024–2028 strategic plan</dc:subject>
  <dc:creator>Strategy and Performance</dc:creator>
  <cp:keywords>Department of Families, Fairness and Housing, strategic plan, victoria</cp:keywords>
  <cp:revision>2</cp:revision>
  <cp:lastPrinted>2021-02-02T04:27:00Z</cp:lastPrinted>
  <dcterms:created xsi:type="dcterms:W3CDTF">2024-08-14T00:54:00Z</dcterms:created>
  <dcterms:modified xsi:type="dcterms:W3CDTF">2024-08-14T00:54:00Z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ediaServiceImageTags">
    <vt:lpwstr/>
  </property>
  <property fmtid="{D5CDD505-2E9C-101B-9397-08002B2CF9AE}" pid="5" name="lcf76f155ced4ddcb4097134ff3c332f">
    <vt:lpwstr/>
  </property>
  <property fmtid="{D5CDD505-2E9C-101B-9397-08002B2CF9AE}" pid="6" name="GrammarlyDocumentId">
    <vt:lpwstr>c6b38682b537e2820f9ab588591097838710934a73675e57bbdae3e7d935aa79</vt:lpwstr>
  </property>
  <property fmtid="{D5CDD505-2E9C-101B-9397-08002B2CF9AE}" pid="7" name="MSIP_Label_efdf5488-3066-4b6c-8fea-9472b8a1f34c_Enabled">
    <vt:lpwstr>true</vt:lpwstr>
  </property>
  <property fmtid="{D5CDD505-2E9C-101B-9397-08002B2CF9AE}" pid="8" name="MSIP_Label_efdf5488-3066-4b6c-8fea-9472b8a1f34c_SetDate">
    <vt:lpwstr>2024-07-29T03:47:31Z</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iteId">
    <vt:lpwstr>c0e0601f-0fac-449c-9c88-a104c4eb9f28</vt:lpwstr>
  </property>
  <property fmtid="{D5CDD505-2E9C-101B-9397-08002B2CF9AE}" pid="12" name="MSIP_Label_efdf5488-3066-4b6c-8fea-9472b8a1f34c_ActionId">
    <vt:lpwstr>b52d3808-60b7-4455-9aa0-09e39c52793d</vt:lpwstr>
  </property>
  <property fmtid="{D5CDD505-2E9C-101B-9397-08002B2CF9AE}" pid="13" name="MSIP_Label_efdf5488-3066-4b6c-8fea-9472b8a1f34c_ContentBits">
    <vt:lpwstr>0</vt:lpwstr>
  </property>
  <property fmtid="{D5CDD505-2E9C-101B-9397-08002B2CF9AE}" pid="14" name="ContentTypeId">
    <vt:lpwstr>0x0101009F0C4347C5C6D34BA8C9FCC4F57D19B6</vt:lpwstr>
  </property>
</Properties>
</file>