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B00D92">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597D3FB7" w:rsidR="00AD784C" w:rsidRPr="0009050A" w:rsidRDefault="000E48C6" w:rsidP="0016037B">
            <w:pPr>
              <w:pStyle w:val="Documenttitle"/>
            </w:pPr>
            <w:r>
              <w:t>Child Protection and Family Services</w:t>
            </w:r>
          </w:p>
        </w:tc>
      </w:tr>
      <w:tr w:rsidR="000B2117" w14:paraId="5DF317EC" w14:textId="77777777" w:rsidTr="009C1CB1">
        <w:trPr>
          <w:trHeight w:val="1247"/>
        </w:trPr>
        <w:tc>
          <w:tcPr>
            <w:tcW w:w="7825" w:type="dxa"/>
          </w:tcPr>
          <w:p w14:paraId="518CB4BA" w14:textId="77777777" w:rsidR="000B2117" w:rsidRDefault="000E48C6" w:rsidP="0016037B">
            <w:pPr>
              <w:pStyle w:val="Documentsubtitle"/>
            </w:pPr>
            <w:r>
              <w:t>Quarterly incident reporting</w:t>
            </w:r>
          </w:p>
          <w:p w14:paraId="69C24C39" w14:textId="1A03F58D" w:rsidR="000E48C6" w:rsidRPr="0016037B" w:rsidRDefault="000E48C6" w:rsidP="0016037B">
            <w:pPr>
              <w:pStyle w:val="Documentsubtitle"/>
            </w:pPr>
            <w:r>
              <w:t>Quarter 1 2023-24</w:t>
            </w:r>
          </w:p>
        </w:tc>
      </w:tr>
      <w:tr w:rsidR="00CF4148" w14:paraId="5F5E6105" w14:textId="77777777" w:rsidTr="00CF4148">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623B2D43" w14:textId="529269F7" w:rsidR="007173CA" w:rsidRDefault="007173CA" w:rsidP="00D079AA">
      <w:pPr>
        <w:pStyle w:val="Body"/>
      </w:pPr>
    </w:p>
    <w:p w14:paraId="13445742" w14:textId="77777777" w:rsidR="00580394" w:rsidRPr="00B519CD" w:rsidRDefault="00580394" w:rsidP="007173CA">
      <w:pPr>
        <w:pStyle w:val="Body"/>
        <w:sectPr w:rsidR="00580394" w:rsidRPr="00B519CD" w:rsidSect="00B00D92">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5B800550" w:rsidR="008A5D60" w:rsidRPr="00F72115" w:rsidRDefault="000E48C6" w:rsidP="003D7E30">
      <w:pPr>
        <w:pStyle w:val="Heading1"/>
      </w:pPr>
      <w:bookmarkStart w:id="0" w:name="_Toc165287944"/>
      <w:r>
        <w:t>About incident reporting data</w:t>
      </w:r>
      <w:bookmarkEnd w:id="0"/>
    </w:p>
    <w:p w14:paraId="2DE20989" w14:textId="77777777" w:rsidR="000E48C6" w:rsidRDefault="000E48C6" w:rsidP="00157C44">
      <w:pPr>
        <w:pStyle w:val="DHHSbody"/>
      </w:pPr>
      <w:r>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73D7009" w14:textId="5544FC64" w:rsidR="000E48C6" w:rsidRDefault="000E48C6" w:rsidP="000E48C6">
      <w:pPr>
        <w:pStyle w:val="Heading1"/>
      </w:pPr>
      <w:bookmarkStart w:id="1" w:name="_Toc165287945"/>
      <w:r>
        <w:t>Client Incident Management System (CIMS)</w:t>
      </w:r>
      <w:bookmarkEnd w:id="1"/>
    </w:p>
    <w:p w14:paraId="2B27ADD2" w14:textId="77777777" w:rsidR="000E48C6" w:rsidRDefault="000E48C6" w:rsidP="000E48C6">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22158D2" w14:textId="7CACC309" w:rsidR="000E48C6" w:rsidRDefault="000E48C6" w:rsidP="000E48C6">
      <w:pPr>
        <w:pStyle w:val="Heading2"/>
      </w:pPr>
      <w:bookmarkStart w:id="2" w:name="_Toc165287946"/>
      <w:r>
        <w:t>Incident categories</w:t>
      </w:r>
      <w:bookmarkEnd w:id="2"/>
    </w:p>
    <w:p w14:paraId="28FF53A6" w14:textId="77777777" w:rsidR="000E48C6" w:rsidRDefault="000E48C6" w:rsidP="000E48C6">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7E94735A" w14:textId="5601208B" w:rsidR="000E48C6" w:rsidRPr="006A73CB" w:rsidRDefault="001D6DCF" w:rsidP="006A73CB">
      <w:pPr>
        <w:pStyle w:val="Tablecaption"/>
      </w:pPr>
      <w:r>
        <w:t>Table 1: Child Protection and Family Services major impact incidents Quarter1, 2023-24</w:t>
      </w:r>
      <w:r w:rsidR="006A73CB">
        <w:rPr>
          <w:sz w:val="16"/>
          <w:szCs w:val="16"/>
        </w:rPr>
        <w:t>*</w:t>
      </w:r>
      <w:r w:rsidR="000B00A8">
        <w:t xml:space="preserve"> </w:t>
      </w:r>
    </w:p>
    <w:p w14:paraId="7F0F7B0E" w14:textId="77777777" w:rsidR="001D6DCF" w:rsidRPr="00B868AC" w:rsidRDefault="001D6DCF" w:rsidP="001D6DCF">
      <w:pPr>
        <w:pStyle w:val="DHHSbody"/>
      </w:pPr>
    </w:p>
    <w:tbl>
      <w:tblPr>
        <w:tblpPr w:leftFromText="180" w:rightFromText="180" w:vertAnchor="text" w:tblpY="1"/>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673"/>
      </w:tblGrid>
      <w:tr w:rsidR="001D6DCF" w:rsidRPr="00E01C03" w14:paraId="236815FB" w14:textId="77777777" w:rsidTr="006A73CB">
        <w:trPr>
          <w:trHeight w:val="57"/>
        </w:trPr>
        <w:tc>
          <w:tcPr>
            <w:tcW w:w="2567" w:type="dxa"/>
            <w:vAlign w:val="center"/>
          </w:tcPr>
          <w:p w14:paraId="0FF0B928" w14:textId="77777777" w:rsidR="001D6DCF" w:rsidRPr="00E01C03" w:rsidRDefault="001D6DCF" w:rsidP="001D6DCF">
            <w:pPr>
              <w:pStyle w:val="DHHStablecolhead"/>
            </w:pPr>
            <w:r w:rsidRPr="00E01C03">
              <w:t>Incident type</w:t>
            </w:r>
          </w:p>
        </w:tc>
        <w:tc>
          <w:tcPr>
            <w:tcW w:w="2673" w:type="dxa"/>
            <w:vAlign w:val="bottom"/>
          </w:tcPr>
          <w:p w14:paraId="20FBEAC1" w14:textId="343B50C4" w:rsidR="001D6DCF" w:rsidRPr="00E01C03" w:rsidRDefault="001D6DCF" w:rsidP="006E13E2">
            <w:pPr>
              <w:pStyle w:val="DHHStablecolhead"/>
              <w:jc w:val="center"/>
            </w:pPr>
            <w:r>
              <w:t>Quarter</w:t>
            </w:r>
            <w:r w:rsidRPr="00E01C03">
              <w:t xml:space="preserve"> </w:t>
            </w:r>
            <w:r>
              <w:t>1</w:t>
            </w:r>
          </w:p>
          <w:p w14:paraId="7B69C2EE" w14:textId="77777777" w:rsidR="001D6DCF" w:rsidRPr="00E01C03" w:rsidRDefault="001D6DCF" w:rsidP="006E13E2">
            <w:pPr>
              <w:pStyle w:val="DHHStablecolhead"/>
              <w:jc w:val="center"/>
            </w:pPr>
            <w:r w:rsidRPr="00E01C03">
              <w:t xml:space="preserve">1 </w:t>
            </w:r>
            <w:r>
              <w:t>July –</w:t>
            </w:r>
            <w:r w:rsidRPr="00E01C03">
              <w:t xml:space="preserve"> 3</w:t>
            </w:r>
            <w:r>
              <w:t>0 September</w:t>
            </w:r>
          </w:p>
        </w:tc>
      </w:tr>
      <w:tr w:rsidR="001D6DCF" w:rsidRPr="00E01C03" w14:paraId="7BD1C537" w14:textId="77777777" w:rsidTr="006A73CB">
        <w:trPr>
          <w:trHeight w:val="57"/>
        </w:trPr>
        <w:tc>
          <w:tcPr>
            <w:tcW w:w="2567" w:type="dxa"/>
            <w:vAlign w:val="bottom"/>
          </w:tcPr>
          <w:p w14:paraId="6B1FF8DA" w14:textId="77777777" w:rsidR="001D6DCF" w:rsidRPr="003B0B22" w:rsidRDefault="001D6DCF" w:rsidP="001D6DCF">
            <w:pPr>
              <w:pStyle w:val="DHHStabletext"/>
            </w:pPr>
            <w:r w:rsidRPr="003B0B22">
              <w:t>Client death</w:t>
            </w:r>
          </w:p>
        </w:tc>
        <w:tc>
          <w:tcPr>
            <w:tcW w:w="2673" w:type="dxa"/>
          </w:tcPr>
          <w:p w14:paraId="449AA5A7" w14:textId="77777777" w:rsidR="001D6DCF" w:rsidRPr="004D2045" w:rsidRDefault="001D6DCF" w:rsidP="006E13E2">
            <w:pPr>
              <w:pStyle w:val="DHHStabletext"/>
              <w:jc w:val="center"/>
              <w:rPr>
                <w:sz w:val="18"/>
                <w:szCs w:val="18"/>
                <w:highlight w:val="yellow"/>
              </w:rPr>
            </w:pPr>
            <w:r>
              <w:t>3</w:t>
            </w:r>
          </w:p>
        </w:tc>
      </w:tr>
      <w:tr w:rsidR="001D6DCF" w:rsidRPr="00E01C03" w14:paraId="563C41A0" w14:textId="77777777" w:rsidTr="006A73CB">
        <w:trPr>
          <w:trHeight w:val="57"/>
        </w:trPr>
        <w:tc>
          <w:tcPr>
            <w:tcW w:w="2567" w:type="dxa"/>
            <w:vAlign w:val="bottom"/>
          </w:tcPr>
          <w:p w14:paraId="3987CF1C" w14:textId="77777777" w:rsidR="001D6DCF" w:rsidRPr="003B0B22" w:rsidRDefault="001D6DCF" w:rsidP="001D6DCF">
            <w:pPr>
              <w:pStyle w:val="DHHStabletext"/>
            </w:pPr>
            <w:r w:rsidRPr="003B0B22">
              <w:t>Abuse</w:t>
            </w:r>
          </w:p>
        </w:tc>
        <w:tc>
          <w:tcPr>
            <w:tcW w:w="2673" w:type="dxa"/>
          </w:tcPr>
          <w:p w14:paraId="2A213007" w14:textId="77777777" w:rsidR="001D6DCF" w:rsidRPr="004D2045" w:rsidRDefault="001D6DCF" w:rsidP="006E13E2">
            <w:pPr>
              <w:pStyle w:val="DHHStabletext"/>
              <w:jc w:val="center"/>
              <w:rPr>
                <w:sz w:val="18"/>
                <w:szCs w:val="18"/>
                <w:highlight w:val="yellow"/>
              </w:rPr>
            </w:pPr>
            <w:r>
              <w:t>293</w:t>
            </w:r>
          </w:p>
        </w:tc>
      </w:tr>
      <w:tr w:rsidR="001D6DCF" w:rsidRPr="00E01C03" w14:paraId="620AB359" w14:textId="77777777" w:rsidTr="006A73CB">
        <w:trPr>
          <w:trHeight w:val="57"/>
        </w:trPr>
        <w:tc>
          <w:tcPr>
            <w:tcW w:w="2567" w:type="dxa"/>
            <w:vAlign w:val="bottom"/>
          </w:tcPr>
          <w:p w14:paraId="60AE8318" w14:textId="77777777" w:rsidR="001D6DCF" w:rsidRPr="003B0B22" w:rsidRDefault="001D6DCF" w:rsidP="001D6DCF">
            <w:pPr>
              <w:pStyle w:val="DHHStabletext"/>
            </w:pPr>
            <w:r w:rsidRPr="003B0B22">
              <w:t>Behaviour</w:t>
            </w:r>
          </w:p>
        </w:tc>
        <w:tc>
          <w:tcPr>
            <w:tcW w:w="2673" w:type="dxa"/>
          </w:tcPr>
          <w:p w14:paraId="21E8261C" w14:textId="77777777" w:rsidR="001D6DCF" w:rsidRPr="004D2045" w:rsidRDefault="001D6DCF" w:rsidP="006E13E2">
            <w:pPr>
              <w:pStyle w:val="DHHStabletext"/>
              <w:jc w:val="center"/>
              <w:rPr>
                <w:sz w:val="18"/>
                <w:szCs w:val="18"/>
                <w:highlight w:val="yellow"/>
              </w:rPr>
            </w:pPr>
            <w:r>
              <w:t>101</w:t>
            </w:r>
          </w:p>
        </w:tc>
      </w:tr>
      <w:tr w:rsidR="001D6DCF" w:rsidRPr="00E01C03" w14:paraId="695D2D07" w14:textId="77777777" w:rsidTr="006A73CB">
        <w:trPr>
          <w:trHeight w:val="57"/>
        </w:trPr>
        <w:tc>
          <w:tcPr>
            <w:tcW w:w="2567" w:type="dxa"/>
            <w:vAlign w:val="bottom"/>
          </w:tcPr>
          <w:p w14:paraId="4F8F397E" w14:textId="77777777" w:rsidR="001D6DCF" w:rsidRPr="003B0B22" w:rsidRDefault="001D6DCF" w:rsidP="001D6DCF">
            <w:pPr>
              <w:pStyle w:val="DHHStabletext"/>
            </w:pPr>
            <w:r w:rsidRPr="003B0B22">
              <w:t>Other incident types</w:t>
            </w:r>
          </w:p>
        </w:tc>
        <w:tc>
          <w:tcPr>
            <w:tcW w:w="2673" w:type="dxa"/>
          </w:tcPr>
          <w:p w14:paraId="449D80A6" w14:textId="77777777" w:rsidR="001D6DCF" w:rsidRPr="004D2045" w:rsidRDefault="001D6DCF" w:rsidP="006E13E2">
            <w:pPr>
              <w:pStyle w:val="DHHStabletext"/>
              <w:jc w:val="center"/>
              <w:rPr>
                <w:sz w:val="18"/>
                <w:szCs w:val="18"/>
                <w:highlight w:val="yellow"/>
              </w:rPr>
            </w:pPr>
            <w:r>
              <w:t>222</w:t>
            </w:r>
          </w:p>
        </w:tc>
      </w:tr>
      <w:tr w:rsidR="001D6DCF" w:rsidRPr="001D343A" w14:paraId="21C072D7" w14:textId="77777777" w:rsidTr="006A73CB">
        <w:trPr>
          <w:trHeight w:val="57"/>
        </w:trPr>
        <w:tc>
          <w:tcPr>
            <w:tcW w:w="2567" w:type="dxa"/>
            <w:vAlign w:val="bottom"/>
          </w:tcPr>
          <w:p w14:paraId="369565BF" w14:textId="77777777" w:rsidR="001D6DCF" w:rsidRPr="003B0B22" w:rsidRDefault="001D6DCF" w:rsidP="001D6DCF">
            <w:pPr>
              <w:pStyle w:val="DHHStabletext"/>
              <w:rPr>
                <w:b/>
              </w:rPr>
            </w:pPr>
            <w:r w:rsidRPr="003B0B22">
              <w:rPr>
                <w:b/>
              </w:rPr>
              <w:t>Total incidents</w:t>
            </w:r>
          </w:p>
        </w:tc>
        <w:tc>
          <w:tcPr>
            <w:tcW w:w="2673" w:type="dxa"/>
            <w:vAlign w:val="center"/>
          </w:tcPr>
          <w:p w14:paraId="1C6D2210" w14:textId="77777777" w:rsidR="001D6DCF" w:rsidRPr="003B0B22" w:rsidRDefault="001D6DCF" w:rsidP="006E13E2">
            <w:pPr>
              <w:pStyle w:val="DHHStabletext"/>
              <w:jc w:val="center"/>
              <w:rPr>
                <w:b/>
                <w:bCs/>
              </w:rPr>
            </w:pPr>
            <w:r w:rsidRPr="003B0B22">
              <w:rPr>
                <w:b/>
                <w:bCs/>
              </w:rPr>
              <w:t>6</w:t>
            </w:r>
            <w:r>
              <w:rPr>
                <w:b/>
                <w:bCs/>
              </w:rPr>
              <w:t>19</w:t>
            </w:r>
          </w:p>
        </w:tc>
      </w:tr>
    </w:tbl>
    <w:p w14:paraId="6F027054" w14:textId="77777777" w:rsidR="001D6DCF" w:rsidRPr="008C0E35" w:rsidRDefault="001D6DCF" w:rsidP="001D6DCF">
      <w:pPr>
        <w:pStyle w:val="DHHSbody"/>
        <w:spacing w:after="0"/>
        <w:rPr>
          <w:sz w:val="12"/>
          <w:szCs w:val="12"/>
        </w:rPr>
      </w:pPr>
      <w:r>
        <w:rPr>
          <w:sz w:val="12"/>
          <w:szCs w:val="12"/>
        </w:rPr>
        <w:br w:type="textWrapping" w:clear="all"/>
      </w:r>
      <w:r w:rsidRPr="008C0E35">
        <w:rPr>
          <w:sz w:val="12"/>
          <w:szCs w:val="12"/>
        </w:rPr>
        <w:t xml:space="preserve"> </w:t>
      </w:r>
    </w:p>
    <w:p w14:paraId="676B3C5E" w14:textId="1C861731" w:rsidR="001D6DCF" w:rsidRDefault="001D6DCF" w:rsidP="001D6DCF">
      <w:pPr>
        <w:pStyle w:val="Heading2"/>
      </w:pPr>
      <w:bookmarkStart w:id="3" w:name="_Toc165287947"/>
      <w:r>
        <w:t>Incident responses</w:t>
      </w:r>
      <w:bookmarkEnd w:id="3"/>
    </w:p>
    <w:p w14:paraId="2B7D9C62" w14:textId="77777777" w:rsidR="001D6DCF" w:rsidRDefault="001D6DCF" w:rsidP="001D6DCF">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CE51F0A" w14:textId="77777777" w:rsidR="001D6DCF" w:rsidRDefault="001D6DCF" w:rsidP="001D6DCF">
      <w:pPr>
        <w:pStyle w:val="DHHSbody"/>
      </w:pPr>
      <w:r>
        <w:lastRenderedPageBreak/>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4CE48864" w14:textId="77777777" w:rsidR="001D6DCF" w:rsidRDefault="001D6DCF" w:rsidP="001D6DCF">
      <w:pPr>
        <w:pStyle w:val="DHHSbody"/>
        <w:spacing w:after="0"/>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779AA41E" w14:textId="3A460C34" w:rsidR="001D6DCF" w:rsidRDefault="001D6DCF" w:rsidP="001D6DCF">
      <w:pPr>
        <w:pStyle w:val="Heading3"/>
      </w:pPr>
      <w:r>
        <w:t>Client death</w:t>
      </w:r>
    </w:p>
    <w:p w14:paraId="03E85355" w14:textId="77777777" w:rsidR="001D6DCF" w:rsidRDefault="001D6DCF" w:rsidP="001D6DCF">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9A4A63E" w14:textId="58EBEE7A" w:rsidR="001D6DCF" w:rsidRDefault="001D6DCF" w:rsidP="001D6DCF">
      <w:pPr>
        <w:pStyle w:val="Heading3"/>
      </w:pPr>
      <w:r>
        <w:t>Abuse</w:t>
      </w:r>
    </w:p>
    <w:p w14:paraId="3F48FBE6" w14:textId="77777777" w:rsidR="001D6DCF" w:rsidRDefault="001D6DCF" w:rsidP="001D6DCF">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6DF475FA" w14:textId="77777777" w:rsidR="001D6DCF" w:rsidRDefault="001D6DCF" w:rsidP="001D6DCF">
      <w:pPr>
        <w:pStyle w:val="DHHSbody"/>
        <w:spacing w:after="0"/>
      </w:pPr>
      <w:r>
        <w:t>Allegations of abuse are treated seriously.</w:t>
      </w:r>
      <w:r w:rsidRPr="007C2D6B">
        <w:t xml:space="preserve"> Where clients are victims,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4B88241C" w14:textId="4CD4FF78" w:rsidR="001D6DCF" w:rsidRDefault="001D6DCF" w:rsidP="001D6DCF">
      <w:pPr>
        <w:pStyle w:val="Heading3"/>
      </w:pPr>
      <w:r>
        <w:t>Behaviour</w:t>
      </w:r>
    </w:p>
    <w:p w14:paraId="3F9A62E5" w14:textId="77777777" w:rsidR="001D6DCF" w:rsidRDefault="001D6DCF" w:rsidP="001D6DCF">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206101D7" w14:textId="0240B019" w:rsidR="001D6DCF" w:rsidRDefault="001D6DCF" w:rsidP="001D6DCF">
      <w:pPr>
        <w:pStyle w:val="Heading3"/>
      </w:pPr>
      <w:r>
        <w:t>Other incident types</w:t>
      </w:r>
    </w:p>
    <w:p w14:paraId="0E799286" w14:textId="77777777" w:rsidR="001D6DCF" w:rsidRDefault="001D6DCF" w:rsidP="001D6DCF">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364F0A4F" w14:textId="77777777" w:rsidR="001D6DCF" w:rsidRPr="001D6DCF" w:rsidRDefault="001D6DCF" w:rsidP="001D6DCF">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2963483" w:rsidR="0055119B" w:rsidRPr="0055119B" w:rsidRDefault="0055119B" w:rsidP="0055119B">
            <w:pPr>
              <w:pStyle w:val="Accessibilitypara"/>
            </w:pPr>
            <w:bookmarkStart w:id="4" w:name="_Hlk37240926"/>
            <w:r w:rsidRPr="0055119B">
              <w:t>To receive this document in another format</w:t>
            </w:r>
            <w:r>
              <w:t>,</w:t>
            </w:r>
            <w:r w:rsidRPr="0055119B">
              <w:t xml:space="preserve"> email </w:t>
            </w:r>
            <w:r w:rsidR="001D6DCF">
              <w:t xml:space="preserve">QSE Incident Management System Coordination (DFFH) </w:t>
            </w:r>
            <w:r w:rsidRPr="0055119B">
              <w:t>&lt;</w:t>
            </w:r>
            <w:r w:rsidR="000B00A8">
              <w:t>CIMS@dffh.vic.gov.au</w:t>
            </w:r>
            <w:r w:rsidR="000B00A8" w:rsidRPr="0055119B">
              <w:t xml:space="preserve"> </w:t>
            </w:r>
            <w:r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19A85C7"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157C44">
              <w:t>October</w:t>
            </w:r>
            <w:r w:rsidR="000B00A8" w:rsidRPr="000B00A8">
              <w:t xml:space="preserve"> 202</w:t>
            </w:r>
            <w:r w:rsidR="00157C44">
              <w:t>3</w:t>
            </w:r>
            <w:r w:rsidRPr="0055119B">
              <w:t>.</w:t>
            </w:r>
          </w:p>
          <w:p w14:paraId="0C92739F" w14:textId="4062138D" w:rsidR="0055119B" w:rsidRDefault="0055119B" w:rsidP="000B00A8">
            <w:pPr>
              <w:pStyle w:val="Imprint"/>
            </w:pPr>
            <w:bookmarkStart w:id="5" w:name="_Hlk62746129"/>
            <w:r w:rsidRPr="0055119B">
              <w:t xml:space="preserve">Available </w:t>
            </w:r>
            <w:r w:rsidR="000B00A8">
              <w:t xml:space="preserve">on the </w:t>
            </w:r>
            <w:hyperlink r:id="rId16" w:history="1">
              <w:r w:rsidR="000B00A8" w:rsidRPr="000B00A8">
                <w:rPr>
                  <w:rStyle w:val="Hyperlink"/>
                </w:rPr>
                <w:t>Quarterly incident data page</w:t>
              </w:r>
            </w:hyperlink>
            <w:r w:rsidR="000B00A8" w:rsidRPr="000B00A8">
              <w:t xml:space="preserve"> on the DFFH website &lt;https://www.dffh.vic.gov.au/publications/quarterly-incident-data&gt;</w:t>
            </w:r>
            <w:bookmarkEnd w:id="5"/>
          </w:p>
        </w:tc>
      </w:tr>
    </w:tbl>
    <w:bookmarkEnd w:id="4"/>
    <w:p w14:paraId="1F6EDB20" w14:textId="044A5D06" w:rsidR="000B00A8" w:rsidRPr="001413B3" w:rsidRDefault="000B00A8" w:rsidP="000B00A8">
      <w:pPr>
        <w:pStyle w:val="Body"/>
        <w:rPr>
          <w:sz w:val="18"/>
          <w:szCs w:val="18"/>
        </w:rPr>
      </w:pPr>
      <w:r w:rsidRPr="001413B3">
        <w:rPr>
          <w:rStyle w:val="EndnoteReference"/>
          <w:sz w:val="18"/>
          <w:szCs w:val="18"/>
        </w:rPr>
        <w:footnoteRef/>
      </w:r>
      <w:r w:rsidR="006A73CB" w:rsidRPr="001413B3">
        <w:rPr>
          <w:sz w:val="18"/>
          <w:szCs w:val="18"/>
        </w:rPr>
        <w:t>*</w:t>
      </w:r>
      <w:r w:rsidRPr="001413B3">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B00D92">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E78B" w14:textId="77777777" w:rsidR="00B00D92" w:rsidRDefault="00B00D92">
      <w:r>
        <w:separator/>
      </w:r>
    </w:p>
    <w:p w14:paraId="36B0A806" w14:textId="77777777" w:rsidR="00B00D92" w:rsidRDefault="00B00D92"/>
  </w:endnote>
  <w:endnote w:type="continuationSeparator" w:id="0">
    <w:p w14:paraId="2AC481F8" w14:textId="77777777" w:rsidR="00B00D92" w:rsidRDefault="00B00D92">
      <w:r>
        <w:continuationSeparator/>
      </w:r>
    </w:p>
    <w:p w14:paraId="4FBAD205" w14:textId="77777777" w:rsidR="00B00D92" w:rsidRDefault="00B00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AEBBFC3"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E4A0" w14:textId="77777777" w:rsidR="00B00D92" w:rsidRDefault="00B00D92" w:rsidP="00207717">
      <w:pPr>
        <w:spacing w:before="120"/>
      </w:pPr>
      <w:r>
        <w:separator/>
      </w:r>
    </w:p>
  </w:footnote>
  <w:footnote w:type="continuationSeparator" w:id="0">
    <w:p w14:paraId="1EA88797" w14:textId="77777777" w:rsidR="00B00D92" w:rsidRDefault="00B00D92">
      <w:r>
        <w:continuationSeparator/>
      </w:r>
    </w:p>
    <w:p w14:paraId="426673F0" w14:textId="77777777" w:rsidR="00B00D92" w:rsidRDefault="00B00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367E" w14:textId="67B9AE44" w:rsidR="001413B3" w:rsidRDefault="001413B3">
    <w:pPr>
      <w:pStyle w:val="Header"/>
    </w:pPr>
    <w:r>
      <w:t>Child Protection and Family Services – Quarterly incident reporting</w:t>
    </w:r>
    <w:r>
      <w:tab/>
    </w:r>
    <w:r>
      <w:tab/>
    </w:r>
    <w:r>
      <w:tab/>
    </w:r>
    <w:r>
      <w:tab/>
    </w:r>
    <w:r>
      <w:tab/>
    </w:r>
    <w:r>
      <w:tab/>
    </w:r>
    <w:r>
      <w:tab/>
      <w:t>2</w:t>
    </w:r>
  </w:p>
  <w:p w14:paraId="01FD96D1" w14:textId="0CD51E83"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0A8"/>
    <w:rsid w:val="000B2117"/>
    <w:rsid w:val="000B3EDB"/>
    <w:rsid w:val="000B543D"/>
    <w:rsid w:val="000B55F9"/>
    <w:rsid w:val="000B5BF7"/>
    <w:rsid w:val="000B6BC8"/>
    <w:rsid w:val="000C0303"/>
    <w:rsid w:val="000C42EA"/>
    <w:rsid w:val="000C4546"/>
    <w:rsid w:val="000D1242"/>
    <w:rsid w:val="000E0970"/>
    <w:rsid w:val="000E3CC7"/>
    <w:rsid w:val="000E48C6"/>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13B3"/>
    <w:rsid w:val="001447B3"/>
    <w:rsid w:val="00152073"/>
    <w:rsid w:val="00156598"/>
    <w:rsid w:val="00157C44"/>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DCF"/>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BBA"/>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27D8"/>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73CB"/>
    <w:rsid w:val="006B077C"/>
    <w:rsid w:val="006B16AF"/>
    <w:rsid w:val="006B6803"/>
    <w:rsid w:val="006D0F16"/>
    <w:rsid w:val="006D2A3F"/>
    <w:rsid w:val="006D2FBC"/>
    <w:rsid w:val="006E138B"/>
    <w:rsid w:val="006E13E2"/>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312C"/>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D9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A66E4"/>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0E48C6"/>
    <w:pPr>
      <w:spacing w:after="120" w:line="270" w:lineRule="atLeast"/>
    </w:pPr>
    <w:rPr>
      <w:rFonts w:ascii="Arial" w:eastAsia="Times" w:hAnsi="Arial"/>
      <w:lang w:eastAsia="en-US"/>
    </w:rPr>
  </w:style>
  <w:style w:type="paragraph" w:customStyle="1" w:styleId="DHHStabletext">
    <w:name w:val="DHHS table text"/>
    <w:uiPriority w:val="3"/>
    <w:qFormat/>
    <w:rsid w:val="001D6DCF"/>
    <w:pPr>
      <w:spacing w:before="80" w:after="60"/>
    </w:pPr>
    <w:rPr>
      <w:rFonts w:ascii="Arial" w:hAnsi="Arial"/>
      <w:lang w:eastAsia="en-US"/>
    </w:rPr>
  </w:style>
  <w:style w:type="paragraph" w:customStyle="1" w:styleId="DHHStablecolhead">
    <w:name w:val="DHHS table col head"/>
    <w:uiPriority w:val="3"/>
    <w:qFormat/>
    <w:rsid w:val="001D6DCF"/>
    <w:pPr>
      <w:spacing w:before="80" w:after="60"/>
    </w:pPr>
    <w:rPr>
      <w:rFonts w:ascii="Arial" w:hAnsi="Arial"/>
      <w:b/>
      <w:color w:val="201547"/>
      <w:lang w:eastAsia="en-US"/>
    </w:rPr>
  </w:style>
  <w:style w:type="character" w:customStyle="1" w:styleId="FooterChar">
    <w:name w:val="Footer Char"/>
    <w:basedOn w:val="DefaultParagraphFont"/>
    <w:link w:val="Footer"/>
    <w:uiPriority w:val="99"/>
    <w:rsid w:val="000B00A8"/>
    <w:rPr>
      <w:rFonts w:ascii="Arial" w:hAnsi="Arial" w:cs="Arial"/>
      <w:sz w:val="18"/>
      <w:szCs w:val="18"/>
      <w:lang w:eastAsia="en-US"/>
    </w:rPr>
  </w:style>
  <w:style w:type="character" w:customStyle="1" w:styleId="HeaderChar">
    <w:name w:val="Header Char"/>
    <w:basedOn w:val="DefaultParagraphFont"/>
    <w:link w:val="Header"/>
    <w:uiPriority w:val="99"/>
    <w:rsid w:val="001413B3"/>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ffh.vic.gov.au/publications/quarterly-inci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Quarter 1 2023-24</vt:lpstr>
    </vt:vector>
  </TitlesOfParts>
  <Company>Victoria State Government, Department of Families, Fairness and Housing</Company>
  <LinksUpToDate>false</LinksUpToDate>
  <CharactersWithSpaces>4621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1 2023-24</dc:title>
  <dc:subject>Child Protection and Family Services Quarterly incident reporting</dc:subject>
  <dc:creator/>
  <cp:keywords>Incidents, Incident Reporting, CIMS</cp:keywords>
  <cp:revision>8</cp:revision>
  <cp:lastPrinted>2021-01-29T05:27:00Z</cp:lastPrinted>
  <dcterms:created xsi:type="dcterms:W3CDTF">2024-04-29T03:20:00Z</dcterms:created>
  <dcterms:modified xsi:type="dcterms:W3CDTF">2024-04-30T01:43:00Z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_SourceUrl">
    <vt:lpwstr/>
  </property>
  <property fmtid="{D5CDD505-2E9C-101B-9397-08002B2CF9AE}" pid="25" name="_SharedFileIndex">
    <vt:lpwstr/>
  </property>
</Properties>
</file>