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893CD" w14:textId="77777777" w:rsidR="00002990" w:rsidRPr="003072C6" w:rsidRDefault="001774BA" w:rsidP="00A55989">
      <w:pPr>
        <w:pStyle w:val="DHHSbodynospace"/>
      </w:pPr>
      <w:r>
        <w:rPr>
          <w:noProof/>
          <w:lang w:eastAsia="en-AU"/>
        </w:rPr>
        <w:drawing>
          <wp:anchor distT="0" distB="0" distL="114300" distR="114300" simplePos="0" relativeHeight="251658240" behindDoc="1" locked="1" layoutInCell="0" allowOverlap="1" wp14:anchorId="3F0B82A7" wp14:editId="37A01629">
            <wp:simplePos x="0" y="0"/>
            <wp:positionH relativeFrom="page">
              <wp:posOffset>0</wp:posOffset>
            </wp:positionH>
            <wp:positionV relativeFrom="page">
              <wp:posOffset>0</wp:posOffset>
            </wp:positionV>
            <wp:extent cx="7563485" cy="10700385"/>
            <wp:effectExtent l="0" t="0" r="0" b="5715"/>
            <wp:wrapNone/>
            <wp:docPr id="101" name="Picture 10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anchor>
        </w:drawing>
      </w:r>
    </w:p>
    <w:tbl>
      <w:tblPr>
        <w:tblW w:w="7938" w:type="dxa"/>
        <w:tblInd w:w="113" w:type="dxa"/>
        <w:tblCellMar>
          <w:left w:w="0" w:type="dxa"/>
          <w:right w:w="0" w:type="dxa"/>
        </w:tblCellMar>
        <w:tblLook w:val="0600" w:firstRow="0" w:lastRow="0" w:firstColumn="0" w:lastColumn="0" w:noHBand="1" w:noVBand="1"/>
      </w:tblPr>
      <w:tblGrid>
        <w:gridCol w:w="7938"/>
      </w:tblGrid>
      <w:tr w:rsidR="001817CD" w:rsidRPr="003072C6" w14:paraId="0CCF3079" w14:textId="77777777" w:rsidTr="00BA635A">
        <w:trPr>
          <w:trHeight w:val="3988"/>
        </w:trPr>
        <w:tc>
          <w:tcPr>
            <w:tcW w:w="7938" w:type="dxa"/>
            <w:shd w:val="clear" w:color="auto" w:fill="auto"/>
          </w:tcPr>
          <w:p w14:paraId="449AF976" w14:textId="09C0A5F9" w:rsidR="00C416E1" w:rsidRPr="003072C6" w:rsidRDefault="007F1C01" w:rsidP="00E91933">
            <w:pPr>
              <w:pStyle w:val="DHHSreportmaintitlewhite"/>
            </w:pPr>
            <w:bookmarkStart w:id="0" w:name="_GoBack"/>
            <w:r>
              <w:t xml:space="preserve">Recognising and reducing </w:t>
            </w:r>
            <w:r w:rsidR="00A13CFA">
              <w:t>m</w:t>
            </w:r>
            <w:r>
              <w:t>echanical</w:t>
            </w:r>
            <w:r w:rsidR="00A13CFA">
              <w:t xml:space="preserve"> r</w:t>
            </w:r>
            <w:r>
              <w:t>estraint</w:t>
            </w:r>
          </w:p>
          <w:bookmarkEnd w:id="0"/>
          <w:p w14:paraId="0861037B" w14:textId="28B98A0C" w:rsidR="00444D82" w:rsidRPr="003072C6" w:rsidRDefault="007F1C01" w:rsidP="00E91933">
            <w:pPr>
              <w:pStyle w:val="DHHSreportsubtitlewhite"/>
            </w:pPr>
            <w:r>
              <w:t xml:space="preserve">Practice </w:t>
            </w:r>
            <w:r w:rsidR="005D040B">
              <w:t>g</w:t>
            </w:r>
            <w:r>
              <w:t>uide</w:t>
            </w:r>
          </w:p>
        </w:tc>
      </w:tr>
      <w:tr w:rsidR="001817CD" w:rsidRPr="003072C6" w14:paraId="5C6AB7BF" w14:textId="77777777" w:rsidTr="00BA635A">
        <w:trPr>
          <w:trHeight w:val="4664"/>
        </w:trPr>
        <w:tc>
          <w:tcPr>
            <w:tcW w:w="10252" w:type="dxa"/>
            <w:shd w:val="clear" w:color="auto" w:fill="auto"/>
          </w:tcPr>
          <w:p w14:paraId="03833A92" w14:textId="77777777" w:rsidR="00BC01C1" w:rsidRPr="003072C6" w:rsidRDefault="00BC01C1" w:rsidP="004F3441">
            <w:pPr>
              <w:pStyle w:val="Coverinstructions"/>
            </w:pPr>
          </w:p>
        </w:tc>
      </w:tr>
    </w:tbl>
    <w:p w14:paraId="051809E2" w14:textId="77777777" w:rsidR="0069374A" w:rsidRPr="003072C6" w:rsidRDefault="0069374A" w:rsidP="00C2657D">
      <w:pPr>
        <w:pStyle w:val="DHHSbodynospace"/>
        <w:ind w:left="-454"/>
      </w:pPr>
    </w:p>
    <w:p w14:paraId="063FE15F" w14:textId="77777777" w:rsidR="00C51B1C" w:rsidRDefault="00C51B1C" w:rsidP="00CA6D4E">
      <w:pPr>
        <w:pStyle w:val="DHHSbodynospace"/>
        <w:sectPr w:rsidR="00C51B1C"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71960260" w14:textId="3604ADD5" w:rsidR="00CE0DC1" w:rsidRPr="00605B5B" w:rsidRDefault="00CE0DC1" w:rsidP="00CE0DC1">
      <w:pPr>
        <w:pStyle w:val="DHHSaccessibilitypara"/>
      </w:pPr>
      <w:r w:rsidRPr="00605B5B">
        <w:lastRenderedPageBreak/>
        <w:t xml:space="preserve">To receive this publication in an accessible format phone </w:t>
      </w:r>
      <w:r w:rsidRPr="001C386D">
        <w:t>03 9096 8427</w:t>
      </w:r>
      <w:r w:rsidRPr="00605B5B">
        <w:t xml:space="preserve">, using the National Relay Service 13 36 77 if required, or </w:t>
      </w:r>
      <w:hyperlink r:id="rId15" w:history="1">
        <w:r w:rsidRPr="00033D87">
          <w:rPr>
            <w:rStyle w:val="Hyperlink"/>
          </w:rPr>
          <w:t>email the Office of Professional Practice</w:t>
        </w:r>
      </w:hyperlink>
      <w:r w:rsidRPr="00033D87">
        <w:t xml:space="preserve"> </w:t>
      </w:r>
      <w:r>
        <w:t>&lt;</w:t>
      </w:r>
      <w:r w:rsidRPr="00033D87">
        <w:t>officeofprofessionalpractice@dhhs.vic.gov.au</w:t>
      </w:r>
      <w:r>
        <w:t>&gt;.</w:t>
      </w:r>
    </w:p>
    <w:p w14:paraId="22E61895" w14:textId="77777777" w:rsidR="00CE0DC1" w:rsidRPr="00605B5B" w:rsidRDefault="00CE0DC1"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7049E1C5" w14:textId="77777777" w:rsidR="00CE0DC1" w:rsidRPr="00605B5B" w:rsidRDefault="00CE0DC1" w:rsidP="00605B5B">
      <w:pP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and</w:t>
      </w:r>
      <w:r w:rsidRPr="00605B5B">
        <w:rPr>
          <w:rFonts w:ascii="Arial" w:eastAsia="Times" w:hAnsi="Arial"/>
        </w:rPr>
        <w:t xml:space="preserve"> Human </w:t>
      </w:r>
      <w:r w:rsidRPr="00C33E8F">
        <w:rPr>
          <w:rFonts w:ascii="Arial" w:eastAsia="Times" w:hAnsi="Arial"/>
        </w:rPr>
        <w:t>Services</w:t>
      </w:r>
      <w:r>
        <w:rPr>
          <w:rFonts w:ascii="Arial" w:eastAsia="Times" w:hAnsi="Arial"/>
        </w:rPr>
        <w:t>,</w:t>
      </w:r>
      <w:r w:rsidRPr="00C33E8F">
        <w:rPr>
          <w:rFonts w:ascii="Arial" w:eastAsia="Times" w:hAnsi="Arial"/>
        </w:rPr>
        <w:t xml:space="preserve"> June 2019.</w:t>
      </w:r>
    </w:p>
    <w:p w14:paraId="5D673402" w14:textId="77777777" w:rsidR="00CE0DC1" w:rsidRPr="00605B5B" w:rsidRDefault="00CE0DC1" w:rsidP="00605B5B">
      <w:pPr>
        <w:spacing w:after="120" w:line="270" w:lineRule="atLeast"/>
        <w:rPr>
          <w:rFonts w:ascii="Arial" w:eastAsia="Times" w:hAnsi="Arial"/>
        </w:rPr>
      </w:pPr>
      <w:r w:rsidRPr="00CF5680">
        <w:rPr>
          <w:rFonts w:ascii="Arial" w:eastAsia="Times" w:hAnsi="Arial"/>
        </w:rPr>
        <w:t>ISBN 978-1-925947-04-5 (pdf/online/MS word)</w:t>
      </w:r>
    </w:p>
    <w:p w14:paraId="5B430ADD" w14:textId="77777777" w:rsidR="00CE0DC1" w:rsidRPr="00CE0DC1" w:rsidRDefault="00CE0DC1" w:rsidP="00CE0DC1">
      <w:pPr>
        <w:pStyle w:val="DHHSbody"/>
      </w:pPr>
      <w:r>
        <w:t xml:space="preserve">Available at the </w:t>
      </w:r>
      <w:hyperlink r:id="rId16" w:history="1">
        <w:r>
          <w:rPr>
            <w:rStyle w:val="Hyperlink"/>
          </w:rPr>
          <w:t>Office of Professional Practice website</w:t>
        </w:r>
      </w:hyperlink>
      <w:r>
        <w:t xml:space="preserve"> </w:t>
      </w:r>
      <w:r>
        <w:br/>
        <w:t>&lt;https://www.dhhs.vic.gov.au/office-professional-practice&gt;</w:t>
      </w:r>
    </w:p>
    <w:p w14:paraId="736DAFD3" w14:textId="46A78179" w:rsidR="00AC0C3B" w:rsidRPr="00E55A3D" w:rsidRDefault="00AC0C3B" w:rsidP="00E55A3D">
      <w:pPr>
        <w:pStyle w:val="DHHSTOCheadingreport"/>
      </w:pPr>
      <w:r w:rsidRPr="00E55A3D">
        <w:lastRenderedPageBreak/>
        <w:t>Contents</w:t>
      </w:r>
    </w:p>
    <w:p w14:paraId="39A4C21A" w14:textId="415F7180" w:rsidR="00A359DB" w:rsidRDefault="00440BAB">
      <w:pPr>
        <w:pStyle w:val="TOC1"/>
        <w:rPr>
          <w:rFonts w:asciiTheme="minorHAnsi" w:eastAsiaTheme="minorEastAsia" w:hAnsiTheme="minorHAnsi" w:cstheme="minorBidi"/>
          <w:b w:val="0"/>
          <w:sz w:val="22"/>
          <w:szCs w:val="22"/>
          <w:lang w:eastAsia="en-AU"/>
        </w:rPr>
      </w:pPr>
      <w:r>
        <w:rPr>
          <w:b w:val="0"/>
          <w:noProof w:val="0"/>
        </w:rPr>
        <w:fldChar w:fldCharType="begin"/>
      </w:r>
      <w:r w:rsidR="00FA0BE8">
        <w:rPr>
          <w:b w:val="0"/>
          <w:noProof w:val="0"/>
        </w:rPr>
        <w:instrText xml:space="preserve"> TOC \o "1-3" \h \z \u </w:instrText>
      </w:r>
      <w:r>
        <w:rPr>
          <w:b w:val="0"/>
          <w:noProof w:val="0"/>
        </w:rPr>
        <w:fldChar w:fldCharType="separate"/>
      </w:r>
      <w:hyperlink w:anchor="_Toc12526620" w:history="1">
        <w:r w:rsidR="00A359DB" w:rsidRPr="002E2A77">
          <w:rPr>
            <w:rStyle w:val="Hyperlink"/>
          </w:rPr>
          <w:t>Introduction</w:t>
        </w:r>
        <w:r w:rsidR="00A359DB">
          <w:rPr>
            <w:webHidden/>
          </w:rPr>
          <w:tab/>
        </w:r>
        <w:r w:rsidR="00A359DB">
          <w:rPr>
            <w:webHidden/>
          </w:rPr>
          <w:fldChar w:fldCharType="begin"/>
        </w:r>
        <w:r w:rsidR="00A359DB">
          <w:rPr>
            <w:webHidden/>
          </w:rPr>
          <w:instrText xml:space="preserve"> PAGEREF _Toc12526620 \h </w:instrText>
        </w:r>
        <w:r w:rsidR="00A359DB">
          <w:rPr>
            <w:webHidden/>
          </w:rPr>
        </w:r>
        <w:r w:rsidR="00A359DB">
          <w:rPr>
            <w:webHidden/>
          </w:rPr>
          <w:fldChar w:fldCharType="separate"/>
        </w:r>
        <w:r w:rsidR="001E710E">
          <w:rPr>
            <w:webHidden/>
          </w:rPr>
          <w:t>1</w:t>
        </w:r>
        <w:r w:rsidR="00A359DB">
          <w:rPr>
            <w:webHidden/>
          </w:rPr>
          <w:fldChar w:fldCharType="end"/>
        </w:r>
      </w:hyperlink>
    </w:p>
    <w:p w14:paraId="00B73072" w14:textId="214D42C6" w:rsidR="00A359DB" w:rsidRDefault="002C6E22">
      <w:pPr>
        <w:pStyle w:val="TOC2"/>
        <w:rPr>
          <w:rFonts w:asciiTheme="minorHAnsi" w:eastAsiaTheme="minorEastAsia" w:hAnsiTheme="minorHAnsi" w:cstheme="minorBidi"/>
          <w:sz w:val="22"/>
          <w:szCs w:val="22"/>
          <w:lang w:eastAsia="en-AU"/>
        </w:rPr>
      </w:pPr>
      <w:hyperlink w:anchor="_Toc12526621" w:history="1">
        <w:r w:rsidR="00A359DB" w:rsidRPr="002E2A77">
          <w:rPr>
            <w:rStyle w:val="Hyperlink"/>
          </w:rPr>
          <w:t>Acknowledgements</w:t>
        </w:r>
        <w:r w:rsidR="00A359DB">
          <w:rPr>
            <w:webHidden/>
          </w:rPr>
          <w:tab/>
        </w:r>
        <w:r w:rsidR="00A359DB">
          <w:rPr>
            <w:webHidden/>
          </w:rPr>
          <w:fldChar w:fldCharType="begin"/>
        </w:r>
        <w:r w:rsidR="00A359DB">
          <w:rPr>
            <w:webHidden/>
          </w:rPr>
          <w:instrText xml:space="preserve"> PAGEREF _Toc12526621 \h </w:instrText>
        </w:r>
        <w:r w:rsidR="00A359DB">
          <w:rPr>
            <w:webHidden/>
          </w:rPr>
        </w:r>
        <w:r w:rsidR="00A359DB">
          <w:rPr>
            <w:webHidden/>
          </w:rPr>
          <w:fldChar w:fldCharType="separate"/>
        </w:r>
        <w:r w:rsidR="001E710E">
          <w:rPr>
            <w:webHidden/>
          </w:rPr>
          <w:t>1</w:t>
        </w:r>
        <w:r w:rsidR="00A359DB">
          <w:rPr>
            <w:webHidden/>
          </w:rPr>
          <w:fldChar w:fldCharType="end"/>
        </w:r>
      </w:hyperlink>
    </w:p>
    <w:p w14:paraId="0ECA4675" w14:textId="33A41DEF" w:rsidR="00A359DB" w:rsidRDefault="002C6E22">
      <w:pPr>
        <w:pStyle w:val="TOC1"/>
        <w:rPr>
          <w:rFonts w:asciiTheme="minorHAnsi" w:eastAsiaTheme="minorEastAsia" w:hAnsiTheme="minorHAnsi" w:cstheme="minorBidi"/>
          <w:b w:val="0"/>
          <w:sz w:val="22"/>
          <w:szCs w:val="22"/>
          <w:lang w:eastAsia="en-AU"/>
        </w:rPr>
      </w:pPr>
      <w:hyperlink w:anchor="_Toc12526622" w:history="1">
        <w:r w:rsidR="00A359DB" w:rsidRPr="002E2A77">
          <w:rPr>
            <w:rStyle w:val="Hyperlink"/>
          </w:rPr>
          <w:t>Recognising mechanical restraint</w:t>
        </w:r>
        <w:r w:rsidR="00A359DB">
          <w:rPr>
            <w:webHidden/>
          </w:rPr>
          <w:tab/>
        </w:r>
        <w:r w:rsidR="00A359DB">
          <w:rPr>
            <w:webHidden/>
          </w:rPr>
          <w:fldChar w:fldCharType="begin"/>
        </w:r>
        <w:r w:rsidR="00A359DB">
          <w:rPr>
            <w:webHidden/>
          </w:rPr>
          <w:instrText xml:space="preserve"> PAGEREF _Toc12526622 \h </w:instrText>
        </w:r>
        <w:r w:rsidR="00A359DB">
          <w:rPr>
            <w:webHidden/>
          </w:rPr>
        </w:r>
        <w:r w:rsidR="00A359DB">
          <w:rPr>
            <w:webHidden/>
          </w:rPr>
          <w:fldChar w:fldCharType="separate"/>
        </w:r>
        <w:r w:rsidR="001E710E">
          <w:rPr>
            <w:webHidden/>
          </w:rPr>
          <w:t>2</w:t>
        </w:r>
        <w:r w:rsidR="00A359DB">
          <w:rPr>
            <w:webHidden/>
          </w:rPr>
          <w:fldChar w:fldCharType="end"/>
        </w:r>
      </w:hyperlink>
    </w:p>
    <w:p w14:paraId="00FD9D19" w14:textId="0B3D2A7D" w:rsidR="00A359DB" w:rsidRDefault="002C6E22">
      <w:pPr>
        <w:pStyle w:val="TOC2"/>
        <w:rPr>
          <w:rFonts w:asciiTheme="minorHAnsi" w:eastAsiaTheme="minorEastAsia" w:hAnsiTheme="minorHAnsi" w:cstheme="minorBidi"/>
          <w:sz w:val="22"/>
          <w:szCs w:val="22"/>
          <w:lang w:eastAsia="en-AU"/>
        </w:rPr>
      </w:pPr>
      <w:hyperlink w:anchor="_Toc12526623" w:history="1">
        <w:r w:rsidR="00A359DB" w:rsidRPr="002E2A77">
          <w:rPr>
            <w:rStyle w:val="Hyperlink"/>
          </w:rPr>
          <w:t>Definition of mechanical restraint</w:t>
        </w:r>
        <w:r w:rsidR="00A359DB">
          <w:rPr>
            <w:webHidden/>
          </w:rPr>
          <w:tab/>
        </w:r>
        <w:r w:rsidR="00A359DB">
          <w:rPr>
            <w:webHidden/>
          </w:rPr>
          <w:fldChar w:fldCharType="begin"/>
        </w:r>
        <w:r w:rsidR="00A359DB">
          <w:rPr>
            <w:webHidden/>
          </w:rPr>
          <w:instrText xml:space="preserve"> PAGEREF _Toc12526623 \h </w:instrText>
        </w:r>
        <w:r w:rsidR="00A359DB">
          <w:rPr>
            <w:webHidden/>
          </w:rPr>
        </w:r>
        <w:r w:rsidR="00A359DB">
          <w:rPr>
            <w:webHidden/>
          </w:rPr>
          <w:fldChar w:fldCharType="separate"/>
        </w:r>
        <w:r w:rsidR="001E710E">
          <w:rPr>
            <w:webHidden/>
          </w:rPr>
          <w:t>2</w:t>
        </w:r>
        <w:r w:rsidR="00A359DB">
          <w:rPr>
            <w:webHidden/>
          </w:rPr>
          <w:fldChar w:fldCharType="end"/>
        </w:r>
      </w:hyperlink>
    </w:p>
    <w:p w14:paraId="1C80759A" w14:textId="70C7C834" w:rsidR="00A359DB" w:rsidRDefault="002C6E22">
      <w:pPr>
        <w:pStyle w:val="TOC3"/>
        <w:rPr>
          <w:rFonts w:asciiTheme="minorHAnsi" w:eastAsiaTheme="minorEastAsia" w:hAnsiTheme="minorHAnsi" w:cstheme="minorBidi"/>
          <w:noProof/>
          <w:sz w:val="22"/>
          <w:szCs w:val="22"/>
          <w:lang w:eastAsia="en-AU"/>
        </w:rPr>
      </w:pPr>
      <w:hyperlink w:anchor="_Toc12526624" w:history="1">
        <w:r w:rsidR="00A359DB" w:rsidRPr="002E2A77">
          <w:rPr>
            <w:rStyle w:val="Hyperlink"/>
            <w:noProof/>
          </w:rPr>
          <w:t>Note for services</w:t>
        </w:r>
        <w:r w:rsidR="00A359DB">
          <w:rPr>
            <w:noProof/>
            <w:webHidden/>
          </w:rPr>
          <w:tab/>
        </w:r>
        <w:r w:rsidR="00A359DB">
          <w:rPr>
            <w:noProof/>
            <w:webHidden/>
          </w:rPr>
          <w:fldChar w:fldCharType="begin"/>
        </w:r>
        <w:r w:rsidR="00A359DB">
          <w:rPr>
            <w:noProof/>
            <w:webHidden/>
          </w:rPr>
          <w:instrText xml:space="preserve"> PAGEREF _Toc12526624 \h </w:instrText>
        </w:r>
        <w:r w:rsidR="00A359DB">
          <w:rPr>
            <w:noProof/>
            <w:webHidden/>
          </w:rPr>
        </w:r>
        <w:r w:rsidR="00A359DB">
          <w:rPr>
            <w:noProof/>
            <w:webHidden/>
          </w:rPr>
          <w:fldChar w:fldCharType="separate"/>
        </w:r>
        <w:r w:rsidR="001E710E">
          <w:rPr>
            <w:noProof/>
            <w:webHidden/>
          </w:rPr>
          <w:t>2</w:t>
        </w:r>
        <w:r w:rsidR="00A359DB">
          <w:rPr>
            <w:noProof/>
            <w:webHidden/>
          </w:rPr>
          <w:fldChar w:fldCharType="end"/>
        </w:r>
      </w:hyperlink>
    </w:p>
    <w:p w14:paraId="072C68E8" w14:textId="499504DD" w:rsidR="00A359DB" w:rsidRDefault="002C6E22">
      <w:pPr>
        <w:pStyle w:val="TOC3"/>
        <w:rPr>
          <w:rFonts w:asciiTheme="minorHAnsi" w:eastAsiaTheme="minorEastAsia" w:hAnsiTheme="minorHAnsi" w:cstheme="minorBidi"/>
          <w:noProof/>
          <w:sz w:val="22"/>
          <w:szCs w:val="22"/>
          <w:lang w:eastAsia="en-AU"/>
        </w:rPr>
      </w:pPr>
      <w:hyperlink w:anchor="_Toc12526625" w:history="1">
        <w:r w:rsidR="00A359DB" w:rsidRPr="002E2A77">
          <w:rPr>
            <w:rStyle w:val="Hyperlink"/>
            <w:noProof/>
          </w:rPr>
          <w:t>Examples of mechanical restraint</w:t>
        </w:r>
        <w:r w:rsidR="00A359DB">
          <w:rPr>
            <w:noProof/>
            <w:webHidden/>
          </w:rPr>
          <w:tab/>
        </w:r>
        <w:r w:rsidR="00A359DB">
          <w:rPr>
            <w:noProof/>
            <w:webHidden/>
          </w:rPr>
          <w:fldChar w:fldCharType="begin"/>
        </w:r>
        <w:r w:rsidR="00A359DB">
          <w:rPr>
            <w:noProof/>
            <w:webHidden/>
          </w:rPr>
          <w:instrText xml:space="preserve"> PAGEREF _Toc12526625 \h </w:instrText>
        </w:r>
        <w:r w:rsidR="00A359DB">
          <w:rPr>
            <w:noProof/>
            <w:webHidden/>
          </w:rPr>
        </w:r>
        <w:r w:rsidR="00A359DB">
          <w:rPr>
            <w:noProof/>
            <w:webHidden/>
          </w:rPr>
          <w:fldChar w:fldCharType="separate"/>
        </w:r>
        <w:r w:rsidR="001E710E">
          <w:rPr>
            <w:noProof/>
            <w:webHidden/>
          </w:rPr>
          <w:t>2</w:t>
        </w:r>
        <w:r w:rsidR="00A359DB">
          <w:rPr>
            <w:noProof/>
            <w:webHidden/>
          </w:rPr>
          <w:fldChar w:fldCharType="end"/>
        </w:r>
      </w:hyperlink>
    </w:p>
    <w:p w14:paraId="4DC14C58" w14:textId="1529A68C" w:rsidR="00A359DB" w:rsidRDefault="002C6E22">
      <w:pPr>
        <w:pStyle w:val="TOC2"/>
        <w:rPr>
          <w:rFonts w:asciiTheme="minorHAnsi" w:eastAsiaTheme="minorEastAsia" w:hAnsiTheme="minorHAnsi" w:cstheme="minorBidi"/>
          <w:sz w:val="22"/>
          <w:szCs w:val="22"/>
          <w:lang w:eastAsia="en-AU"/>
        </w:rPr>
      </w:pPr>
      <w:hyperlink w:anchor="_Toc12526626" w:history="1">
        <w:r w:rsidR="00A359DB" w:rsidRPr="002E2A77">
          <w:rPr>
            <w:rStyle w:val="Hyperlink"/>
          </w:rPr>
          <w:t>Therapeutic purposes</w:t>
        </w:r>
        <w:r w:rsidR="00A359DB">
          <w:rPr>
            <w:webHidden/>
          </w:rPr>
          <w:tab/>
        </w:r>
        <w:r w:rsidR="00A359DB">
          <w:rPr>
            <w:webHidden/>
          </w:rPr>
          <w:fldChar w:fldCharType="begin"/>
        </w:r>
        <w:r w:rsidR="00A359DB">
          <w:rPr>
            <w:webHidden/>
          </w:rPr>
          <w:instrText xml:space="preserve"> PAGEREF _Toc12526626 \h </w:instrText>
        </w:r>
        <w:r w:rsidR="00A359DB">
          <w:rPr>
            <w:webHidden/>
          </w:rPr>
        </w:r>
        <w:r w:rsidR="00A359DB">
          <w:rPr>
            <w:webHidden/>
          </w:rPr>
          <w:fldChar w:fldCharType="separate"/>
        </w:r>
        <w:r w:rsidR="001E710E">
          <w:rPr>
            <w:webHidden/>
          </w:rPr>
          <w:t>3</w:t>
        </w:r>
        <w:r w:rsidR="00A359DB">
          <w:rPr>
            <w:webHidden/>
          </w:rPr>
          <w:fldChar w:fldCharType="end"/>
        </w:r>
      </w:hyperlink>
    </w:p>
    <w:p w14:paraId="0B9AB16D" w14:textId="2FCCA580" w:rsidR="00A359DB" w:rsidRDefault="002C6E22">
      <w:pPr>
        <w:pStyle w:val="TOC2"/>
        <w:rPr>
          <w:rFonts w:asciiTheme="minorHAnsi" w:eastAsiaTheme="minorEastAsia" w:hAnsiTheme="minorHAnsi" w:cstheme="minorBidi"/>
          <w:sz w:val="22"/>
          <w:szCs w:val="22"/>
          <w:lang w:eastAsia="en-AU"/>
        </w:rPr>
      </w:pPr>
      <w:hyperlink w:anchor="_Toc12526627" w:history="1">
        <w:r w:rsidR="00A359DB" w:rsidRPr="002E2A77">
          <w:rPr>
            <w:rStyle w:val="Hyperlink"/>
          </w:rPr>
          <w:t>Safe transportation</w:t>
        </w:r>
        <w:r w:rsidR="00A359DB">
          <w:rPr>
            <w:webHidden/>
          </w:rPr>
          <w:tab/>
        </w:r>
        <w:r w:rsidR="00A359DB">
          <w:rPr>
            <w:webHidden/>
          </w:rPr>
          <w:fldChar w:fldCharType="begin"/>
        </w:r>
        <w:r w:rsidR="00A359DB">
          <w:rPr>
            <w:webHidden/>
          </w:rPr>
          <w:instrText xml:space="preserve"> PAGEREF _Toc12526627 \h </w:instrText>
        </w:r>
        <w:r w:rsidR="00A359DB">
          <w:rPr>
            <w:webHidden/>
          </w:rPr>
        </w:r>
        <w:r w:rsidR="00A359DB">
          <w:rPr>
            <w:webHidden/>
          </w:rPr>
          <w:fldChar w:fldCharType="separate"/>
        </w:r>
        <w:r w:rsidR="001E710E">
          <w:rPr>
            <w:webHidden/>
          </w:rPr>
          <w:t>3</w:t>
        </w:r>
        <w:r w:rsidR="00A359DB">
          <w:rPr>
            <w:webHidden/>
          </w:rPr>
          <w:fldChar w:fldCharType="end"/>
        </w:r>
      </w:hyperlink>
    </w:p>
    <w:p w14:paraId="489553D3" w14:textId="6AED8401" w:rsidR="00A359DB" w:rsidRDefault="002C6E22">
      <w:pPr>
        <w:pStyle w:val="TOC3"/>
        <w:rPr>
          <w:rFonts w:asciiTheme="minorHAnsi" w:eastAsiaTheme="minorEastAsia" w:hAnsiTheme="minorHAnsi" w:cstheme="minorBidi"/>
          <w:noProof/>
          <w:sz w:val="22"/>
          <w:szCs w:val="22"/>
          <w:lang w:eastAsia="en-AU"/>
        </w:rPr>
      </w:pPr>
      <w:hyperlink w:anchor="_Toc12526628" w:history="1">
        <w:r w:rsidR="00A359DB" w:rsidRPr="002E2A77">
          <w:rPr>
            <w:rStyle w:val="Hyperlink"/>
            <w:noProof/>
          </w:rPr>
          <w:t>Frequently asked questions about the definition of mechanical restraint</w:t>
        </w:r>
        <w:r w:rsidR="00A359DB">
          <w:rPr>
            <w:noProof/>
            <w:webHidden/>
          </w:rPr>
          <w:tab/>
        </w:r>
        <w:r w:rsidR="00A359DB">
          <w:rPr>
            <w:noProof/>
            <w:webHidden/>
          </w:rPr>
          <w:fldChar w:fldCharType="begin"/>
        </w:r>
        <w:r w:rsidR="00A359DB">
          <w:rPr>
            <w:noProof/>
            <w:webHidden/>
          </w:rPr>
          <w:instrText xml:space="preserve"> PAGEREF _Toc12526628 \h </w:instrText>
        </w:r>
        <w:r w:rsidR="00A359DB">
          <w:rPr>
            <w:noProof/>
            <w:webHidden/>
          </w:rPr>
        </w:r>
        <w:r w:rsidR="00A359DB">
          <w:rPr>
            <w:noProof/>
            <w:webHidden/>
          </w:rPr>
          <w:fldChar w:fldCharType="separate"/>
        </w:r>
        <w:r w:rsidR="001E710E">
          <w:rPr>
            <w:noProof/>
            <w:webHidden/>
          </w:rPr>
          <w:t>4</w:t>
        </w:r>
        <w:r w:rsidR="00A359DB">
          <w:rPr>
            <w:noProof/>
            <w:webHidden/>
          </w:rPr>
          <w:fldChar w:fldCharType="end"/>
        </w:r>
      </w:hyperlink>
    </w:p>
    <w:p w14:paraId="23BDAC75" w14:textId="2D3EC145" w:rsidR="00A359DB" w:rsidRDefault="002C6E22">
      <w:pPr>
        <w:pStyle w:val="TOC1"/>
        <w:rPr>
          <w:rFonts w:asciiTheme="minorHAnsi" w:eastAsiaTheme="minorEastAsia" w:hAnsiTheme="minorHAnsi" w:cstheme="minorBidi"/>
          <w:b w:val="0"/>
          <w:sz w:val="22"/>
          <w:szCs w:val="22"/>
          <w:lang w:eastAsia="en-AU"/>
        </w:rPr>
      </w:pPr>
      <w:hyperlink w:anchor="_Toc12526629" w:history="1">
        <w:r w:rsidR="00A359DB" w:rsidRPr="002E2A77">
          <w:rPr>
            <w:rStyle w:val="Hyperlink"/>
          </w:rPr>
          <w:t>Understanding the impact of mechanical restraint use</w:t>
        </w:r>
        <w:r w:rsidR="00A359DB">
          <w:rPr>
            <w:webHidden/>
          </w:rPr>
          <w:tab/>
        </w:r>
        <w:r w:rsidR="00A359DB">
          <w:rPr>
            <w:webHidden/>
          </w:rPr>
          <w:fldChar w:fldCharType="begin"/>
        </w:r>
        <w:r w:rsidR="00A359DB">
          <w:rPr>
            <w:webHidden/>
          </w:rPr>
          <w:instrText xml:space="preserve"> PAGEREF _Toc12526629 \h </w:instrText>
        </w:r>
        <w:r w:rsidR="00A359DB">
          <w:rPr>
            <w:webHidden/>
          </w:rPr>
        </w:r>
        <w:r w:rsidR="00A359DB">
          <w:rPr>
            <w:webHidden/>
          </w:rPr>
          <w:fldChar w:fldCharType="separate"/>
        </w:r>
        <w:r w:rsidR="001E710E">
          <w:rPr>
            <w:webHidden/>
          </w:rPr>
          <w:t>5</w:t>
        </w:r>
        <w:r w:rsidR="00A359DB">
          <w:rPr>
            <w:webHidden/>
          </w:rPr>
          <w:fldChar w:fldCharType="end"/>
        </w:r>
      </w:hyperlink>
    </w:p>
    <w:p w14:paraId="3E8DC013" w14:textId="3ACF8DDD" w:rsidR="00A359DB" w:rsidRDefault="002C6E22">
      <w:pPr>
        <w:pStyle w:val="TOC3"/>
        <w:rPr>
          <w:rFonts w:asciiTheme="minorHAnsi" w:eastAsiaTheme="minorEastAsia" w:hAnsiTheme="minorHAnsi" w:cstheme="minorBidi"/>
          <w:noProof/>
          <w:sz w:val="22"/>
          <w:szCs w:val="22"/>
          <w:lang w:eastAsia="en-AU"/>
        </w:rPr>
      </w:pPr>
      <w:hyperlink w:anchor="_Toc12526630" w:history="1">
        <w:r w:rsidR="00A359DB" w:rsidRPr="002E2A77">
          <w:rPr>
            <w:rStyle w:val="Hyperlink"/>
            <w:noProof/>
          </w:rPr>
          <w:t>Case study</w:t>
        </w:r>
        <w:r w:rsidR="00A359DB">
          <w:rPr>
            <w:noProof/>
            <w:webHidden/>
          </w:rPr>
          <w:tab/>
        </w:r>
        <w:r w:rsidR="00A359DB">
          <w:rPr>
            <w:noProof/>
            <w:webHidden/>
          </w:rPr>
          <w:fldChar w:fldCharType="begin"/>
        </w:r>
        <w:r w:rsidR="00A359DB">
          <w:rPr>
            <w:noProof/>
            <w:webHidden/>
          </w:rPr>
          <w:instrText xml:space="preserve"> PAGEREF _Toc12526630 \h </w:instrText>
        </w:r>
        <w:r w:rsidR="00A359DB">
          <w:rPr>
            <w:noProof/>
            <w:webHidden/>
          </w:rPr>
        </w:r>
        <w:r w:rsidR="00A359DB">
          <w:rPr>
            <w:noProof/>
            <w:webHidden/>
          </w:rPr>
          <w:fldChar w:fldCharType="separate"/>
        </w:r>
        <w:r w:rsidR="001E710E">
          <w:rPr>
            <w:noProof/>
            <w:webHidden/>
          </w:rPr>
          <w:t>5</w:t>
        </w:r>
        <w:r w:rsidR="00A359DB">
          <w:rPr>
            <w:noProof/>
            <w:webHidden/>
          </w:rPr>
          <w:fldChar w:fldCharType="end"/>
        </w:r>
      </w:hyperlink>
    </w:p>
    <w:p w14:paraId="5F0E5BE3" w14:textId="66B220AB" w:rsidR="00A359DB" w:rsidRDefault="002C6E22">
      <w:pPr>
        <w:pStyle w:val="TOC1"/>
        <w:rPr>
          <w:rFonts w:asciiTheme="minorHAnsi" w:eastAsiaTheme="minorEastAsia" w:hAnsiTheme="minorHAnsi" w:cstheme="minorBidi"/>
          <w:b w:val="0"/>
          <w:sz w:val="22"/>
          <w:szCs w:val="22"/>
          <w:lang w:eastAsia="en-AU"/>
        </w:rPr>
      </w:pPr>
      <w:hyperlink w:anchor="_Toc12526631" w:history="1">
        <w:r w:rsidR="00A359DB" w:rsidRPr="002E2A77">
          <w:rPr>
            <w:rStyle w:val="Hyperlink"/>
          </w:rPr>
          <w:t>Responding to mechanical restraint use</w:t>
        </w:r>
        <w:r w:rsidR="00A359DB">
          <w:rPr>
            <w:webHidden/>
          </w:rPr>
          <w:tab/>
        </w:r>
        <w:r w:rsidR="00A359DB">
          <w:rPr>
            <w:webHidden/>
          </w:rPr>
          <w:fldChar w:fldCharType="begin"/>
        </w:r>
        <w:r w:rsidR="00A359DB">
          <w:rPr>
            <w:webHidden/>
          </w:rPr>
          <w:instrText xml:space="preserve"> PAGEREF _Toc12526631 \h </w:instrText>
        </w:r>
        <w:r w:rsidR="00A359DB">
          <w:rPr>
            <w:webHidden/>
          </w:rPr>
        </w:r>
        <w:r w:rsidR="00A359DB">
          <w:rPr>
            <w:webHidden/>
          </w:rPr>
          <w:fldChar w:fldCharType="separate"/>
        </w:r>
        <w:r w:rsidR="001E710E">
          <w:rPr>
            <w:webHidden/>
          </w:rPr>
          <w:t>6</w:t>
        </w:r>
        <w:r w:rsidR="00A359DB">
          <w:rPr>
            <w:webHidden/>
          </w:rPr>
          <w:fldChar w:fldCharType="end"/>
        </w:r>
      </w:hyperlink>
    </w:p>
    <w:p w14:paraId="44E7FC24" w14:textId="34E6FE26" w:rsidR="00A359DB" w:rsidRDefault="002C6E22">
      <w:pPr>
        <w:pStyle w:val="TOC2"/>
        <w:rPr>
          <w:rFonts w:asciiTheme="minorHAnsi" w:eastAsiaTheme="minorEastAsia" w:hAnsiTheme="minorHAnsi" w:cstheme="minorBidi"/>
          <w:sz w:val="22"/>
          <w:szCs w:val="22"/>
          <w:lang w:eastAsia="en-AU"/>
        </w:rPr>
      </w:pPr>
      <w:hyperlink w:anchor="_Toc12526632" w:history="1">
        <w:r w:rsidR="00A359DB" w:rsidRPr="002E2A77">
          <w:rPr>
            <w:rStyle w:val="Hyperlink"/>
          </w:rPr>
          <w:t>Assessing the person</w:t>
        </w:r>
        <w:r w:rsidR="00A359DB">
          <w:rPr>
            <w:webHidden/>
          </w:rPr>
          <w:tab/>
        </w:r>
        <w:r w:rsidR="00A359DB">
          <w:rPr>
            <w:webHidden/>
          </w:rPr>
          <w:fldChar w:fldCharType="begin"/>
        </w:r>
        <w:r w:rsidR="00A359DB">
          <w:rPr>
            <w:webHidden/>
          </w:rPr>
          <w:instrText xml:space="preserve"> PAGEREF _Toc12526632 \h </w:instrText>
        </w:r>
        <w:r w:rsidR="00A359DB">
          <w:rPr>
            <w:webHidden/>
          </w:rPr>
        </w:r>
        <w:r w:rsidR="00A359DB">
          <w:rPr>
            <w:webHidden/>
          </w:rPr>
          <w:fldChar w:fldCharType="separate"/>
        </w:r>
        <w:r w:rsidR="001E710E">
          <w:rPr>
            <w:webHidden/>
          </w:rPr>
          <w:t>6</w:t>
        </w:r>
        <w:r w:rsidR="00A359DB">
          <w:rPr>
            <w:webHidden/>
          </w:rPr>
          <w:fldChar w:fldCharType="end"/>
        </w:r>
      </w:hyperlink>
    </w:p>
    <w:p w14:paraId="12C0C168" w14:textId="439BB8D1" w:rsidR="00A359DB" w:rsidRDefault="002C6E22">
      <w:pPr>
        <w:pStyle w:val="TOC2"/>
        <w:rPr>
          <w:rFonts w:asciiTheme="minorHAnsi" w:eastAsiaTheme="minorEastAsia" w:hAnsiTheme="minorHAnsi" w:cstheme="minorBidi"/>
          <w:sz w:val="22"/>
          <w:szCs w:val="22"/>
          <w:lang w:eastAsia="en-AU"/>
        </w:rPr>
      </w:pPr>
      <w:hyperlink w:anchor="_Toc12526633" w:history="1">
        <w:r w:rsidR="00A359DB" w:rsidRPr="002E2A77">
          <w:rPr>
            <w:rStyle w:val="Hyperlink"/>
          </w:rPr>
          <w:t>Assessing the person’s environment</w:t>
        </w:r>
        <w:r w:rsidR="00A359DB">
          <w:rPr>
            <w:webHidden/>
          </w:rPr>
          <w:tab/>
        </w:r>
        <w:r w:rsidR="00A359DB">
          <w:rPr>
            <w:webHidden/>
          </w:rPr>
          <w:fldChar w:fldCharType="begin"/>
        </w:r>
        <w:r w:rsidR="00A359DB">
          <w:rPr>
            <w:webHidden/>
          </w:rPr>
          <w:instrText xml:space="preserve"> PAGEREF _Toc12526633 \h </w:instrText>
        </w:r>
        <w:r w:rsidR="00A359DB">
          <w:rPr>
            <w:webHidden/>
          </w:rPr>
        </w:r>
        <w:r w:rsidR="00A359DB">
          <w:rPr>
            <w:webHidden/>
          </w:rPr>
          <w:fldChar w:fldCharType="separate"/>
        </w:r>
        <w:r w:rsidR="001E710E">
          <w:rPr>
            <w:webHidden/>
          </w:rPr>
          <w:t>6</w:t>
        </w:r>
        <w:r w:rsidR="00A359DB">
          <w:rPr>
            <w:webHidden/>
          </w:rPr>
          <w:fldChar w:fldCharType="end"/>
        </w:r>
      </w:hyperlink>
    </w:p>
    <w:p w14:paraId="07C85B79" w14:textId="5B2F3955" w:rsidR="00A359DB" w:rsidRDefault="002C6E22">
      <w:pPr>
        <w:pStyle w:val="TOC2"/>
        <w:rPr>
          <w:rFonts w:asciiTheme="minorHAnsi" w:eastAsiaTheme="minorEastAsia" w:hAnsiTheme="minorHAnsi" w:cstheme="minorBidi"/>
          <w:sz w:val="22"/>
          <w:szCs w:val="22"/>
          <w:lang w:eastAsia="en-AU"/>
        </w:rPr>
      </w:pPr>
      <w:hyperlink w:anchor="_Toc12526634" w:history="1">
        <w:r w:rsidR="00A359DB" w:rsidRPr="002E2A77">
          <w:rPr>
            <w:rStyle w:val="Hyperlink"/>
          </w:rPr>
          <w:t>Assessing and understanding the behaviour of concern</w:t>
        </w:r>
        <w:r w:rsidR="00A359DB">
          <w:rPr>
            <w:webHidden/>
          </w:rPr>
          <w:tab/>
        </w:r>
        <w:r w:rsidR="00A359DB">
          <w:rPr>
            <w:webHidden/>
          </w:rPr>
          <w:fldChar w:fldCharType="begin"/>
        </w:r>
        <w:r w:rsidR="00A359DB">
          <w:rPr>
            <w:webHidden/>
          </w:rPr>
          <w:instrText xml:space="preserve"> PAGEREF _Toc12526634 \h </w:instrText>
        </w:r>
        <w:r w:rsidR="00A359DB">
          <w:rPr>
            <w:webHidden/>
          </w:rPr>
        </w:r>
        <w:r w:rsidR="00A359DB">
          <w:rPr>
            <w:webHidden/>
          </w:rPr>
          <w:fldChar w:fldCharType="separate"/>
        </w:r>
        <w:r w:rsidR="001E710E">
          <w:rPr>
            <w:webHidden/>
          </w:rPr>
          <w:t>7</w:t>
        </w:r>
        <w:r w:rsidR="00A359DB">
          <w:rPr>
            <w:webHidden/>
          </w:rPr>
          <w:fldChar w:fldCharType="end"/>
        </w:r>
      </w:hyperlink>
    </w:p>
    <w:p w14:paraId="2C69D646" w14:textId="3EB2230E" w:rsidR="00A359DB" w:rsidRDefault="002C6E22">
      <w:pPr>
        <w:pStyle w:val="TOC2"/>
        <w:rPr>
          <w:rFonts w:asciiTheme="minorHAnsi" w:eastAsiaTheme="minorEastAsia" w:hAnsiTheme="minorHAnsi" w:cstheme="minorBidi"/>
          <w:sz w:val="22"/>
          <w:szCs w:val="22"/>
          <w:lang w:eastAsia="en-AU"/>
        </w:rPr>
      </w:pPr>
      <w:hyperlink w:anchor="_Toc12526635" w:history="1">
        <w:r w:rsidR="00A359DB" w:rsidRPr="002E2A77">
          <w:rPr>
            <w:rStyle w:val="Hyperlink"/>
          </w:rPr>
          <w:t>Investigating historical and current mechanical restraint use</w:t>
        </w:r>
        <w:r w:rsidR="00A359DB">
          <w:rPr>
            <w:webHidden/>
          </w:rPr>
          <w:tab/>
        </w:r>
        <w:r w:rsidR="00A359DB">
          <w:rPr>
            <w:webHidden/>
          </w:rPr>
          <w:fldChar w:fldCharType="begin"/>
        </w:r>
        <w:r w:rsidR="00A359DB">
          <w:rPr>
            <w:webHidden/>
          </w:rPr>
          <w:instrText xml:space="preserve"> PAGEREF _Toc12526635 \h </w:instrText>
        </w:r>
        <w:r w:rsidR="00A359DB">
          <w:rPr>
            <w:webHidden/>
          </w:rPr>
        </w:r>
        <w:r w:rsidR="00A359DB">
          <w:rPr>
            <w:webHidden/>
          </w:rPr>
          <w:fldChar w:fldCharType="separate"/>
        </w:r>
        <w:r w:rsidR="001E710E">
          <w:rPr>
            <w:webHidden/>
          </w:rPr>
          <w:t>7</w:t>
        </w:r>
        <w:r w:rsidR="00A359DB">
          <w:rPr>
            <w:webHidden/>
          </w:rPr>
          <w:fldChar w:fldCharType="end"/>
        </w:r>
      </w:hyperlink>
    </w:p>
    <w:p w14:paraId="734E0070" w14:textId="02641918" w:rsidR="00A359DB" w:rsidRDefault="002C6E22">
      <w:pPr>
        <w:pStyle w:val="TOC3"/>
        <w:rPr>
          <w:rFonts w:asciiTheme="minorHAnsi" w:eastAsiaTheme="minorEastAsia" w:hAnsiTheme="minorHAnsi" w:cstheme="minorBidi"/>
          <w:noProof/>
          <w:sz w:val="22"/>
          <w:szCs w:val="22"/>
          <w:lang w:eastAsia="en-AU"/>
        </w:rPr>
      </w:pPr>
      <w:hyperlink w:anchor="_Toc12526636" w:history="1">
        <w:r w:rsidR="00A359DB" w:rsidRPr="002E2A77">
          <w:rPr>
            <w:rStyle w:val="Hyperlink"/>
            <w:noProof/>
          </w:rPr>
          <w:t>Note for respite and community care service arrangements</w:t>
        </w:r>
        <w:r w:rsidR="00A359DB">
          <w:rPr>
            <w:noProof/>
            <w:webHidden/>
          </w:rPr>
          <w:tab/>
        </w:r>
        <w:r w:rsidR="00A359DB">
          <w:rPr>
            <w:noProof/>
            <w:webHidden/>
          </w:rPr>
          <w:fldChar w:fldCharType="begin"/>
        </w:r>
        <w:r w:rsidR="00A359DB">
          <w:rPr>
            <w:noProof/>
            <w:webHidden/>
          </w:rPr>
          <w:instrText xml:space="preserve"> PAGEREF _Toc12526636 \h </w:instrText>
        </w:r>
        <w:r w:rsidR="00A359DB">
          <w:rPr>
            <w:noProof/>
            <w:webHidden/>
          </w:rPr>
        </w:r>
        <w:r w:rsidR="00A359DB">
          <w:rPr>
            <w:noProof/>
            <w:webHidden/>
          </w:rPr>
          <w:fldChar w:fldCharType="separate"/>
        </w:r>
        <w:r w:rsidR="001E710E">
          <w:rPr>
            <w:noProof/>
            <w:webHidden/>
          </w:rPr>
          <w:t>8</w:t>
        </w:r>
        <w:r w:rsidR="00A359DB">
          <w:rPr>
            <w:noProof/>
            <w:webHidden/>
          </w:rPr>
          <w:fldChar w:fldCharType="end"/>
        </w:r>
      </w:hyperlink>
    </w:p>
    <w:p w14:paraId="1273ADB2" w14:textId="46FBC7DE" w:rsidR="00A359DB" w:rsidRDefault="002C6E22">
      <w:pPr>
        <w:pStyle w:val="TOC3"/>
        <w:rPr>
          <w:rFonts w:asciiTheme="minorHAnsi" w:eastAsiaTheme="minorEastAsia" w:hAnsiTheme="minorHAnsi" w:cstheme="minorBidi"/>
          <w:noProof/>
          <w:sz w:val="22"/>
          <w:szCs w:val="22"/>
          <w:lang w:eastAsia="en-AU"/>
        </w:rPr>
      </w:pPr>
      <w:hyperlink w:anchor="_Toc12526637" w:history="1">
        <w:r w:rsidR="00A359DB" w:rsidRPr="002E2A77">
          <w:rPr>
            <w:rStyle w:val="Hyperlink"/>
            <w:noProof/>
          </w:rPr>
          <w:t>Case study</w:t>
        </w:r>
        <w:r w:rsidR="00A359DB">
          <w:rPr>
            <w:noProof/>
            <w:webHidden/>
          </w:rPr>
          <w:tab/>
        </w:r>
        <w:r w:rsidR="00A359DB">
          <w:rPr>
            <w:noProof/>
            <w:webHidden/>
          </w:rPr>
          <w:fldChar w:fldCharType="begin"/>
        </w:r>
        <w:r w:rsidR="00A359DB">
          <w:rPr>
            <w:noProof/>
            <w:webHidden/>
          </w:rPr>
          <w:instrText xml:space="preserve"> PAGEREF _Toc12526637 \h </w:instrText>
        </w:r>
        <w:r w:rsidR="00A359DB">
          <w:rPr>
            <w:noProof/>
            <w:webHidden/>
          </w:rPr>
        </w:r>
        <w:r w:rsidR="00A359DB">
          <w:rPr>
            <w:noProof/>
            <w:webHidden/>
          </w:rPr>
          <w:fldChar w:fldCharType="separate"/>
        </w:r>
        <w:r w:rsidR="001E710E">
          <w:rPr>
            <w:noProof/>
            <w:webHidden/>
          </w:rPr>
          <w:t>8</w:t>
        </w:r>
        <w:r w:rsidR="00A359DB">
          <w:rPr>
            <w:noProof/>
            <w:webHidden/>
          </w:rPr>
          <w:fldChar w:fldCharType="end"/>
        </w:r>
      </w:hyperlink>
    </w:p>
    <w:p w14:paraId="7ADB3371" w14:textId="6A282F7E" w:rsidR="00A359DB" w:rsidRDefault="002C6E22">
      <w:pPr>
        <w:pStyle w:val="TOC1"/>
        <w:rPr>
          <w:rFonts w:asciiTheme="minorHAnsi" w:eastAsiaTheme="minorEastAsia" w:hAnsiTheme="minorHAnsi" w:cstheme="minorBidi"/>
          <w:b w:val="0"/>
          <w:sz w:val="22"/>
          <w:szCs w:val="22"/>
          <w:lang w:eastAsia="en-AU"/>
        </w:rPr>
      </w:pPr>
      <w:hyperlink w:anchor="_Toc12526638" w:history="1">
        <w:r w:rsidR="00A359DB" w:rsidRPr="002E2A77">
          <w:rPr>
            <w:rStyle w:val="Hyperlink"/>
          </w:rPr>
          <w:t>Monitoring and reducing mechanical restraint</w:t>
        </w:r>
        <w:r w:rsidR="00A359DB">
          <w:rPr>
            <w:webHidden/>
          </w:rPr>
          <w:tab/>
        </w:r>
        <w:r w:rsidR="00A359DB">
          <w:rPr>
            <w:webHidden/>
          </w:rPr>
          <w:fldChar w:fldCharType="begin"/>
        </w:r>
        <w:r w:rsidR="00A359DB">
          <w:rPr>
            <w:webHidden/>
          </w:rPr>
          <w:instrText xml:space="preserve"> PAGEREF _Toc12526638 \h </w:instrText>
        </w:r>
        <w:r w:rsidR="00A359DB">
          <w:rPr>
            <w:webHidden/>
          </w:rPr>
        </w:r>
        <w:r w:rsidR="00A359DB">
          <w:rPr>
            <w:webHidden/>
          </w:rPr>
          <w:fldChar w:fldCharType="separate"/>
        </w:r>
        <w:r w:rsidR="001E710E">
          <w:rPr>
            <w:webHidden/>
          </w:rPr>
          <w:t>9</w:t>
        </w:r>
        <w:r w:rsidR="00A359DB">
          <w:rPr>
            <w:webHidden/>
          </w:rPr>
          <w:fldChar w:fldCharType="end"/>
        </w:r>
      </w:hyperlink>
    </w:p>
    <w:p w14:paraId="46517594" w14:textId="45813719" w:rsidR="00A359DB" w:rsidRDefault="002C6E22">
      <w:pPr>
        <w:pStyle w:val="TOC2"/>
        <w:rPr>
          <w:rFonts w:asciiTheme="minorHAnsi" w:eastAsiaTheme="minorEastAsia" w:hAnsiTheme="minorHAnsi" w:cstheme="minorBidi"/>
          <w:sz w:val="22"/>
          <w:szCs w:val="22"/>
          <w:lang w:eastAsia="en-AU"/>
        </w:rPr>
      </w:pPr>
      <w:hyperlink w:anchor="_Toc12526639" w:history="1">
        <w:r w:rsidR="00A359DB" w:rsidRPr="002E2A77">
          <w:rPr>
            <w:rStyle w:val="Hyperlink"/>
          </w:rPr>
          <w:t>Complying with the Disability Act</w:t>
        </w:r>
        <w:r w:rsidR="00A359DB">
          <w:rPr>
            <w:webHidden/>
          </w:rPr>
          <w:tab/>
        </w:r>
        <w:r w:rsidR="00A359DB">
          <w:rPr>
            <w:webHidden/>
          </w:rPr>
          <w:fldChar w:fldCharType="begin"/>
        </w:r>
        <w:r w:rsidR="00A359DB">
          <w:rPr>
            <w:webHidden/>
          </w:rPr>
          <w:instrText xml:space="preserve"> PAGEREF _Toc12526639 \h </w:instrText>
        </w:r>
        <w:r w:rsidR="00A359DB">
          <w:rPr>
            <w:webHidden/>
          </w:rPr>
        </w:r>
        <w:r w:rsidR="00A359DB">
          <w:rPr>
            <w:webHidden/>
          </w:rPr>
          <w:fldChar w:fldCharType="separate"/>
        </w:r>
        <w:r w:rsidR="001E710E">
          <w:rPr>
            <w:webHidden/>
          </w:rPr>
          <w:t>9</w:t>
        </w:r>
        <w:r w:rsidR="00A359DB">
          <w:rPr>
            <w:webHidden/>
          </w:rPr>
          <w:fldChar w:fldCharType="end"/>
        </w:r>
      </w:hyperlink>
    </w:p>
    <w:p w14:paraId="3E188E99" w14:textId="66ABA3DB" w:rsidR="00A359DB" w:rsidRDefault="002C6E22">
      <w:pPr>
        <w:pStyle w:val="TOC2"/>
        <w:rPr>
          <w:rFonts w:asciiTheme="minorHAnsi" w:eastAsiaTheme="minorEastAsia" w:hAnsiTheme="minorHAnsi" w:cstheme="minorBidi"/>
          <w:sz w:val="22"/>
          <w:szCs w:val="22"/>
          <w:lang w:eastAsia="en-AU"/>
        </w:rPr>
      </w:pPr>
      <w:hyperlink w:anchor="_Toc12526640" w:history="1">
        <w:r w:rsidR="00A359DB" w:rsidRPr="002E2A77">
          <w:rPr>
            <w:rStyle w:val="Hyperlink"/>
          </w:rPr>
          <w:t>Information about mechanical restraint</w:t>
        </w:r>
        <w:r w:rsidR="00A359DB">
          <w:rPr>
            <w:webHidden/>
          </w:rPr>
          <w:tab/>
        </w:r>
        <w:r w:rsidR="00A359DB">
          <w:rPr>
            <w:webHidden/>
          </w:rPr>
          <w:fldChar w:fldCharType="begin"/>
        </w:r>
        <w:r w:rsidR="00A359DB">
          <w:rPr>
            <w:webHidden/>
          </w:rPr>
          <w:instrText xml:space="preserve"> PAGEREF _Toc12526640 \h </w:instrText>
        </w:r>
        <w:r w:rsidR="00A359DB">
          <w:rPr>
            <w:webHidden/>
          </w:rPr>
        </w:r>
        <w:r w:rsidR="00A359DB">
          <w:rPr>
            <w:webHidden/>
          </w:rPr>
          <w:fldChar w:fldCharType="separate"/>
        </w:r>
        <w:r w:rsidR="001E710E">
          <w:rPr>
            <w:webHidden/>
          </w:rPr>
          <w:t>9</w:t>
        </w:r>
        <w:r w:rsidR="00A359DB">
          <w:rPr>
            <w:webHidden/>
          </w:rPr>
          <w:fldChar w:fldCharType="end"/>
        </w:r>
      </w:hyperlink>
    </w:p>
    <w:p w14:paraId="4F2369A2" w14:textId="341AEA1F" w:rsidR="00A359DB" w:rsidRDefault="002C6E22">
      <w:pPr>
        <w:pStyle w:val="TOC2"/>
        <w:rPr>
          <w:rFonts w:asciiTheme="minorHAnsi" w:eastAsiaTheme="minorEastAsia" w:hAnsiTheme="minorHAnsi" w:cstheme="minorBidi"/>
          <w:sz w:val="22"/>
          <w:szCs w:val="22"/>
          <w:lang w:eastAsia="en-AU"/>
        </w:rPr>
      </w:pPr>
      <w:hyperlink w:anchor="_Toc12526641" w:history="1">
        <w:r w:rsidR="00A359DB" w:rsidRPr="002E2A77">
          <w:rPr>
            <w:rStyle w:val="Hyperlink"/>
          </w:rPr>
          <w:t>Collecting data</w:t>
        </w:r>
        <w:r w:rsidR="00A359DB">
          <w:rPr>
            <w:webHidden/>
          </w:rPr>
          <w:tab/>
        </w:r>
        <w:r w:rsidR="00A359DB">
          <w:rPr>
            <w:webHidden/>
          </w:rPr>
          <w:fldChar w:fldCharType="begin"/>
        </w:r>
        <w:r w:rsidR="00A359DB">
          <w:rPr>
            <w:webHidden/>
          </w:rPr>
          <w:instrText xml:space="preserve"> PAGEREF _Toc12526641 \h </w:instrText>
        </w:r>
        <w:r w:rsidR="00A359DB">
          <w:rPr>
            <w:webHidden/>
          </w:rPr>
        </w:r>
        <w:r w:rsidR="00A359DB">
          <w:rPr>
            <w:webHidden/>
          </w:rPr>
          <w:fldChar w:fldCharType="separate"/>
        </w:r>
        <w:r w:rsidR="001E710E">
          <w:rPr>
            <w:webHidden/>
          </w:rPr>
          <w:t>10</w:t>
        </w:r>
        <w:r w:rsidR="00A359DB">
          <w:rPr>
            <w:webHidden/>
          </w:rPr>
          <w:fldChar w:fldCharType="end"/>
        </w:r>
      </w:hyperlink>
    </w:p>
    <w:p w14:paraId="1C9854D4" w14:textId="68320838" w:rsidR="00A359DB" w:rsidRDefault="002C6E22">
      <w:pPr>
        <w:pStyle w:val="TOC2"/>
        <w:rPr>
          <w:rFonts w:asciiTheme="minorHAnsi" w:eastAsiaTheme="minorEastAsia" w:hAnsiTheme="minorHAnsi" w:cstheme="minorBidi"/>
          <w:sz w:val="22"/>
          <w:szCs w:val="22"/>
          <w:lang w:eastAsia="en-AU"/>
        </w:rPr>
      </w:pPr>
      <w:hyperlink w:anchor="_Toc12526642" w:history="1">
        <w:r w:rsidR="00A359DB" w:rsidRPr="002E2A77">
          <w:rPr>
            <w:rStyle w:val="Hyperlink"/>
          </w:rPr>
          <w:t>Team coordination</w:t>
        </w:r>
        <w:r w:rsidR="00A359DB">
          <w:rPr>
            <w:webHidden/>
          </w:rPr>
          <w:tab/>
        </w:r>
        <w:r w:rsidR="00A359DB">
          <w:rPr>
            <w:webHidden/>
          </w:rPr>
          <w:fldChar w:fldCharType="begin"/>
        </w:r>
        <w:r w:rsidR="00A359DB">
          <w:rPr>
            <w:webHidden/>
          </w:rPr>
          <w:instrText xml:space="preserve"> PAGEREF _Toc12526642 \h </w:instrText>
        </w:r>
        <w:r w:rsidR="00A359DB">
          <w:rPr>
            <w:webHidden/>
          </w:rPr>
        </w:r>
        <w:r w:rsidR="00A359DB">
          <w:rPr>
            <w:webHidden/>
          </w:rPr>
          <w:fldChar w:fldCharType="separate"/>
        </w:r>
        <w:r w:rsidR="001E710E">
          <w:rPr>
            <w:webHidden/>
          </w:rPr>
          <w:t>10</w:t>
        </w:r>
        <w:r w:rsidR="00A359DB">
          <w:rPr>
            <w:webHidden/>
          </w:rPr>
          <w:fldChar w:fldCharType="end"/>
        </w:r>
      </w:hyperlink>
    </w:p>
    <w:p w14:paraId="1AFB0EDA" w14:textId="50CAE3C3" w:rsidR="00A359DB" w:rsidRDefault="002C6E22">
      <w:pPr>
        <w:pStyle w:val="TOC3"/>
        <w:rPr>
          <w:rFonts w:asciiTheme="minorHAnsi" w:eastAsiaTheme="minorEastAsia" w:hAnsiTheme="minorHAnsi" w:cstheme="minorBidi"/>
          <w:noProof/>
          <w:sz w:val="22"/>
          <w:szCs w:val="22"/>
          <w:lang w:eastAsia="en-AU"/>
        </w:rPr>
      </w:pPr>
      <w:hyperlink w:anchor="_Toc12526643" w:history="1">
        <w:r w:rsidR="00A359DB" w:rsidRPr="002E2A77">
          <w:rPr>
            <w:rStyle w:val="Hyperlink"/>
            <w:noProof/>
          </w:rPr>
          <w:t>Case study</w:t>
        </w:r>
        <w:r w:rsidR="00A359DB">
          <w:rPr>
            <w:noProof/>
            <w:webHidden/>
          </w:rPr>
          <w:tab/>
        </w:r>
        <w:r w:rsidR="00A359DB">
          <w:rPr>
            <w:noProof/>
            <w:webHidden/>
          </w:rPr>
          <w:fldChar w:fldCharType="begin"/>
        </w:r>
        <w:r w:rsidR="00A359DB">
          <w:rPr>
            <w:noProof/>
            <w:webHidden/>
          </w:rPr>
          <w:instrText xml:space="preserve"> PAGEREF _Toc12526643 \h </w:instrText>
        </w:r>
        <w:r w:rsidR="00A359DB">
          <w:rPr>
            <w:noProof/>
            <w:webHidden/>
          </w:rPr>
        </w:r>
        <w:r w:rsidR="00A359DB">
          <w:rPr>
            <w:noProof/>
            <w:webHidden/>
          </w:rPr>
          <w:fldChar w:fldCharType="separate"/>
        </w:r>
        <w:r w:rsidR="001E710E">
          <w:rPr>
            <w:noProof/>
            <w:webHidden/>
          </w:rPr>
          <w:t>10</w:t>
        </w:r>
        <w:r w:rsidR="00A359DB">
          <w:rPr>
            <w:noProof/>
            <w:webHidden/>
          </w:rPr>
          <w:fldChar w:fldCharType="end"/>
        </w:r>
      </w:hyperlink>
    </w:p>
    <w:p w14:paraId="2C757FC3" w14:textId="4F129D78" w:rsidR="00A359DB" w:rsidRDefault="002C6E22">
      <w:pPr>
        <w:pStyle w:val="TOC1"/>
        <w:rPr>
          <w:rFonts w:asciiTheme="minorHAnsi" w:eastAsiaTheme="minorEastAsia" w:hAnsiTheme="minorHAnsi" w:cstheme="minorBidi"/>
          <w:b w:val="0"/>
          <w:sz w:val="22"/>
          <w:szCs w:val="22"/>
          <w:lang w:eastAsia="en-AU"/>
        </w:rPr>
      </w:pPr>
      <w:hyperlink w:anchor="_Toc12526644" w:history="1">
        <w:r w:rsidR="00A359DB" w:rsidRPr="002E2A77">
          <w:rPr>
            <w:rStyle w:val="Hyperlink"/>
          </w:rPr>
          <w:t>Addressing risk for specific groups</w:t>
        </w:r>
        <w:r w:rsidR="00A359DB">
          <w:rPr>
            <w:webHidden/>
          </w:rPr>
          <w:tab/>
        </w:r>
        <w:r w:rsidR="00A359DB">
          <w:rPr>
            <w:webHidden/>
          </w:rPr>
          <w:fldChar w:fldCharType="begin"/>
        </w:r>
        <w:r w:rsidR="00A359DB">
          <w:rPr>
            <w:webHidden/>
          </w:rPr>
          <w:instrText xml:space="preserve"> PAGEREF _Toc12526644 \h </w:instrText>
        </w:r>
        <w:r w:rsidR="00A359DB">
          <w:rPr>
            <w:webHidden/>
          </w:rPr>
        </w:r>
        <w:r w:rsidR="00A359DB">
          <w:rPr>
            <w:webHidden/>
          </w:rPr>
          <w:fldChar w:fldCharType="separate"/>
        </w:r>
        <w:r w:rsidR="001E710E">
          <w:rPr>
            <w:webHidden/>
          </w:rPr>
          <w:t>11</w:t>
        </w:r>
        <w:r w:rsidR="00A359DB">
          <w:rPr>
            <w:webHidden/>
          </w:rPr>
          <w:fldChar w:fldCharType="end"/>
        </w:r>
      </w:hyperlink>
    </w:p>
    <w:p w14:paraId="32B32904" w14:textId="7D97EF76" w:rsidR="00A359DB" w:rsidRDefault="002C6E22">
      <w:pPr>
        <w:pStyle w:val="TOC2"/>
        <w:rPr>
          <w:rFonts w:asciiTheme="minorHAnsi" w:eastAsiaTheme="minorEastAsia" w:hAnsiTheme="minorHAnsi" w:cstheme="minorBidi"/>
          <w:sz w:val="22"/>
          <w:szCs w:val="22"/>
          <w:lang w:eastAsia="en-AU"/>
        </w:rPr>
      </w:pPr>
      <w:hyperlink w:anchor="_Toc12526645" w:history="1">
        <w:r w:rsidR="00A359DB" w:rsidRPr="002E2A77">
          <w:rPr>
            <w:rStyle w:val="Hyperlink"/>
          </w:rPr>
          <w:t>Recommendations for disability services to address at-risk groups</w:t>
        </w:r>
        <w:r w:rsidR="00A359DB">
          <w:rPr>
            <w:webHidden/>
          </w:rPr>
          <w:tab/>
        </w:r>
        <w:r w:rsidR="00A359DB">
          <w:rPr>
            <w:webHidden/>
          </w:rPr>
          <w:fldChar w:fldCharType="begin"/>
        </w:r>
        <w:r w:rsidR="00A359DB">
          <w:rPr>
            <w:webHidden/>
          </w:rPr>
          <w:instrText xml:space="preserve"> PAGEREF _Toc12526645 \h </w:instrText>
        </w:r>
        <w:r w:rsidR="00A359DB">
          <w:rPr>
            <w:webHidden/>
          </w:rPr>
        </w:r>
        <w:r w:rsidR="00A359DB">
          <w:rPr>
            <w:webHidden/>
          </w:rPr>
          <w:fldChar w:fldCharType="separate"/>
        </w:r>
        <w:r w:rsidR="001E710E">
          <w:rPr>
            <w:webHidden/>
          </w:rPr>
          <w:t>11</w:t>
        </w:r>
        <w:r w:rsidR="00A359DB">
          <w:rPr>
            <w:webHidden/>
          </w:rPr>
          <w:fldChar w:fldCharType="end"/>
        </w:r>
      </w:hyperlink>
    </w:p>
    <w:p w14:paraId="66AA9953" w14:textId="0A4CA6B9" w:rsidR="003E2E12" w:rsidRPr="003072C6" w:rsidRDefault="00440BAB" w:rsidP="00213772">
      <w:pPr>
        <w:pStyle w:val="TOC2"/>
        <w:rPr>
          <w:noProof w:val="0"/>
        </w:rPr>
      </w:pPr>
      <w:r>
        <w:rPr>
          <w:b/>
          <w:noProof w:val="0"/>
        </w:rPr>
        <w:fldChar w:fldCharType="end"/>
      </w:r>
    </w:p>
    <w:p w14:paraId="39C8FE89" w14:textId="77777777" w:rsidR="00AC0C3B" w:rsidRPr="003072C6" w:rsidRDefault="003E2E12" w:rsidP="00E91933">
      <w:pPr>
        <w:pStyle w:val="DHHSbody"/>
      </w:pPr>
      <w:r w:rsidRPr="003072C6">
        <w:br w:type="page"/>
      </w:r>
    </w:p>
    <w:p w14:paraId="6ED9B17F"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307B4C46" w14:textId="77777777" w:rsidR="00E30414" w:rsidRPr="00AB50C1" w:rsidRDefault="00464B79" w:rsidP="00497B4D">
      <w:pPr>
        <w:pStyle w:val="Heading1"/>
        <w:spacing w:before="0"/>
      </w:pPr>
      <w:bookmarkStart w:id="1" w:name="_Toc12526620"/>
      <w:r>
        <w:lastRenderedPageBreak/>
        <w:t>Introduction</w:t>
      </w:r>
      <w:bookmarkEnd w:id="1"/>
    </w:p>
    <w:p w14:paraId="5778EF5D" w14:textId="77777777" w:rsidR="00583E97" w:rsidRDefault="00464B79" w:rsidP="00DC19D8">
      <w:pPr>
        <w:pStyle w:val="DHHSbody"/>
      </w:pPr>
      <w:r>
        <w:t xml:space="preserve">This practice guide provides </w:t>
      </w:r>
      <w:r w:rsidR="00394791">
        <w:t>a</w:t>
      </w:r>
      <w:r>
        <w:t xml:space="preserve"> </w:t>
      </w:r>
      <w:r w:rsidR="0078001C">
        <w:t>fra</w:t>
      </w:r>
      <w:r w:rsidR="00055EB6">
        <w:t xml:space="preserve">mework and </w:t>
      </w:r>
      <w:r w:rsidR="00C46556">
        <w:t xml:space="preserve">evidence-based </w:t>
      </w:r>
      <w:r w:rsidR="00055EB6">
        <w:t>recommendations f</w:t>
      </w:r>
      <w:r>
        <w:t xml:space="preserve">or identifying, assessing, planning and implementing mechanical restraint reduction plans. This guide will </w:t>
      </w:r>
      <w:proofErr w:type="gramStart"/>
      <w:r>
        <w:t>make reference</w:t>
      </w:r>
      <w:proofErr w:type="gramEnd"/>
      <w:r>
        <w:t xml:space="preserve"> to positive behaviour support frameworks </w:t>
      </w:r>
      <w:r w:rsidR="0055577B">
        <w:t>for reducing</w:t>
      </w:r>
      <w:r>
        <w:t xml:space="preserve"> behaviours of concern and behaviour support plans as well as previous publications </w:t>
      </w:r>
      <w:r w:rsidR="0055577B">
        <w:t>about reducing</w:t>
      </w:r>
      <w:r>
        <w:t xml:space="preserve"> specific types of mechanical restraint such as the</w:t>
      </w:r>
      <w:r w:rsidR="00BC1F44">
        <w:t xml:space="preserve"> Department of Health and Human Services’ </w:t>
      </w:r>
      <w:r w:rsidR="00FF6D91" w:rsidRPr="00FF6D91">
        <w:rPr>
          <w:i/>
        </w:rPr>
        <w:t>Reducing the use of restrictive clothing as mechanical restraint practice guide</w:t>
      </w:r>
      <w:r w:rsidR="0055577B">
        <w:rPr>
          <w:iCs/>
        </w:rPr>
        <w:t xml:space="preserve"> (2010)</w:t>
      </w:r>
      <w:r w:rsidR="00FF6D91">
        <w:t>.</w:t>
      </w:r>
      <w:r w:rsidR="00055EB6">
        <w:t xml:space="preserve"> Case studies and frequently asked questions are also presented throughout</w:t>
      </w:r>
      <w:r w:rsidR="00C46556">
        <w:t xml:space="preserve"> the guide</w:t>
      </w:r>
      <w:r w:rsidR="00055EB6">
        <w:t>.</w:t>
      </w:r>
    </w:p>
    <w:p w14:paraId="5B71C98B" w14:textId="0F5553B5" w:rsidR="00856DF6" w:rsidRDefault="00FF6D91" w:rsidP="00856DF6">
      <w:pPr>
        <w:pStyle w:val="DHHSbody"/>
      </w:pPr>
      <w:r>
        <w:t>This document has been developed following a series of</w:t>
      </w:r>
      <w:r w:rsidR="00E31C44">
        <w:t xml:space="preserve"> four</w:t>
      </w:r>
      <w:r>
        <w:t xml:space="preserve"> projects conducted by the Senior Practitioner – Disability </w:t>
      </w:r>
      <w:r w:rsidR="0055577B">
        <w:t>about using</w:t>
      </w:r>
      <w:r>
        <w:t xml:space="preserve"> mechanical restraint within Victorian </w:t>
      </w:r>
      <w:r w:rsidR="00BC1F44">
        <w:t>d</w:t>
      </w:r>
      <w:r>
        <w:t xml:space="preserve">isability </w:t>
      </w:r>
      <w:r w:rsidR="00BC1F44">
        <w:t>s</w:t>
      </w:r>
      <w:r>
        <w:t xml:space="preserve">ervices. </w:t>
      </w:r>
      <w:r w:rsidR="00856DF6">
        <w:t>The findings of these projects have influenced the recommendations within this practice guide.</w:t>
      </w:r>
    </w:p>
    <w:p w14:paraId="374DD07C" w14:textId="3D230243" w:rsidR="0078001C" w:rsidRDefault="00E31C44" w:rsidP="00585150">
      <w:pPr>
        <w:pStyle w:val="DHHSbody"/>
      </w:pPr>
      <w:r>
        <w:t xml:space="preserve">The first project looked at people with a disability who were reported to the Restrictive Intervention Data System (RIDS) due to the use of mechanical restraint. </w:t>
      </w:r>
      <w:r w:rsidR="0078001C">
        <w:t>The results from this showed that people with certain disabilities are more at risk of being mechanically restrained than others.</w:t>
      </w:r>
      <w:r w:rsidR="00D25C54">
        <w:t xml:space="preserve"> See </w:t>
      </w:r>
      <w:hyperlink w:anchor="_Addressing_risk_for" w:history="1">
        <w:r w:rsidR="00583E97" w:rsidRPr="00583E97">
          <w:rPr>
            <w:rStyle w:val="Hyperlink"/>
          </w:rPr>
          <w:t>Addressing risk for specific groups</w:t>
        </w:r>
      </w:hyperlink>
      <w:r w:rsidR="00583E97">
        <w:t xml:space="preserve"> on </w:t>
      </w:r>
      <w:r w:rsidR="00D25C54">
        <w:t xml:space="preserve">page </w:t>
      </w:r>
      <w:r w:rsidR="00583E97">
        <w:fldChar w:fldCharType="begin"/>
      </w:r>
      <w:r w:rsidR="00583E97">
        <w:instrText xml:space="preserve"> PAGEREF _Ref12386011 \h </w:instrText>
      </w:r>
      <w:r w:rsidR="00583E97">
        <w:fldChar w:fldCharType="separate"/>
      </w:r>
      <w:r w:rsidR="001E710E">
        <w:rPr>
          <w:noProof/>
        </w:rPr>
        <w:t>11</w:t>
      </w:r>
      <w:r w:rsidR="00583E97">
        <w:fldChar w:fldCharType="end"/>
      </w:r>
      <w:r w:rsidR="00583E97">
        <w:t xml:space="preserve"> </w:t>
      </w:r>
      <w:r w:rsidR="00D25C54">
        <w:t>for details.</w:t>
      </w:r>
    </w:p>
    <w:p w14:paraId="3F43E99B" w14:textId="60B92E76" w:rsidR="0078001C" w:rsidRDefault="0078001C" w:rsidP="00585150">
      <w:pPr>
        <w:pStyle w:val="DHHSbody"/>
      </w:pPr>
      <w:r>
        <w:t xml:space="preserve">The second project looked at people who had been mechanically restrained for </w:t>
      </w:r>
      <w:r w:rsidR="007841A0">
        <w:t xml:space="preserve">more than </w:t>
      </w:r>
      <w:r>
        <w:t>two years, taking an in-depth look at the files of these people to see what was known about their health and support needs. Notably</w:t>
      </w:r>
      <w:r w:rsidR="007841A0">
        <w:t>,</w:t>
      </w:r>
      <w:r>
        <w:t xml:space="preserve"> this highlighted that many people who </w:t>
      </w:r>
      <w:r w:rsidR="00AB6815">
        <w:t>were</w:t>
      </w:r>
      <w:r>
        <w:t xml:space="preserve"> restrained using mechanical restraint have moderate to severe communication difficulties with high levels of comorbidities</w:t>
      </w:r>
      <w:r w:rsidR="00BD2B16">
        <w:t xml:space="preserve"> and support needs</w:t>
      </w:r>
      <w:r>
        <w:t>.</w:t>
      </w:r>
    </w:p>
    <w:p w14:paraId="37B19A0D" w14:textId="77777777" w:rsidR="00583E97" w:rsidRDefault="0078001C" w:rsidP="00585150">
      <w:pPr>
        <w:pStyle w:val="DHHSbody"/>
      </w:pPr>
      <w:r>
        <w:t>The third proje</w:t>
      </w:r>
      <w:r w:rsidR="00A4652E">
        <w:t>ct assessed a group of people who</w:t>
      </w:r>
      <w:r>
        <w:t xml:space="preserve"> had multiple complexities and little </w:t>
      </w:r>
      <w:r w:rsidR="00BD78D3">
        <w:t>information about</w:t>
      </w:r>
      <w:r>
        <w:t xml:space="preserve"> their support needs. The group was provided with comprehensive health assessments, </w:t>
      </w:r>
      <w:r w:rsidR="00BD2B16">
        <w:t>communication, sensory and functional behaviour assessments to highlight interventions to support the individuals and the services</w:t>
      </w:r>
      <w:r w:rsidR="00DB5AE5">
        <w:t xml:space="preserve"> to</w:t>
      </w:r>
      <w:r w:rsidR="00BD2B16">
        <w:t xml:space="preserve"> support them to move away from mechanical restraint use. This project also </w:t>
      </w:r>
      <w:r w:rsidR="000D4A9D">
        <w:t>investigated</w:t>
      </w:r>
      <w:r w:rsidR="00BD2B16">
        <w:t xml:space="preserve"> service knowledge about the use of mechanical restraint such as how long it had been used for and where it originated. </w:t>
      </w:r>
      <w:r w:rsidR="00F1379C">
        <w:t>Services involved in this project received recommendations to move away from using mechanical restraint.</w:t>
      </w:r>
    </w:p>
    <w:p w14:paraId="628C595C" w14:textId="77777777" w:rsidR="00583E97" w:rsidRDefault="00BD2B16" w:rsidP="00585150">
      <w:pPr>
        <w:pStyle w:val="DHHSbody"/>
      </w:pPr>
      <w:r>
        <w:t xml:space="preserve">The fourth project </w:t>
      </w:r>
      <w:r w:rsidR="00DB5AE5">
        <w:t xml:space="preserve">supported services to </w:t>
      </w:r>
      <w:r w:rsidR="00856DF6">
        <w:t xml:space="preserve">implement the recommendations from the third </w:t>
      </w:r>
      <w:r w:rsidR="008E308F">
        <w:t>project</w:t>
      </w:r>
      <w:r w:rsidR="00856DF6">
        <w:t>.</w:t>
      </w:r>
      <w:r w:rsidR="005D040B">
        <w:t xml:space="preserve"> </w:t>
      </w:r>
      <w:r w:rsidR="007841A0">
        <w:t xml:space="preserve">It </w:t>
      </w:r>
      <w:r w:rsidR="00856DF6">
        <w:t>highlighted</w:t>
      </w:r>
      <w:r>
        <w:t xml:space="preserve"> </w:t>
      </w:r>
      <w:r w:rsidR="007841A0">
        <w:t xml:space="preserve">the </w:t>
      </w:r>
      <w:r>
        <w:t xml:space="preserve">many </w:t>
      </w:r>
      <w:r w:rsidR="00055EB6">
        <w:t>service/organisational facilitators</w:t>
      </w:r>
      <w:r w:rsidR="00856DF6">
        <w:t xml:space="preserve"> and</w:t>
      </w:r>
      <w:r w:rsidR="00055EB6">
        <w:t xml:space="preserve"> </w:t>
      </w:r>
      <w:r>
        <w:t xml:space="preserve">barriers to </w:t>
      </w:r>
      <w:r w:rsidR="00BD2577">
        <w:t>implement</w:t>
      </w:r>
      <w:r w:rsidR="00C43807">
        <w:t>ing the</w:t>
      </w:r>
      <w:r w:rsidR="00856DF6">
        <w:t xml:space="preserve"> intervention.</w:t>
      </w:r>
      <w:r w:rsidR="00F1379C">
        <w:t xml:space="preserve"> During </w:t>
      </w:r>
      <w:r w:rsidR="008E308F">
        <w:t>projects</w:t>
      </w:r>
      <w:r w:rsidR="00F1379C">
        <w:t xml:space="preserve"> three and four, mechanical restraint use was reduced for some participants.</w:t>
      </w:r>
    </w:p>
    <w:p w14:paraId="4FD9919C" w14:textId="77777777" w:rsidR="00583E97" w:rsidRDefault="00C72083" w:rsidP="00C72083">
      <w:pPr>
        <w:pStyle w:val="DHHSbody"/>
      </w:pPr>
      <w:r>
        <w:t xml:space="preserve">In sum, </w:t>
      </w:r>
      <w:r w:rsidR="00EF0D8A">
        <w:t xml:space="preserve">the four projects suggest </w:t>
      </w:r>
      <w:r w:rsidR="00C43807">
        <w:t xml:space="preserve">it </w:t>
      </w:r>
      <w:r w:rsidR="00F1379C">
        <w:t>is difficult for services to reduce and eliminate</w:t>
      </w:r>
      <w:r w:rsidR="00C43807">
        <w:t xml:space="preserve"> the use of mechanical restraint</w:t>
      </w:r>
      <w:r w:rsidR="00F1379C">
        <w:t>. A multi-component approach is required to investigate the reasons why mechanical restraint is used and to develop and implement a plan to reduce its use. This approach needs to involve</w:t>
      </w:r>
      <w:r w:rsidR="00C43807">
        <w:t xml:space="preserve"> a</w:t>
      </w:r>
      <w:r w:rsidR="00F1379C">
        <w:t xml:space="preserve"> thorough assessment of the person and their environment, be data</w:t>
      </w:r>
      <w:r w:rsidR="00C43807">
        <w:t>-</w:t>
      </w:r>
      <w:r w:rsidR="00F1379C">
        <w:t xml:space="preserve">driven and </w:t>
      </w:r>
      <w:r w:rsidR="00C43807">
        <w:t xml:space="preserve">use </w:t>
      </w:r>
      <w:r w:rsidR="00F1379C">
        <w:t>evidence collect</w:t>
      </w:r>
      <w:r w:rsidR="00C43807">
        <w:t>ed</w:t>
      </w:r>
      <w:r w:rsidR="00F1379C">
        <w:t xml:space="preserve"> about behaviours and restraint </w:t>
      </w:r>
      <w:r w:rsidR="0042211B">
        <w:t>use and</w:t>
      </w:r>
      <w:r w:rsidR="00F1379C">
        <w:t xml:space="preserve"> have support from all levels of staff within a service, ensuring families and the person are also involved.</w:t>
      </w:r>
    </w:p>
    <w:p w14:paraId="5DD5CE3A" w14:textId="3D4D0C31" w:rsidR="00702364" w:rsidRDefault="00702364" w:rsidP="005D040B">
      <w:pPr>
        <w:pStyle w:val="Heading2"/>
      </w:pPr>
      <w:bookmarkStart w:id="2" w:name="_Toc12526621"/>
      <w:r>
        <w:t>Acknowledgements</w:t>
      </w:r>
      <w:bookmarkEnd w:id="2"/>
    </w:p>
    <w:p w14:paraId="5B26C2D8" w14:textId="77777777" w:rsidR="00583E97" w:rsidRDefault="00702364" w:rsidP="00702364">
      <w:pPr>
        <w:pStyle w:val="DHHSbody"/>
      </w:pPr>
      <w:r>
        <w:t xml:space="preserve">The Senior Practitioner – Disability would like to acknowledge and thank the people with a disability, their families and service providers and clinicians who were a part of the Mechanical Restraint </w:t>
      </w:r>
      <w:r w:rsidR="00DC4F12">
        <w:t>P</w:t>
      </w:r>
      <w:r>
        <w:t>roject series 2014</w:t>
      </w:r>
      <w:r w:rsidR="00BC1F44">
        <w:t>–</w:t>
      </w:r>
      <w:r>
        <w:t>201</w:t>
      </w:r>
      <w:r w:rsidR="00A13CFA">
        <w:t>8</w:t>
      </w:r>
      <w:r>
        <w:t>, as well as the members of the Mechanical Restraint Reference Group.</w:t>
      </w:r>
    </w:p>
    <w:p w14:paraId="0D484CF2" w14:textId="68B3F765" w:rsidR="00702364" w:rsidRDefault="00702364" w:rsidP="005D040B">
      <w:pPr>
        <w:pStyle w:val="DHHSbody"/>
      </w:pPr>
      <w:r>
        <w:br w:type="page"/>
      </w:r>
    </w:p>
    <w:p w14:paraId="29BC8A7A" w14:textId="5C1BEE03" w:rsidR="00E30414" w:rsidRPr="003072C6" w:rsidRDefault="007F1C01" w:rsidP="000C7E25">
      <w:pPr>
        <w:pStyle w:val="Heading1"/>
      </w:pPr>
      <w:bookmarkStart w:id="3" w:name="_Toc12526622"/>
      <w:r>
        <w:lastRenderedPageBreak/>
        <w:t xml:space="preserve">Recognising </w:t>
      </w:r>
      <w:r w:rsidR="00A13CFA">
        <w:t>m</w:t>
      </w:r>
      <w:r>
        <w:t xml:space="preserve">echanical </w:t>
      </w:r>
      <w:r w:rsidR="00A13CFA">
        <w:t>r</w:t>
      </w:r>
      <w:r>
        <w:t>estraint</w:t>
      </w:r>
      <w:bookmarkEnd w:id="3"/>
    </w:p>
    <w:p w14:paraId="41192464" w14:textId="77777777" w:rsidR="00BA0CB3" w:rsidRDefault="002F2B99" w:rsidP="000C7E25">
      <w:pPr>
        <w:pStyle w:val="Heading2"/>
      </w:pPr>
      <w:bookmarkStart w:id="4" w:name="_Definition_of_mechanical"/>
      <w:bookmarkStart w:id="5" w:name="_Ref12386557"/>
      <w:bookmarkStart w:id="6" w:name="_Toc12526623"/>
      <w:bookmarkEnd w:id="4"/>
      <w:r>
        <w:t>Definition of m</w:t>
      </w:r>
      <w:r w:rsidR="00BA0CB3">
        <w:t>echanical restraint</w:t>
      </w:r>
      <w:bookmarkEnd w:id="5"/>
      <w:bookmarkEnd w:id="6"/>
    </w:p>
    <w:p w14:paraId="7C95E166" w14:textId="5C17EAF1" w:rsidR="00C96B85" w:rsidRDefault="00CC2938" w:rsidP="00C46556">
      <w:pPr>
        <w:pStyle w:val="DHHSbody"/>
        <w:spacing w:line="276" w:lineRule="auto"/>
      </w:pPr>
      <w:r>
        <w:t>In Victoria,</w:t>
      </w:r>
      <w:r w:rsidR="00B37706">
        <w:t xml:space="preserve"> s. 3 of</w:t>
      </w:r>
      <w:r>
        <w:t xml:space="preserve"> the</w:t>
      </w:r>
      <w:r w:rsidR="00C96B85">
        <w:t xml:space="preserve"> </w:t>
      </w:r>
      <w:r w:rsidR="00C96B85" w:rsidRPr="00157106">
        <w:rPr>
          <w:i/>
          <w:iCs/>
        </w:rPr>
        <w:t>Disability Act 2006</w:t>
      </w:r>
      <w:r w:rsidR="00C96B85">
        <w:t xml:space="preserve"> defines mechanical restraint as:</w:t>
      </w:r>
    </w:p>
    <w:p w14:paraId="1CF4F46D" w14:textId="2BDB4888" w:rsidR="0076799E" w:rsidRDefault="00B37706" w:rsidP="005D040B">
      <w:pPr>
        <w:pStyle w:val="DHHSquote"/>
      </w:pPr>
      <w:r>
        <w:t xml:space="preserve">… </w:t>
      </w:r>
      <w:r w:rsidR="00D87C53" w:rsidRPr="00C96B85">
        <w:t>the use, for the primary purpose of the behavioural control of a person with a disability, of devices to prevent, restrict or subdue a person's movement but does not include the use of devices— (a) for therapeutic purposes; or (b) to enable the sa</w:t>
      </w:r>
      <w:r w:rsidR="00C96B85" w:rsidRPr="00C96B85">
        <w:t>fe transportation of the person</w:t>
      </w:r>
      <w:r w:rsidR="00D41E89">
        <w:t>.</w:t>
      </w:r>
      <w:r w:rsidR="005127CE">
        <w:rPr>
          <w:rStyle w:val="FootnoteReference"/>
        </w:rPr>
        <w:footnoteReference w:id="1"/>
      </w:r>
    </w:p>
    <w:p w14:paraId="06A05E95" w14:textId="5CF1629B" w:rsidR="00CC2938" w:rsidRDefault="00CC2938" w:rsidP="005D040B">
      <w:pPr>
        <w:pStyle w:val="DHHSbody"/>
      </w:pPr>
      <w:r>
        <w:t xml:space="preserve">Nationwide, </w:t>
      </w:r>
      <w:r w:rsidR="00872910">
        <w:t xml:space="preserve">s. 6(c) of the </w:t>
      </w:r>
      <w:r w:rsidRPr="00157106">
        <w:rPr>
          <w:i/>
          <w:iCs/>
        </w:rPr>
        <w:t>National Disability Insurance Scheme (Restrictive Practices and Behaviour Support) Rules 2018</w:t>
      </w:r>
      <w:r>
        <w:t xml:space="preserve"> defines mechanical restraint as:</w:t>
      </w:r>
    </w:p>
    <w:p w14:paraId="713A5D25" w14:textId="40C8728A" w:rsidR="00CC2938" w:rsidRPr="00C96B85" w:rsidRDefault="00872910" w:rsidP="005D040B">
      <w:pPr>
        <w:pStyle w:val="DHHSquote"/>
      </w:pPr>
      <w:r>
        <w:t xml:space="preserve">… </w:t>
      </w:r>
      <w:r w:rsidR="00CC2938" w:rsidRPr="00CC2938">
        <w:t>the use of a device to prevent, restrict, or subdue a person’s movement for the primary purpose of influencing a person’s behaviour but does not include the use of devices for therapeutic or non-behavioural purposes</w:t>
      </w:r>
      <w:r w:rsidR="00D41E89">
        <w:t>.</w:t>
      </w:r>
      <w:r w:rsidR="009726D6">
        <w:rPr>
          <w:rStyle w:val="FootnoteReference"/>
        </w:rPr>
        <w:footnoteReference w:id="2"/>
      </w:r>
    </w:p>
    <w:p w14:paraId="1EBA8426" w14:textId="77777777" w:rsidR="00583E97" w:rsidRDefault="00BA0CB3" w:rsidP="000C7E25">
      <w:pPr>
        <w:pStyle w:val="Heading3"/>
      </w:pPr>
      <w:bookmarkStart w:id="7" w:name="_Toc12526624"/>
      <w:r w:rsidRPr="00BA0CB3">
        <w:t>Note for services</w:t>
      </w:r>
      <w:bookmarkEnd w:id="7"/>
    </w:p>
    <w:p w14:paraId="7CA6E572" w14:textId="77777777" w:rsidR="00583E97" w:rsidRDefault="00D70778" w:rsidP="005D040B">
      <w:pPr>
        <w:pStyle w:val="DHHSbody"/>
      </w:pPr>
      <w:r>
        <w:t xml:space="preserve">All equipment and devices used within disability services </w:t>
      </w:r>
      <w:r w:rsidR="007448FB">
        <w:t xml:space="preserve">must be either originally prescribed </w:t>
      </w:r>
      <w:r w:rsidR="005E301F">
        <w:t>and/</w:t>
      </w:r>
      <w:r w:rsidR="007448FB">
        <w:t xml:space="preserve">or reassessed </w:t>
      </w:r>
      <w:r w:rsidR="00FC2E99">
        <w:t>by an appropriate profession</w:t>
      </w:r>
      <w:r w:rsidR="0040077C">
        <w:t>al</w:t>
      </w:r>
      <w:r w:rsidR="00AB6815">
        <w:t xml:space="preserve"> such as</w:t>
      </w:r>
      <w:r w:rsidR="00D164B2">
        <w:t xml:space="preserve"> an</w:t>
      </w:r>
      <w:r w:rsidR="00AB6815">
        <w:t xml:space="preserve"> </w:t>
      </w:r>
      <w:r w:rsidR="00D41E89">
        <w:t>o</w:t>
      </w:r>
      <w:r w:rsidR="00AB6815">
        <w:t xml:space="preserve">ccupational </w:t>
      </w:r>
      <w:r w:rsidR="00D41E89">
        <w:t>t</w:t>
      </w:r>
      <w:r w:rsidR="00AB6815">
        <w:t xml:space="preserve">herapist, </w:t>
      </w:r>
      <w:r w:rsidR="00D41E89">
        <w:t>p</w:t>
      </w:r>
      <w:r w:rsidR="00AB6815">
        <w:t xml:space="preserve">hysiotherapist or </w:t>
      </w:r>
      <w:r w:rsidR="00D41E89">
        <w:t>o</w:t>
      </w:r>
      <w:r w:rsidR="00AB6815">
        <w:t>rthopaedic clinician</w:t>
      </w:r>
      <w:r w:rsidR="00FC2E99">
        <w:t xml:space="preserve">. We know that sometimes people can enter services with equipment or devices for which there is no original assessment or prescription document. Some devices have been made by family members or may </w:t>
      </w:r>
      <w:r w:rsidR="00ED4938">
        <w:t>have been in use for</w:t>
      </w:r>
      <w:r w:rsidR="00F27799">
        <w:t xml:space="preserve"> a</w:t>
      </w:r>
      <w:r w:rsidR="00ED4938">
        <w:t xml:space="preserve"> long time without </w:t>
      </w:r>
      <w:r w:rsidR="00E21160">
        <w:t>considering</w:t>
      </w:r>
      <w:r w:rsidR="00ED4938">
        <w:t xml:space="preserve"> the changing needs of the person</w:t>
      </w:r>
      <w:r w:rsidR="00FC2E99">
        <w:t xml:space="preserve">. These devices must be reviewed when the person </w:t>
      </w:r>
      <w:r w:rsidR="00AD7116">
        <w:t xml:space="preserve">begins accessing the </w:t>
      </w:r>
      <w:r w:rsidR="00FC2E99">
        <w:t>service</w:t>
      </w:r>
      <w:r w:rsidR="00AB6815">
        <w:t xml:space="preserve"> and </w:t>
      </w:r>
      <w:r w:rsidR="009C3A23">
        <w:t xml:space="preserve">have </w:t>
      </w:r>
      <w:r w:rsidR="00AB6815">
        <w:t>ongoing regular reviews</w:t>
      </w:r>
      <w:r w:rsidR="00CB1889">
        <w:t xml:space="preserve"> due to the risk of injury they </w:t>
      </w:r>
      <w:r w:rsidR="009C3A23">
        <w:t>bring</w:t>
      </w:r>
      <w:r w:rsidR="00FC2E99">
        <w:t>.</w:t>
      </w:r>
      <w:r>
        <w:t xml:space="preserve"> </w:t>
      </w:r>
      <w:r w:rsidRPr="00D70778">
        <w:t>T</w:t>
      </w:r>
      <w:r w:rsidR="00AD7116" w:rsidRPr="00D70778">
        <w:t>hese devices are considered restrictive and must be reported to the Senior Practitioner</w:t>
      </w:r>
      <w:r w:rsidR="00ED4938">
        <w:t xml:space="preserve"> u</w:t>
      </w:r>
      <w:r w:rsidRPr="00D70778">
        <w:t xml:space="preserve">ntil they are </w:t>
      </w:r>
      <w:proofErr w:type="gramStart"/>
      <w:r w:rsidRPr="00D70778">
        <w:t>assessed</w:t>
      </w:r>
      <w:proofErr w:type="gramEnd"/>
      <w:r w:rsidRPr="00D70778">
        <w:t xml:space="preserve"> and </w:t>
      </w:r>
      <w:r w:rsidR="005E301F">
        <w:t xml:space="preserve">their purpose </w:t>
      </w:r>
      <w:r w:rsidRPr="00D70778">
        <w:t xml:space="preserve">confirmed as </w:t>
      </w:r>
      <w:r w:rsidR="00ED4938">
        <w:t xml:space="preserve">either </w:t>
      </w:r>
      <w:r w:rsidRPr="00D70778">
        <w:t>restrictive or therapeutic</w:t>
      </w:r>
      <w:r w:rsidR="00ED4938">
        <w:t xml:space="preserve"> by an appropriate professional.</w:t>
      </w:r>
    </w:p>
    <w:p w14:paraId="7193C485" w14:textId="746C5FDF" w:rsidR="0036097A" w:rsidRPr="00FA581F" w:rsidRDefault="002F2B99" w:rsidP="000C7E25">
      <w:pPr>
        <w:pStyle w:val="Heading3"/>
      </w:pPr>
      <w:bookmarkStart w:id="8" w:name="_Toc12526625"/>
      <w:r>
        <w:t>Examples of m</w:t>
      </w:r>
      <w:r w:rsidR="00FA0BE8">
        <w:t xml:space="preserve">echanical </w:t>
      </w:r>
      <w:r>
        <w:t>r</w:t>
      </w:r>
      <w:r w:rsidR="0036097A">
        <w:t>estraint</w:t>
      </w:r>
      <w:bookmarkEnd w:id="8"/>
    </w:p>
    <w:p w14:paraId="4CE70EF6" w14:textId="00E744D9" w:rsidR="0036097A" w:rsidRPr="004D4891" w:rsidRDefault="0036097A" w:rsidP="001C386D">
      <w:pPr>
        <w:pStyle w:val="DHHSbullet1"/>
      </w:pPr>
      <w:r w:rsidRPr="004D4891">
        <w:t>Belt/</w:t>
      </w:r>
      <w:r w:rsidR="00872910">
        <w:t>s</w:t>
      </w:r>
      <w:r w:rsidRPr="004D4891">
        <w:t>trap: An item of any material used to restrain any part of the body</w:t>
      </w:r>
      <w:r w:rsidR="00D164B2">
        <w:t>.</w:t>
      </w:r>
    </w:p>
    <w:p w14:paraId="5735DBE4" w14:textId="5C570A22" w:rsidR="0036097A" w:rsidRPr="004D4891" w:rsidRDefault="0036097A" w:rsidP="001C386D">
      <w:pPr>
        <w:pStyle w:val="DHHSbullet1"/>
      </w:pPr>
      <w:r w:rsidRPr="004D4891">
        <w:t xml:space="preserve">Glove: Any material </w:t>
      </w:r>
      <w:r w:rsidR="00E21160">
        <w:t>that</w:t>
      </w:r>
      <w:r w:rsidR="00E21160" w:rsidRPr="004D4891">
        <w:t xml:space="preserve"> </w:t>
      </w:r>
      <w:r w:rsidRPr="004D4891">
        <w:t xml:space="preserve">is placed on the hand </w:t>
      </w:r>
      <w:r w:rsidR="00E21160">
        <w:t>and</w:t>
      </w:r>
      <w:r w:rsidR="00E21160" w:rsidRPr="004D4891">
        <w:t xml:space="preserve"> </w:t>
      </w:r>
      <w:r w:rsidRPr="004D4891">
        <w:t>covers all or part of the hand and/or finger(s)</w:t>
      </w:r>
      <w:r w:rsidR="00D164B2">
        <w:t>.</w:t>
      </w:r>
    </w:p>
    <w:p w14:paraId="4841A294" w14:textId="5700E226" w:rsidR="0036097A" w:rsidRPr="004D4891" w:rsidRDefault="0036097A" w:rsidP="001C386D">
      <w:pPr>
        <w:pStyle w:val="DHHSbullet1"/>
      </w:pPr>
      <w:r w:rsidRPr="004D4891">
        <w:t>Splint: A device that is applied or worn, in original or modified form</w:t>
      </w:r>
      <w:r w:rsidR="00E21160">
        <w:t>,</w:t>
      </w:r>
      <w:r w:rsidRPr="004D4891">
        <w:t xml:space="preserve"> to a body joint (usually the elbow) </w:t>
      </w:r>
      <w:r w:rsidR="00872910">
        <w:t>that</w:t>
      </w:r>
      <w:r w:rsidR="00872910" w:rsidRPr="004D4891">
        <w:t xml:space="preserve"> </w:t>
      </w:r>
      <w:r w:rsidRPr="004D4891">
        <w:t>restricts movement of that joint in any way</w:t>
      </w:r>
      <w:r w:rsidR="00D164B2">
        <w:t>.</w:t>
      </w:r>
    </w:p>
    <w:p w14:paraId="5AA48BAA" w14:textId="77777777" w:rsidR="00583E97" w:rsidRDefault="0036097A" w:rsidP="001C386D">
      <w:pPr>
        <w:pStyle w:val="DHHSbullet1"/>
      </w:pPr>
      <w:r w:rsidRPr="004D4891">
        <w:t>Helmet: Any type of headwear worn by the person to limit potential physical damage to self.</w:t>
      </w:r>
    </w:p>
    <w:p w14:paraId="7B3B40B1" w14:textId="29BD34EF" w:rsidR="0036097A" w:rsidRPr="004D4891" w:rsidRDefault="0036097A" w:rsidP="00583E97">
      <w:pPr>
        <w:pStyle w:val="DHHSbullet1"/>
      </w:pPr>
      <w:r w:rsidRPr="004D4891">
        <w:t>Restrictive clothing: An item of clothing that is applied in full or part, in original or modified form</w:t>
      </w:r>
      <w:r w:rsidR="00E21160">
        <w:t>,</w:t>
      </w:r>
      <w:r w:rsidRPr="004D4891">
        <w:t xml:space="preserve"> or </w:t>
      </w:r>
      <w:r w:rsidR="00F27799">
        <w:t xml:space="preserve">a </w:t>
      </w:r>
      <w:r w:rsidRPr="004D4891">
        <w:t>specially designed device that is applied to or worn by a person that restricts their movement in any way, including to prevent the person accessing their incontinence/sanitary device or removing their clothing</w:t>
      </w:r>
      <w:r w:rsidR="00D164B2">
        <w:t>.</w:t>
      </w:r>
    </w:p>
    <w:p w14:paraId="4571100F" w14:textId="77777777" w:rsidR="00A359DB" w:rsidRPr="00A359DB" w:rsidRDefault="00A359DB" w:rsidP="00A359DB">
      <w:pPr>
        <w:pStyle w:val="DHHSbody"/>
      </w:pPr>
      <w:r w:rsidRPr="00A359DB">
        <w:br w:type="page"/>
      </w:r>
    </w:p>
    <w:p w14:paraId="62D8A3DF" w14:textId="4A58A2F9" w:rsidR="00BC3046" w:rsidRDefault="002F2B99" w:rsidP="00583E97">
      <w:pPr>
        <w:pStyle w:val="Heading2"/>
      </w:pPr>
      <w:bookmarkStart w:id="9" w:name="_Toc12526626"/>
      <w:r>
        <w:lastRenderedPageBreak/>
        <w:t>Therapeutic p</w:t>
      </w:r>
      <w:r w:rsidR="00BC3046">
        <w:t>urposes</w:t>
      </w:r>
      <w:bookmarkEnd w:id="9"/>
    </w:p>
    <w:p w14:paraId="063186BA" w14:textId="77777777" w:rsidR="00583E97" w:rsidRDefault="000238B8" w:rsidP="005D040B">
      <w:pPr>
        <w:pStyle w:val="DHHSbody"/>
      </w:pPr>
      <w:r w:rsidRPr="000238B8">
        <w:t>Therapeutic devices</w:t>
      </w:r>
      <w:r w:rsidR="001F37AC">
        <w:t xml:space="preserve"> are designed to assist people with</w:t>
      </w:r>
      <w:r w:rsidRPr="000238B8">
        <w:t xml:space="preserve"> everyday </w:t>
      </w:r>
      <w:r w:rsidR="006329C2" w:rsidRPr="000238B8">
        <w:t>activities, improve</w:t>
      </w:r>
      <w:r w:rsidRPr="000238B8">
        <w:t xml:space="preserve"> their functional independence or to help the</w:t>
      </w:r>
      <w:r w:rsidR="009C3A23">
        <w:t xml:space="preserve">ir injuries </w:t>
      </w:r>
      <w:r w:rsidRPr="000238B8">
        <w:t xml:space="preserve">heal. </w:t>
      </w:r>
      <w:r w:rsidR="00C96B85">
        <w:t>The definition of mechanical restraint does</w:t>
      </w:r>
      <w:r w:rsidR="00C96B85" w:rsidRPr="0076799E">
        <w:t xml:space="preserve"> not include devices that have been prescribed by an appropriate professional</w:t>
      </w:r>
      <w:r w:rsidR="00C96B85">
        <w:t xml:space="preserve"> after a thorough assessment </w:t>
      </w:r>
      <w:r w:rsidR="00C96B85" w:rsidRPr="00BA0CB3">
        <w:rPr>
          <w:b/>
        </w:rPr>
        <w:t>and</w:t>
      </w:r>
      <w:r w:rsidR="00C96B85" w:rsidRPr="0076799E">
        <w:t xml:space="preserve"> are used for the specific and approved purposes for which </w:t>
      </w:r>
      <w:r w:rsidR="00C96B85">
        <w:t>the</w:t>
      </w:r>
      <w:r w:rsidR="00C96B85" w:rsidRPr="0076799E">
        <w:t xml:space="preserve"> devices were designed</w:t>
      </w:r>
      <w:r w:rsidR="00A83AD4">
        <w:t>.</w:t>
      </w:r>
    </w:p>
    <w:p w14:paraId="3FF1F607" w14:textId="758EE69A" w:rsidR="00C96B85" w:rsidRDefault="00A83AD4" w:rsidP="00583E97">
      <w:pPr>
        <w:pStyle w:val="DHHSbody"/>
        <w:keepNext/>
      </w:pPr>
      <w:r>
        <w:t xml:space="preserve">Examples </w:t>
      </w:r>
      <w:r w:rsidR="001F37AC">
        <w:t xml:space="preserve">of </w:t>
      </w:r>
      <w:r>
        <w:t>these</w:t>
      </w:r>
      <w:r w:rsidR="001F37AC">
        <w:t xml:space="preserve"> devices are:</w:t>
      </w:r>
    </w:p>
    <w:p w14:paraId="60153E95" w14:textId="72332508" w:rsidR="00C96B85" w:rsidRPr="0076799E" w:rsidRDefault="00C96B85" w:rsidP="001C386D">
      <w:pPr>
        <w:pStyle w:val="DHHSbullet1"/>
      </w:pPr>
      <w:r w:rsidRPr="0076799E">
        <w:t>adaptive devices or mechanical supports used to achieve proper body position, balance or alignment to allow greater freedom of mobility than would be possible without the use of such devices or mechanical supports</w:t>
      </w:r>
    </w:p>
    <w:p w14:paraId="2A0ECFB1" w14:textId="2F208FCF" w:rsidR="00C96B85" w:rsidRDefault="00C96B85" w:rsidP="00583E97">
      <w:pPr>
        <w:pStyle w:val="DHHSbullet1"/>
      </w:pPr>
      <w:r w:rsidRPr="0076799E">
        <w:t>restraints for medical immobilisation (</w:t>
      </w:r>
      <w:r w:rsidR="002F435C">
        <w:t>for example,</w:t>
      </w:r>
      <w:r w:rsidRPr="0076799E">
        <w:t xml:space="preserve"> </w:t>
      </w:r>
      <w:r w:rsidR="00E21160">
        <w:t xml:space="preserve">a </w:t>
      </w:r>
      <w:r w:rsidRPr="0076799E">
        <w:t>cast or splint to allow healing)</w:t>
      </w:r>
      <w:r w:rsidR="00D164B2">
        <w:t>.</w:t>
      </w:r>
    </w:p>
    <w:p w14:paraId="5EC46A77" w14:textId="0A80511E" w:rsidR="001F5308" w:rsidRPr="000238B8" w:rsidRDefault="00C96B85" w:rsidP="00583E97">
      <w:pPr>
        <w:pStyle w:val="DHHSbodyafterbullets"/>
      </w:pPr>
      <w:r w:rsidRPr="00C96B85">
        <w:t xml:space="preserve">Before applying </w:t>
      </w:r>
      <w:r w:rsidR="000E1D91" w:rsidRPr="00C96B85">
        <w:t>devices</w:t>
      </w:r>
      <w:r w:rsidR="00E21160">
        <w:t xml:space="preserve"> that </w:t>
      </w:r>
      <w:r w:rsidRPr="00C96B85">
        <w:t xml:space="preserve">are considered therapeutic, services must ensure that an assessment has been undertaken by the appropriate professional such as an </w:t>
      </w:r>
      <w:r w:rsidR="002F435C">
        <w:t>o</w:t>
      </w:r>
      <w:r w:rsidRPr="00C96B85">
        <w:t xml:space="preserve">ccupational </w:t>
      </w:r>
      <w:r w:rsidR="002F435C">
        <w:t>t</w:t>
      </w:r>
      <w:r w:rsidRPr="00C96B85">
        <w:t>her</w:t>
      </w:r>
      <w:r w:rsidR="00BA0CB3">
        <w:t xml:space="preserve">apist, </w:t>
      </w:r>
      <w:r w:rsidR="002F435C">
        <w:t>p</w:t>
      </w:r>
      <w:r w:rsidR="00BA0CB3">
        <w:t xml:space="preserve">hysiotherapist or </w:t>
      </w:r>
      <w:r w:rsidR="002F435C">
        <w:t>o</w:t>
      </w:r>
      <w:r w:rsidRPr="00C96B85">
        <w:t xml:space="preserve">rthopaedic clinician. </w:t>
      </w:r>
      <w:r w:rsidR="001F5308">
        <w:t>Important information to gather from</w:t>
      </w:r>
      <w:r w:rsidR="00B637CB">
        <w:t xml:space="preserve"> the</w:t>
      </w:r>
      <w:r w:rsidR="001F5308">
        <w:t xml:space="preserve"> prescribing clinician about the device </w:t>
      </w:r>
      <w:r w:rsidR="00A83AD4">
        <w:t xml:space="preserve">includes a </w:t>
      </w:r>
      <w:r w:rsidR="001F5308" w:rsidRPr="00A83AD4">
        <w:t xml:space="preserve">detailed plan </w:t>
      </w:r>
      <w:r w:rsidR="00A83AD4">
        <w:t>describing</w:t>
      </w:r>
      <w:r w:rsidR="00557A67">
        <w:t xml:space="preserve"> t</w:t>
      </w:r>
      <w:r w:rsidR="001F5308" w:rsidRPr="000238B8">
        <w:t xml:space="preserve">he goals that </w:t>
      </w:r>
      <w:r w:rsidR="00A83AD4">
        <w:t xml:space="preserve">the </w:t>
      </w:r>
      <w:r w:rsidR="001F5308" w:rsidRPr="000238B8">
        <w:t xml:space="preserve">assessment </w:t>
      </w:r>
      <w:r w:rsidR="00E21160">
        <w:t xml:space="preserve">that has </w:t>
      </w:r>
      <w:r w:rsidR="001F5308" w:rsidRPr="000238B8">
        <w:t>determined</w:t>
      </w:r>
      <w:r w:rsidR="002F435C">
        <w:t>:</w:t>
      </w:r>
    </w:p>
    <w:p w14:paraId="30354AB2" w14:textId="6658E2CC" w:rsidR="001F5308" w:rsidRPr="000238B8" w:rsidRDefault="00557A67" w:rsidP="00AB4430">
      <w:pPr>
        <w:pStyle w:val="DHHSbullet1"/>
      </w:pPr>
      <w:r>
        <w:t>h</w:t>
      </w:r>
      <w:r w:rsidR="001F5308" w:rsidRPr="000238B8">
        <w:t>ow the device will be used</w:t>
      </w:r>
    </w:p>
    <w:p w14:paraId="077F64FC" w14:textId="066AF6B6" w:rsidR="001F5308" w:rsidRPr="000238B8" w:rsidRDefault="00557A67" w:rsidP="00AB4430">
      <w:pPr>
        <w:pStyle w:val="DHHSbullet1"/>
      </w:pPr>
      <w:r>
        <w:t>h</w:t>
      </w:r>
      <w:r w:rsidR="000238B8" w:rsidRPr="000238B8">
        <w:t>ow long the device can be applied for and when it must be removed</w:t>
      </w:r>
    </w:p>
    <w:p w14:paraId="3D51D49D" w14:textId="706F53F6" w:rsidR="000238B8" w:rsidRPr="000238B8" w:rsidRDefault="00557A67" w:rsidP="00AB4430">
      <w:pPr>
        <w:pStyle w:val="DHHSbullet1"/>
      </w:pPr>
      <w:r>
        <w:t>w</w:t>
      </w:r>
      <w:r w:rsidR="000238B8" w:rsidRPr="000238B8">
        <w:t>hat training people need to be able to apply and take off the device safely</w:t>
      </w:r>
    </w:p>
    <w:p w14:paraId="0756664D" w14:textId="459AFF5C" w:rsidR="000238B8" w:rsidRPr="000238B8" w:rsidRDefault="00557A67" w:rsidP="00AB4430">
      <w:pPr>
        <w:pStyle w:val="DHHSbullet1"/>
      </w:pPr>
      <w:r>
        <w:t>h</w:t>
      </w:r>
      <w:r w:rsidR="000238B8" w:rsidRPr="000238B8">
        <w:t>ow the device will be reviewed</w:t>
      </w:r>
    </w:p>
    <w:p w14:paraId="189F5498" w14:textId="66433639" w:rsidR="000238B8" w:rsidRPr="000238B8" w:rsidRDefault="00557A67" w:rsidP="00583E97">
      <w:pPr>
        <w:pStyle w:val="DHHSbullet1"/>
      </w:pPr>
      <w:r>
        <w:t>h</w:t>
      </w:r>
      <w:r w:rsidR="000238B8" w:rsidRPr="000238B8">
        <w:t>ow and when the goals will be evaluated.</w:t>
      </w:r>
    </w:p>
    <w:p w14:paraId="337CFCAC" w14:textId="77777777" w:rsidR="00BC3046" w:rsidRDefault="002F2B99" w:rsidP="000C7E25">
      <w:pPr>
        <w:pStyle w:val="Heading2"/>
      </w:pPr>
      <w:bookmarkStart w:id="10" w:name="_Toc12526627"/>
      <w:bookmarkStart w:id="11" w:name="_Hlk9325664"/>
      <w:r>
        <w:t>Safe t</w:t>
      </w:r>
      <w:r w:rsidR="00BC3046">
        <w:t>ransportation</w:t>
      </w:r>
      <w:bookmarkEnd w:id="10"/>
    </w:p>
    <w:p w14:paraId="1774E4CD" w14:textId="55F1976E" w:rsidR="001D27FD" w:rsidRDefault="00AB4430" w:rsidP="005D040B">
      <w:pPr>
        <w:pStyle w:val="DHHSbody"/>
      </w:pPr>
      <w:r>
        <w:t xml:space="preserve">Everyone needs to </w:t>
      </w:r>
      <w:r w:rsidR="001D27FD">
        <w:t xml:space="preserve">use </w:t>
      </w:r>
      <w:r>
        <w:t>a seatbelt, child restraint or booster seat when travelling in a motor vehicle (</w:t>
      </w:r>
      <w:r w:rsidR="00535515">
        <w:t xml:space="preserve">Road </w:t>
      </w:r>
      <w:r w:rsidR="00B637CB">
        <w:t>R</w:t>
      </w:r>
      <w:r w:rsidR="00535515">
        <w:t>ule 266)</w:t>
      </w:r>
      <w:r w:rsidR="00557A67">
        <w:t>.</w:t>
      </w:r>
      <w:r w:rsidR="005E301F">
        <w:rPr>
          <w:rStyle w:val="FootnoteReference"/>
        </w:rPr>
        <w:footnoteReference w:id="3"/>
      </w:r>
      <w:r w:rsidR="00535515">
        <w:t xml:space="preserve"> </w:t>
      </w:r>
      <w:r w:rsidR="001D27FD">
        <w:t>However,</w:t>
      </w:r>
      <w:r w:rsidR="001D27FD" w:rsidRPr="001D27FD">
        <w:t xml:space="preserve"> </w:t>
      </w:r>
      <w:r w:rsidR="001D27FD">
        <w:t>Road Rule 267 stipulates:</w:t>
      </w:r>
    </w:p>
    <w:p w14:paraId="5CF627D4" w14:textId="37137DA7" w:rsidR="00535515" w:rsidRDefault="00535515" w:rsidP="00157106">
      <w:pPr>
        <w:pStyle w:val="DHHSquote"/>
      </w:pPr>
      <w:r>
        <w:t xml:space="preserve">Some children may be exempt from the child restraint Road Rules. This </w:t>
      </w:r>
      <w:r w:rsidR="0076422C">
        <w:t>in</w:t>
      </w:r>
      <w:r>
        <w:t xml:space="preserve">cludes children with </w:t>
      </w:r>
      <w:r w:rsidR="00586673">
        <w:t>a medical condition o</w:t>
      </w:r>
      <w:r w:rsidR="0076422C">
        <w:t>r</w:t>
      </w:r>
      <w:r w:rsidR="00586673">
        <w:t xml:space="preserve"> physical disability. </w:t>
      </w:r>
      <w:r w:rsidR="00F1761C">
        <w:t xml:space="preserve">To qualify for an exemption, certain conditions need to be met such as getting a medical certificate. Even if a child is exempt, they still need to be safe when traveling </w:t>
      </w:r>
      <w:r w:rsidR="005B6DE1">
        <w:t>in a vehicle</w:t>
      </w:r>
      <w:r w:rsidR="00557A67">
        <w:t>.</w:t>
      </w:r>
      <w:r w:rsidR="005E301F">
        <w:rPr>
          <w:rStyle w:val="FootnoteReference"/>
        </w:rPr>
        <w:footnoteReference w:id="4"/>
      </w:r>
    </w:p>
    <w:p w14:paraId="69B6A7CA" w14:textId="54DA0F63" w:rsidR="00C61DAF" w:rsidRDefault="0040077C" w:rsidP="00C61DAF">
      <w:pPr>
        <w:pStyle w:val="DHHSbody"/>
      </w:pPr>
      <w:r w:rsidRPr="0040077C">
        <w:t>Devices</w:t>
      </w:r>
      <w:r w:rsidR="008B3A12">
        <w:t xml:space="preserve"> used to </w:t>
      </w:r>
      <w:r w:rsidR="00E15F19">
        <w:t>allow safe transportation of people with a disability are not considered mechanical restraint.</w:t>
      </w:r>
      <w:r w:rsidR="005D040B">
        <w:t xml:space="preserve"> </w:t>
      </w:r>
      <w:r w:rsidR="00283B4F">
        <w:t xml:space="preserve">These devices are used to comply with </w:t>
      </w:r>
      <w:r w:rsidR="00283B4F" w:rsidRPr="00C33E8F">
        <w:t xml:space="preserve">road safety laws when </w:t>
      </w:r>
      <w:r w:rsidR="00A5277D" w:rsidRPr="00C33E8F">
        <w:t>a vehicle is in motion.</w:t>
      </w:r>
      <w:r w:rsidR="002D711B" w:rsidRPr="00C33E8F">
        <w:t xml:space="preserve"> </w:t>
      </w:r>
      <w:r w:rsidR="000E1D91" w:rsidRPr="00C33E8F">
        <w:t xml:space="preserve">For example, </w:t>
      </w:r>
      <w:r w:rsidR="00C61DAF">
        <w:t>using</w:t>
      </w:r>
      <w:r w:rsidR="000E1D91" w:rsidRPr="00C33E8F">
        <w:t xml:space="preserve"> a buckle guard on a car seatbelt is not considered mechanical restraint.</w:t>
      </w:r>
      <w:r w:rsidR="00A5277D" w:rsidRPr="00C33E8F">
        <w:t xml:space="preserve"> </w:t>
      </w:r>
      <w:r w:rsidR="0076422C" w:rsidRPr="00C33E8F">
        <w:t xml:space="preserve">If </w:t>
      </w:r>
      <w:r w:rsidR="00D60608" w:rsidRPr="00C33E8F">
        <w:t>additional restraints are used within a vehicle in response to behaviour and not for a medical condition or physical disability</w:t>
      </w:r>
      <w:r w:rsidR="00820127" w:rsidRPr="00C33E8F">
        <w:t xml:space="preserve"> (</w:t>
      </w:r>
      <w:r w:rsidR="00557A67">
        <w:t>such as a</w:t>
      </w:r>
      <w:r w:rsidR="00820127" w:rsidRPr="00C33E8F">
        <w:t xml:space="preserve"> lap belt on a wheelchair for postural support)</w:t>
      </w:r>
      <w:r w:rsidR="00D60608" w:rsidRPr="00C33E8F">
        <w:t xml:space="preserve">, </w:t>
      </w:r>
      <w:r w:rsidR="0076422C" w:rsidRPr="00C33E8F">
        <w:t xml:space="preserve">this is </w:t>
      </w:r>
      <w:r w:rsidR="00D60608" w:rsidRPr="00C33E8F">
        <w:t xml:space="preserve">considered </w:t>
      </w:r>
      <w:r w:rsidR="0076422C" w:rsidRPr="00C33E8F">
        <w:t xml:space="preserve">mechanical </w:t>
      </w:r>
      <w:r w:rsidR="0076422C" w:rsidRPr="00DC4F12">
        <w:t>restraint.</w:t>
      </w:r>
    </w:p>
    <w:bookmarkEnd w:id="11"/>
    <w:p w14:paraId="67346698" w14:textId="77777777" w:rsidR="00583E97" w:rsidRDefault="0076422C" w:rsidP="00DC4F12">
      <w:pPr>
        <w:pStyle w:val="DHHSbody"/>
      </w:pPr>
      <w:r w:rsidRPr="006C35B6">
        <w:t>Examples</w:t>
      </w:r>
      <w:r>
        <w:t xml:space="preserve"> of mechanical restraints that may be used in vehicles include</w:t>
      </w:r>
      <w:r w:rsidR="00557A67">
        <w:t>:</w:t>
      </w:r>
      <w:r w:rsidR="00747DF3">
        <w:rPr>
          <w:rStyle w:val="FootnoteReference"/>
        </w:rPr>
        <w:footnoteReference w:id="5"/>
      </w:r>
    </w:p>
    <w:p w14:paraId="4EA8A5A5" w14:textId="350A4CE3" w:rsidR="00D60608" w:rsidRDefault="00D60608" w:rsidP="0076422C">
      <w:pPr>
        <w:pStyle w:val="DHHSbullet1"/>
      </w:pPr>
      <w:r>
        <w:t>H</w:t>
      </w:r>
      <w:r w:rsidR="00FD7972">
        <w:t xml:space="preserve"> h</w:t>
      </w:r>
      <w:r>
        <w:t>arness</w:t>
      </w:r>
      <w:r w:rsidR="00971A04">
        <w:t>es</w:t>
      </w:r>
      <w:r w:rsidR="00C61DAF">
        <w:t xml:space="preserve"> that</w:t>
      </w:r>
      <w:r>
        <w:t xml:space="preserve"> compl</w:t>
      </w:r>
      <w:r w:rsidR="00971A04">
        <w:t>y</w:t>
      </w:r>
      <w:r>
        <w:t xml:space="preserve"> with AS/NZ 1754:2013</w:t>
      </w:r>
      <w:r w:rsidR="00C61DAF">
        <w:t xml:space="preserve"> –</w:t>
      </w:r>
      <w:r>
        <w:t xml:space="preserve"> not recommended due to </w:t>
      </w:r>
      <w:r w:rsidR="00C61DAF">
        <w:t xml:space="preserve">the </w:t>
      </w:r>
      <w:r>
        <w:t>risk of misuse</w:t>
      </w:r>
      <w:r w:rsidR="00C61DAF">
        <w:t>,</w:t>
      </w:r>
      <w:r>
        <w:t xml:space="preserve"> which can result in serious injury (requires careful use and installation)</w:t>
      </w:r>
    </w:p>
    <w:p w14:paraId="36E78468" w14:textId="78363A37" w:rsidR="00D60608" w:rsidRDefault="00557A67" w:rsidP="0076422C">
      <w:pPr>
        <w:pStyle w:val="DHHSbullet1"/>
      </w:pPr>
      <w:r>
        <w:t>s</w:t>
      </w:r>
      <w:r w:rsidR="00D60608">
        <w:t>pecial purpose restraints (for example</w:t>
      </w:r>
      <w:r>
        <w:t>,</w:t>
      </w:r>
      <w:r w:rsidR="00D60608">
        <w:t xml:space="preserve"> E-Z-On vest, </w:t>
      </w:r>
      <w:proofErr w:type="spellStart"/>
      <w:r w:rsidR="00FD7972">
        <w:t>H</w:t>
      </w:r>
      <w:r w:rsidR="00D60608">
        <w:t>emco</w:t>
      </w:r>
      <w:proofErr w:type="spellEnd"/>
      <w:r w:rsidR="00D60608">
        <w:t xml:space="preserve"> harness)</w:t>
      </w:r>
      <w:r>
        <w:t xml:space="preserve"> –</w:t>
      </w:r>
      <w:r w:rsidR="00D60608">
        <w:t xml:space="preserve"> </w:t>
      </w:r>
      <w:r>
        <w:t>n</w:t>
      </w:r>
      <w:r w:rsidR="00D60608">
        <w:t>ot compliant with Australian Standards and therefore requires prescription and a medical exemption</w:t>
      </w:r>
    </w:p>
    <w:p w14:paraId="182F60E0" w14:textId="77777777" w:rsidR="00583E97" w:rsidRDefault="00557A67" w:rsidP="00C2710E">
      <w:pPr>
        <w:pStyle w:val="DHHSbullet1"/>
      </w:pPr>
      <w:r>
        <w:t>a</w:t>
      </w:r>
      <w:r w:rsidR="00D60608">
        <w:t xml:space="preserve"> device that limits the </w:t>
      </w:r>
      <w:r w:rsidR="00D60608" w:rsidRPr="00D60608">
        <w:t>movement of a person’s arms, legs or hands.</w:t>
      </w:r>
    </w:p>
    <w:p w14:paraId="307B6474" w14:textId="394BFE6F" w:rsidR="00BA0CB3" w:rsidRPr="0036097A" w:rsidRDefault="00BA0CB3" w:rsidP="000C7E25">
      <w:pPr>
        <w:pStyle w:val="Heading3"/>
      </w:pPr>
      <w:bookmarkStart w:id="12" w:name="_Toc12526628"/>
      <w:r>
        <w:lastRenderedPageBreak/>
        <w:t>Frequently asked questions about the definition of mechanical restraint</w:t>
      </w:r>
      <w:bookmarkEnd w:id="12"/>
    </w:p>
    <w:p w14:paraId="08C9827F" w14:textId="47A60D87" w:rsidR="00BA0CB3" w:rsidRPr="00F2119A" w:rsidRDefault="00BA0CB3" w:rsidP="00F2119A">
      <w:pPr>
        <w:pStyle w:val="DHHSnumberdigit"/>
      </w:pPr>
      <w:bookmarkStart w:id="13" w:name="_Hlk9325618"/>
      <w:r w:rsidRPr="00F2119A">
        <w:t>If a device is prescribed to ‘prevent harm’</w:t>
      </w:r>
      <w:r w:rsidR="00883349" w:rsidRPr="00F2119A">
        <w:t xml:space="preserve"> or for ‘safety’,</w:t>
      </w:r>
      <w:r w:rsidRPr="00F2119A">
        <w:t xml:space="preserve"> is this mechanical restraint?</w:t>
      </w:r>
    </w:p>
    <w:p w14:paraId="359FF923" w14:textId="18EE4F8B" w:rsidR="00BA0CB3" w:rsidRDefault="00BA0CB3" w:rsidP="00C2710E">
      <w:pPr>
        <w:pStyle w:val="DHHSbodyindent"/>
      </w:pPr>
      <w:r w:rsidRPr="004D4891">
        <w:t>Yes</w:t>
      </w:r>
      <w:r w:rsidR="00883349">
        <w:t>, if the device is not therapeutic or used to enable movement</w:t>
      </w:r>
      <w:r w:rsidRPr="004D4891">
        <w:t xml:space="preserve">. A disability service provider would not consider </w:t>
      </w:r>
      <w:r>
        <w:t xml:space="preserve">using </w:t>
      </w:r>
      <w:r w:rsidRPr="004D4891">
        <w:t>any restrictive intervention, including mechanical restraint</w:t>
      </w:r>
      <w:r w:rsidR="00971A04">
        <w:t>,</w:t>
      </w:r>
      <w:r w:rsidRPr="004D4891">
        <w:t xml:space="preserve"> unless there was a risk of physical harm as required by </w:t>
      </w:r>
      <w:r w:rsidR="00872910">
        <w:t>s.</w:t>
      </w:r>
      <w:r w:rsidR="00872910" w:rsidRPr="000C7E25">
        <w:t xml:space="preserve"> </w:t>
      </w:r>
      <w:r w:rsidRPr="000C7E25">
        <w:t>140(a) of the Disability Act</w:t>
      </w:r>
      <w:r>
        <w:t>.</w:t>
      </w:r>
    </w:p>
    <w:p w14:paraId="7C61C52A" w14:textId="6876CA7C" w:rsidR="009B53DE" w:rsidRPr="004D4891" w:rsidRDefault="009B53DE" w:rsidP="005D040B">
      <w:pPr>
        <w:pStyle w:val="DHHSquote"/>
      </w:pPr>
      <w:r>
        <w:t>The only exemption to this is the use of a seatbelt buckle guard to enable safe transportat</w:t>
      </w:r>
      <w:r w:rsidR="00A82B78">
        <w:t>ion</w:t>
      </w:r>
      <w:r>
        <w:t>.</w:t>
      </w:r>
    </w:p>
    <w:bookmarkEnd w:id="13"/>
    <w:p w14:paraId="552573A1" w14:textId="41E8FE35" w:rsidR="00BA0CB3" w:rsidRPr="00F2119A" w:rsidRDefault="00BA0CB3" w:rsidP="005D040B">
      <w:pPr>
        <w:pStyle w:val="DHHSnumberdigit"/>
      </w:pPr>
      <w:r w:rsidRPr="00617A1A">
        <w:t>If a parent or a guardian wants</w:t>
      </w:r>
      <w:r w:rsidR="001E3BFB">
        <w:t xml:space="preserve"> a disability service provider to use</w:t>
      </w:r>
      <w:r w:rsidRPr="00617A1A">
        <w:t xml:space="preserve"> </w:t>
      </w:r>
      <w:r w:rsidR="001E3BFB" w:rsidRPr="00617A1A">
        <w:t>a device</w:t>
      </w:r>
      <w:r w:rsidR="001E3BFB">
        <w:t xml:space="preserve"> on a </w:t>
      </w:r>
      <w:r w:rsidRPr="00617A1A">
        <w:t>person with a disability, is it still mechanical restraint?</w:t>
      </w:r>
    </w:p>
    <w:p w14:paraId="18D1BF02" w14:textId="7C0FE0ED" w:rsidR="00BA0CB3" w:rsidRPr="004D4891" w:rsidRDefault="00BA0CB3" w:rsidP="00C2710E">
      <w:pPr>
        <w:pStyle w:val="DHHSbodyindent"/>
      </w:pPr>
      <w:r w:rsidRPr="004D4891">
        <w:t>Yes. Disability service providers are responsible for all restrictive interventions, including mechanical restraint</w:t>
      </w:r>
      <w:r w:rsidR="00971A04">
        <w:t>,</w:t>
      </w:r>
      <w:r w:rsidRPr="004D4891">
        <w:t xml:space="preserve"> and must comply with the requirements of Part 7 of the Disability Act </w:t>
      </w:r>
      <w:r w:rsidR="00894C70">
        <w:t xml:space="preserve">and the NDIS Rules 2018 </w:t>
      </w:r>
      <w:r w:rsidRPr="004D4891">
        <w:t xml:space="preserve">if they wish to </w:t>
      </w:r>
      <w:r>
        <w:t>use a restrictive intervention. As stated above</w:t>
      </w:r>
      <w:r w:rsidR="00971A04">
        <w:t>,</w:t>
      </w:r>
      <w:r>
        <w:t xml:space="preserve"> these devices must be reviewed when a person starts using a service.</w:t>
      </w:r>
    </w:p>
    <w:p w14:paraId="41996932" w14:textId="338B1020" w:rsidR="00BA0CB3" w:rsidRPr="00F2119A" w:rsidRDefault="00BA0CB3" w:rsidP="005D040B">
      <w:pPr>
        <w:pStyle w:val="DHHSnumberdigit"/>
      </w:pPr>
      <w:r w:rsidRPr="00617A1A">
        <w:t>If a person wishes or demands to wear a mechanical restraint device, is this mechanical restraint?</w:t>
      </w:r>
    </w:p>
    <w:p w14:paraId="70E44854" w14:textId="004EEAE6" w:rsidR="00583E97" w:rsidRDefault="00BA0CB3" w:rsidP="00C2710E">
      <w:pPr>
        <w:pStyle w:val="DHHSbodyindent"/>
      </w:pPr>
      <w:r w:rsidRPr="005D040B">
        <w:t>Yes</w:t>
      </w:r>
      <w:r w:rsidR="00971A04">
        <w:t>.</w:t>
      </w:r>
      <w:r w:rsidR="00D011E1" w:rsidRPr="005D040B">
        <w:t xml:space="preserve"> </w:t>
      </w:r>
      <w:r w:rsidR="00971A04">
        <w:t>I</w:t>
      </w:r>
      <w:r w:rsidR="00680C84" w:rsidRPr="005D040B">
        <w:t>f staff from a disability support provider apply a device</w:t>
      </w:r>
      <w:r w:rsidR="00971A04">
        <w:t xml:space="preserve"> that </w:t>
      </w:r>
      <w:r w:rsidR="00680C84" w:rsidRPr="005D040B">
        <w:t>is not deemed therapeutic or for safe transportation, it is considered mechanical restraint</w:t>
      </w:r>
      <w:r w:rsidRPr="005D040B">
        <w:t xml:space="preserve">. </w:t>
      </w:r>
      <w:r w:rsidRPr="004D4891">
        <w:t xml:space="preserve">The Disability Act </w:t>
      </w:r>
      <w:r w:rsidR="009726D6">
        <w:t xml:space="preserve">and the NDIS Rules 2018 </w:t>
      </w:r>
      <w:r w:rsidRPr="004D4891">
        <w:t xml:space="preserve">do not make a distinction about this. Refer to the </w:t>
      </w:r>
      <w:hyperlink w:anchor="_Definition_of_mechanical" w:history="1">
        <w:r w:rsidRPr="00F2119A">
          <w:rPr>
            <w:rStyle w:val="Hyperlink"/>
          </w:rPr>
          <w:t>definition</w:t>
        </w:r>
        <w:r w:rsidR="009726D6" w:rsidRPr="00F2119A">
          <w:rPr>
            <w:rStyle w:val="Hyperlink"/>
          </w:rPr>
          <w:t>s</w:t>
        </w:r>
        <w:r w:rsidRPr="00F2119A">
          <w:rPr>
            <w:rStyle w:val="Hyperlink"/>
          </w:rPr>
          <w:t xml:space="preserve"> of mechanical restraint</w:t>
        </w:r>
      </w:hyperlink>
      <w:r w:rsidRPr="004D4891">
        <w:t xml:space="preserve"> </w:t>
      </w:r>
      <w:r w:rsidR="0099301E">
        <w:t xml:space="preserve">on page </w:t>
      </w:r>
      <w:r w:rsidR="00F2119A">
        <w:fldChar w:fldCharType="begin"/>
      </w:r>
      <w:r w:rsidR="00F2119A">
        <w:instrText xml:space="preserve"> PAGEREF _Ref12386557 \h </w:instrText>
      </w:r>
      <w:r w:rsidR="00F2119A">
        <w:fldChar w:fldCharType="separate"/>
      </w:r>
      <w:r w:rsidR="001E710E">
        <w:rPr>
          <w:noProof/>
        </w:rPr>
        <w:t>2</w:t>
      </w:r>
      <w:r w:rsidR="00F2119A">
        <w:fldChar w:fldCharType="end"/>
      </w:r>
      <w:r w:rsidRPr="004D4891">
        <w:t>.</w:t>
      </w:r>
    </w:p>
    <w:p w14:paraId="134DEBF5" w14:textId="6BF9625E" w:rsidR="00BA0CB3" w:rsidRPr="00F2119A" w:rsidRDefault="00BA0CB3" w:rsidP="005D040B">
      <w:pPr>
        <w:pStyle w:val="DHHSnumberdigit"/>
      </w:pPr>
      <w:r w:rsidRPr="00617A1A">
        <w:t>If a person with a disability can remove the device themselves, is the device mechanical restraint?</w:t>
      </w:r>
    </w:p>
    <w:p w14:paraId="2386F151" w14:textId="105BF3D4" w:rsidR="00583E97" w:rsidRDefault="00BA0CB3" w:rsidP="00C2710E">
      <w:pPr>
        <w:pStyle w:val="DHHSbodyindent"/>
      </w:pPr>
      <w:r w:rsidRPr="004D4891">
        <w:t>Yes</w:t>
      </w:r>
      <w:r w:rsidR="00971A04">
        <w:t>.</w:t>
      </w:r>
      <w:r w:rsidR="00680C84">
        <w:t xml:space="preserve"> </w:t>
      </w:r>
      <w:r w:rsidR="00971A04">
        <w:t>I</w:t>
      </w:r>
      <w:r w:rsidR="00680C84">
        <w:t>f staff from a disability support provider apply a device</w:t>
      </w:r>
      <w:r w:rsidR="00971A04">
        <w:t xml:space="preserve"> that </w:t>
      </w:r>
      <w:r w:rsidR="00680C84">
        <w:t>is not deemed therapeutic or for safe transportation, it is considered mechanical restraint</w:t>
      </w:r>
      <w:r w:rsidRPr="004D4891">
        <w:t>.</w:t>
      </w:r>
      <w:r w:rsidR="00DE179B">
        <w:t xml:space="preserve"> If a person can remove a device themselves, staff need to investigate the use and need </w:t>
      </w:r>
      <w:r w:rsidR="00995964">
        <w:t>for</w:t>
      </w:r>
      <w:r w:rsidR="00DE179B">
        <w:t xml:space="preserve"> the device. It may be that there is an entrenched psychological dependency on the device. </w:t>
      </w:r>
      <w:r w:rsidRPr="004D4891">
        <w:t xml:space="preserve">The Disability Act </w:t>
      </w:r>
      <w:r w:rsidR="009726D6">
        <w:t xml:space="preserve">and the NDIS Rules 2018 </w:t>
      </w:r>
      <w:r w:rsidR="009726D6" w:rsidRPr="004D4891">
        <w:t xml:space="preserve">do </w:t>
      </w:r>
      <w:r w:rsidR="009726D6">
        <w:t>not make a</w:t>
      </w:r>
      <w:r w:rsidRPr="004D4891">
        <w:t xml:space="preserve"> distinction </w:t>
      </w:r>
      <w:r w:rsidR="00971A04">
        <w:t>about</w:t>
      </w:r>
      <w:r w:rsidRPr="004D4891">
        <w:t xml:space="preserve"> mechanical restraint in this way. Refer to the </w:t>
      </w:r>
      <w:hyperlink w:anchor="_Definition_of_mechanical" w:history="1">
        <w:r w:rsidR="007C0F0C" w:rsidRPr="00F2119A">
          <w:rPr>
            <w:rStyle w:val="Hyperlink"/>
          </w:rPr>
          <w:t>definitions of mechanical restraint</w:t>
        </w:r>
      </w:hyperlink>
      <w:r w:rsidR="007C0F0C" w:rsidRPr="004D4891">
        <w:t xml:space="preserve"> </w:t>
      </w:r>
      <w:r w:rsidR="007C0F0C">
        <w:t xml:space="preserve">on page </w:t>
      </w:r>
      <w:r w:rsidR="007C0F0C">
        <w:fldChar w:fldCharType="begin"/>
      </w:r>
      <w:r w:rsidR="007C0F0C">
        <w:instrText xml:space="preserve"> PAGEREF _Ref12386557 \h </w:instrText>
      </w:r>
      <w:r w:rsidR="007C0F0C">
        <w:fldChar w:fldCharType="separate"/>
      </w:r>
      <w:r w:rsidR="001E710E">
        <w:rPr>
          <w:noProof/>
        </w:rPr>
        <w:t>2</w:t>
      </w:r>
      <w:r w:rsidR="007C0F0C">
        <w:fldChar w:fldCharType="end"/>
      </w:r>
      <w:r w:rsidRPr="004D4891">
        <w:t>.</w:t>
      </w:r>
    </w:p>
    <w:p w14:paraId="583B85AB" w14:textId="00B7BAD3" w:rsidR="008E32BC" w:rsidRDefault="00E15F19" w:rsidP="005D040B">
      <w:pPr>
        <w:pStyle w:val="DHHSbody"/>
      </w:pPr>
      <w:r>
        <w:t xml:space="preserve"> </w:t>
      </w:r>
      <w:r w:rsidR="008E32BC">
        <w:br w:type="page"/>
      </w:r>
    </w:p>
    <w:p w14:paraId="7E83E4A8" w14:textId="0175C8F6" w:rsidR="0076799E" w:rsidRDefault="0076799E" w:rsidP="00413276">
      <w:pPr>
        <w:pStyle w:val="Heading1"/>
      </w:pPr>
      <w:bookmarkStart w:id="14" w:name="_Toc12526629"/>
      <w:r>
        <w:lastRenderedPageBreak/>
        <w:t xml:space="preserve">Understanding the impact of </w:t>
      </w:r>
      <w:r w:rsidR="001F4000">
        <w:t>m</w:t>
      </w:r>
      <w:r>
        <w:t xml:space="preserve">echanical </w:t>
      </w:r>
      <w:r w:rsidR="001F4000">
        <w:t>r</w:t>
      </w:r>
      <w:r>
        <w:t xml:space="preserve">estraint </w:t>
      </w:r>
      <w:r w:rsidR="001F4000">
        <w:t>u</w:t>
      </w:r>
      <w:r>
        <w:t>se</w:t>
      </w:r>
      <w:bookmarkEnd w:id="14"/>
    </w:p>
    <w:p w14:paraId="0154B7D4" w14:textId="1D614E45" w:rsidR="00433659" w:rsidRDefault="00433659" w:rsidP="005D040B">
      <w:pPr>
        <w:pStyle w:val="DHHSbody"/>
      </w:pPr>
      <w:r>
        <w:t xml:space="preserve">Mechanical restraint is commonly used in response to behaviours of concern, primarily behaviours </w:t>
      </w:r>
      <w:r w:rsidR="00760542">
        <w:t xml:space="preserve">that place </w:t>
      </w:r>
      <w:r>
        <w:t>a person at a high risk of injur</w:t>
      </w:r>
      <w:r w:rsidR="00760542">
        <w:t>ing</w:t>
      </w:r>
      <w:r>
        <w:t xml:space="preserve"> themselves</w:t>
      </w:r>
      <w:r w:rsidR="00557A67">
        <w:t>.</w:t>
      </w:r>
      <w:r w:rsidR="00D41CC5">
        <w:rPr>
          <w:rStyle w:val="FootnoteReference"/>
        </w:rPr>
        <w:footnoteReference w:id="6"/>
      </w:r>
      <w:r>
        <w:t xml:space="preserve"> </w:t>
      </w:r>
      <w:r w:rsidR="000447DD">
        <w:t xml:space="preserve">We know from the data collected on RIDS that mechanical restraint is being used as a </w:t>
      </w:r>
      <w:r w:rsidR="006A247B">
        <w:t xml:space="preserve">frequent routine and </w:t>
      </w:r>
      <w:r w:rsidR="000447DD">
        <w:t>long-term intervention</w:t>
      </w:r>
      <w:r w:rsidR="00557A67">
        <w:t>.</w:t>
      </w:r>
      <w:r w:rsidR="008E32BC">
        <w:rPr>
          <w:rStyle w:val="FootnoteReference"/>
        </w:rPr>
        <w:footnoteReference w:id="7"/>
      </w:r>
      <w:r w:rsidR="000447DD">
        <w:t xml:space="preserve"> </w:t>
      </w:r>
      <w:r w:rsidR="0073630C">
        <w:t>It is important t</w:t>
      </w:r>
      <w:r w:rsidR="005D26A0">
        <w:t>o</w:t>
      </w:r>
      <w:r w:rsidR="0073630C">
        <w:t xml:space="preserve"> highlight the impacts of mechanical restraint use to enhance understanding </w:t>
      </w:r>
      <w:r w:rsidR="00D67E34">
        <w:t xml:space="preserve">of the detrimental effects of using mechanical restraint has on a person with a </w:t>
      </w:r>
      <w:r w:rsidR="00D67E34" w:rsidRPr="005D040B">
        <w:t>disability</w:t>
      </w:r>
      <w:r w:rsidR="00D67E34">
        <w:t xml:space="preserve"> </w:t>
      </w:r>
      <w:r w:rsidR="0073630C">
        <w:t xml:space="preserve">and </w:t>
      </w:r>
      <w:r w:rsidR="00D67E34">
        <w:t xml:space="preserve">to </w:t>
      </w:r>
      <w:r w:rsidR="00760542">
        <w:t>help reduce or eliminate</w:t>
      </w:r>
      <w:r w:rsidR="0073630C">
        <w:t xml:space="preserve"> this type of restrictive practice.</w:t>
      </w:r>
      <w:r w:rsidR="003543A2">
        <w:t xml:space="preserve"> </w:t>
      </w:r>
      <w:r>
        <w:t>Possible impacts of mechanical restraint on people with a disability</w:t>
      </w:r>
      <w:r w:rsidR="00760542">
        <w:t xml:space="preserve"> include</w:t>
      </w:r>
      <w:r w:rsidR="00413276">
        <w:t>:</w:t>
      </w:r>
    </w:p>
    <w:p w14:paraId="2A1CF4FE" w14:textId="79E1302E" w:rsidR="00A4652E" w:rsidRDefault="00BC1F44" w:rsidP="00682CB2">
      <w:pPr>
        <w:pStyle w:val="DHHSbullet1"/>
      </w:pPr>
      <w:r>
        <w:t>r</w:t>
      </w:r>
      <w:r w:rsidR="00A4652E">
        <w:t xml:space="preserve">isk of suffocation when </w:t>
      </w:r>
      <w:r w:rsidR="001F4000">
        <w:t>b</w:t>
      </w:r>
      <w:r w:rsidR="00A4652E">
        <w:t>ed rails</w:t>
      </w:r>
      <w:r w:rsidR="001F4000">
        <w:t xml:space="preserve"> and </w:t>
      </w:r>
      <w:r w:rsidR="00A4652E">
        <w:t>bed poles are in use</w:t>
      </w:r>
    </w:p>
    <w:p w14:paraId="33EF77DC" w14:textId="3570F1C7" w:rsidR="00A4652E" w:rsidRDefault="00BC1F44" w:rsidP="00682CB2">
      <w:pPr>
        <w:pStyle w:val="DHHSbullet1"/>
      </w:pPr>
      <w:r>
        <w:t>r</w:t>
      </w:r>
      <w:r w:rsidR="00A4652E">
        <w:t>isk of choking on devices</w:t>
      </w:r>
    </w:p>
    <w:p w14:paraId="04D6121F" w14:textId="76FC5047" w:rsidR="00433659" w:rsidRDefault="00BC1F44" w:rsidP="00682CB2">
      <w:pPr>
        <w:pStyle w:val="DHHSbullet1"/>
      </w:pPr>
      <w:r>
        <w:t>s</w:t>
      </w:r>
      <w:r w:rsidR="00433659">
        <w:t>kin</w:t>
      </w:r>
      <w:r w:rsidR="00F876D2">
        <w:t xml:space="preserve"> irritation, pressure sores</w:t>
      </w:r>
      <w:r w:rsidR="00BD2577">
        <w:rPr>
          <w:rStyle w:val="FootnoteReference"/>
        </w:rPr>
        <w:footnoteReference w:id="8"/>
      </w:r>
    </w:p>
    <w:p w14:paraId="2381ED44" w14:textId="6ADA6964" w:rsidR="00433659" w:rsidRDefault="00BC1F44" w:rsidP="00682CB2">
      <w:pPr>
        <w:pStyle w:val="DHHSbullet1"/>
      </w:pPr>
      <w:r>
        <w:t>m</w:t>
      </w:r>
      <w:r w:rsidR="00433659">
        <w:t>uscle</w:t>
      </w:r>
      <w:r w:rsidR="00F876D2">
        <w:t xml:space="preserve"> atrophy and bone</w:t>
      </w:r>
      <w:r w:rsidR="00760542">
        <w:t xml:space="preserve"> </w:t>
      </w:r>
      <w:r w:rsidR="00F876D2">
        <w:t>loss from lack of movement and weigh</w:t>
      </w:r>
      <w:r w:rsidR="00A4652E">
        <w:t>t</w:t>
      </w:r>
      <w:r w:rsidR="00F876D2">
        <w:t>-bearing activities</w:t>
      </w:r>
      <w:r w:rsidR="00322EB4">
        <w:rPr>
          <w:rStyle w:val="FootnoteReference"/>
        </w:rPr>
        <w:footnoteReference w:id="9"/>
      </w:r>
    </w:p>
    <w:p w14:paraId="4A781C29" w14:textId="668D13AB" w:rsidR="00D41CC5" w:rsidRDefault="00BC1F44" w:rsidP="00682CB2">
      <w:pPr>
        <w:pStyle w:val="DHHSbullet1"/>
      </w:pPr>
      <w:r>
        <w:t>r</w:t>
      </w:r>
      <w:r w:rsidR="00D41CC5">
        <w:t>isk of injury to the person from prolonged use of ill-fitting or incorrectly used devices</w:t>
      </w:r>
    </w:p>
    <w:p w14:paraId="7CDD39E7" w14:textId="75185A22" w:rsidR="00433659" w:rsidRDefault="00BC1F44" w:rsidP="00682CB2">
      <w:pPr>
        <w:pStyle w:val="DHHSbullet1"/>
      </w:pPr>
      <w:r>
        <w:t>l</w:t>
      </w:r>
      <w:r w:rsidR="00433659">
        <w:t>imit</w:t>
      </w:r>
      <w:r w:rsidR="00D41CC5">
        <w:t>s</w:t>
      </w:r>
      <w:r w:rsidR="00760542">
        <w:t xml:space="preserve"> on</w:t>
      </w:r>
      <w:r w:rsidR="00433659">
        <w:t xml:space="preserve"> engag</w:t>
      </w:r>
      <w:r w:rsidR="00760542">
        <w:t>ing with</w:t>
      </w:r>
      <w:r w:rsidR="00F876D2">
        <w:t xml:space="preserve"> and participati</w:t>
      </w:r>
      <w:r w:rsidR="00760542">
        <w:t>ng</w:t>
      </w:r>
      <w:r w:rsidR="00F876D2">
        <w:t xml:space="preserve"> in activities</w:t>
      </w:r>
    </w:p>
    <w:p w14:paraId="4E0355BE" w14:textId="00D1478F" w:rsidR="00433659" w:rsidRDefault="00BC1F44" w:rsidP="00682CB2">
      <w:pPr>
        <w:pStyle w:val="DHHSbullet1"/>
      </w:pPr>
      <w:r>
        <w:t>l</w:t>
      </w:r>
      <w:r w:rsidR="00433659">
        <w:t>imit</w:t>
      </w:r>
      <w:r w:rsidR="00D41CC5">
        <w:t>s</w:t>
      </w:r>
      <w:r w:rsidR="00433659">
        <w:t xml:space="preserve"> </w:t>
      </w:r>
      <w:r w:rsidR="00760542">
        <w:t xml:space="preserve">on </w:t>
      </w:r>
      <w:r w:rsidR="00433659">
        <w:t>opportunit</w:t>
      </w:r>
      <w:r w:rsidR="00760542">
        <w:t>ies</w:t>
      </w:r>
      <w:r w:rsidR="00433659">
        <w:t xml:space="preserve"> for skill building</w:t>
      </w:r>
    </w:p>
    <w:p w14:paraId="70FD398E" w14:textId="4520F685" w:rsidR="00433659" w:rsidRDefault="00BC1F44" w:rsidP="00682CB2">
      <w:pPr>
        <w:pStyle w:val="DHHSbullet1"/>
      </w:pPr>
      <w:r>
        <w:t>l</w:t>
      </w:r>
      <w:r w:rsidR="00433659">
        <w:t>imit</w:t>
      </w:r>
      <w:r w:rsidR="00D41CC5">
        <w:t xml:space="preserve">s </w:t>
      </w:r>
      <w:r w:rsidR="00760542">
        <w:t xml:space="preserve">on </w:t>
      </w:r>
      <w:r w:rsidR="00433659">
        <w:t>opportunit</w:t>
      </w:r>
      <w:r w:rsidR="00760542">
        <w:t>ies</w:t>
      </w:r>
      <w:r w:rsidR="00433659">
        <w:t xml:space="preserve"> for comprehensive assessment</w:t>
      </w:r>
      <w:bookmarkStart w:id="15" w:name="_Hlk536604342"/>
      <w:r w:rsidR="00933517">
        <w:rPr>
          <w:rStyle w:val="FootnoteReference"/>
        </w:rPr>
        <w:footnoteReference w:id="10"/>
      </w:r>
      <w:bookmarkEnd w:id="15"/>
    </w:p>
    <w:p w14:paraId="3D95ED21" w14:textId="45E6046D" w:rsidR="006F313A" w:rsidRDefault="00D41CC5" w:rsidP="00682CB2">
      <w:pPr>
        <w:pStyle w:val="DHHSbullet1"/>
      </w:pPr>
      <w:r>
        <w:t>not address</w:t>
      </w:r>
      <w:r w:rsidR="00DC4F12">
        <w:t>ing the</w:t>
      </w:r>
      <w:r>
        <w:t xml:space="preserve"> underlying behaviour</w:t>
      </w:r>
      <w:r w:rsidR="00760542">
        <w:t>s</w:t>
      </w:r>
      <w:r>
        <w:t xml:space="preserve"> or personal support needs</w:t>
      </w:r>
      <w:r w:rsidR="00322EB4">
        <w:rPr>
          <w:rStyle w:val="FootnoteReference"/>
        </w:rPr>
        <w:footnoteReference w:id="11"/>
      </w:r>
    </w:p>
    <w:p w14:paraId="3BB6DE3C" w14:textId="2444A7EF" w:rsidR="00D41CC5" w:rsidRDefault="00BC1F44" w:rsidP="00C2710E">
      <w:pPr>
        <w:pStyle w:val="DHHSbullet1"/>
      </w:pPr>
      <w:r>
        <w:t>o</w:t>
      </w:r>
      <w:r w:rsidR="00D41CC5">
        <w:t xml:space="preserve">ver-reliance on restraint devices resulting in the person asking for restraint or becoming anxious without </w:t>
      </w:r>
      <w:r w:rsidR="00760542">
        <w:t xml:space="preserve">the </w:t>
      </w:r>
      <w:r w:rsidR="00D41CC5">
        <w:t>restraint</w:t>
      </w:r>
      <w:r w:rsidR="001F4000">
        <w:t>.</w:t>
      </w:r>
    </w:p>
    <w:p w14:paraId="355654F3" w14:textId="6EF1C18B" w:rsidR="00B975E7" w:rsidRDefault="00DC4F12" w:rsidP="00C2710E">
      <w:pPr>
        <w:pStyle w:val="DHHSbodyafterbullets"/>
      </w:pPr>
      <w:r>
        <w:t>M</w:t>
      </w:r>
      <w:r w:rsidR="00B975E7">
        <w:t xml:space="preserve">echanical restraint can also </w:t>
      </w:r>
      <w:r>
        <w:t xml:space="preserve">restrict </w:t>
      </w:r>
      <w:r w:rsidR="00B975E7">
        <w:t>a person’s human rights</w:t>
      </w:r>
      <w:r>
        <w:t>,</w:t>
      </w:r>
      <w:r w:rsidR="00B26DC5">
        <w:t xml:space="preserve"> as laid out by the United Nations </w:t>
      </w:r>
      <w:r w:rsidR="00B26DC5" w:rsidRPr="00157106">
        <w:rPr>
          <w:i/>
          <w:iCs/>
        </w:rPr>
        <w:t>Convention on the Rights of Persons with Disabilities</w:t>
      </w:r>
      <w:r w:rsidRPr="00157106">
        <w:t>.</w:t>
      </w:r>
      <w:r w:rsidR="003543A2">
        <w:rPr>
          <w:rStyle w:val="FootnoteReference"/>
        </w:rPr>
        <w:footnoteReference w:id="12"/>
      </w:r>
      <w:r w:rsidR="00B26DC5">
        <w:t xml:space="preserve"> </w:t>
      </w:r>
      <w:r>
        <w:t xml:space="preserve">This includes the right </w:t>
      </w:r>
      <w:r w:rsidR="00B975E7">
        <w:t>to freedom of movement</w:t>
      </w:r>
      <w:r w:rsidR="00B26DC5">
        <w:t xml:space="preserve"> and personal mobility</w:t>
      </w:r>
      <w:r w:rsidR="00B975E7">
        <w:t xml:space="preserve"> </w:t>
      </w:r>
      <w:r w:rsidR="00B26DC5">
        <w:t>(Article 20) as well as freedom of expression (Article 21).</w:t>
      </w:r>
    </w:p>
    <w:p w14:paraId="5E7931C8" w14:textId="755EE597" w:rsidR="005E301F" w:rsidRDefault="005E301F" w:rsidP="005E301F">
      <w:pPr>
        <w:pStyle w:val="Heading3"/>
      </w:pPr>
      <w:bookmarkStart w:id="16" w:name="_Toc12526630"/>
      <w:r w:rsidRPr="00E735D2">
        <w:t>Case study</w:t>
      </w:r>
      <w:bookmarkEnd w:id="16"/>
    </w:p>
    <w:p w14:paraId="5CF0E765" w14:textId="6222A4E7" w:rsidR="007C6FA6" w:rsidRDefault="0099301E" w:rsidP="00CB40FE">
      <w:pPr>
        <w:pStyle w:val="DHHSbody"/>
      </w:pPr>
      <w:bookmarkStart w:id="17" w:name="_Hlk5952075"/>
      <w:r>
        <w:t>Hassan</w:t>
      </w:r>
      <w:r w:rsidR="00A12A54">
        <w:t xml:space="preserve"> was placed in a one-piece body suit after two occasions where he was observed accessing and smearing the contents of his continence aid. Although there may be risks associated with this type of behaviour, </w:t>
      </w:r>
      <w:r w:rsidR="00805A1F">
        <w:t xml:space="preserve">using a body suit restricts </w:t>
      </w:r>
      <w:r w:rsidR="00A12A54">
        <w:t>Hassan’s freedom of movement and personal mobility</w:t>
      </w:r>
      <w:r w:rsidR="00805A1F">
        <w:t xml:space="preserve">. </w:t>
      </w:r>
      <w:r w:rsidR="00A12A54">
        <w:t>Hassan’s support workers</w:t>
      </w:r>
      <w:r w:rsidR="00805A1F">
        <w:t xml:space="preserve"> will need </w:t>
      </w:r>
      <w:r w:rsidR="00A12A54">
        <w:t>to investigate why the behaviour occurred, assess his environment and his person support needs regarding toileting processes.</w:t>
      </w:r>
      <w:r w:rsidR="005D040B">
        <w:t xml:space="preserve"> </w:t>
      </w:r>
      <w:bookmarkEnd w:id="17"/>
      <w:r w:rsidR="007C6FA6">
        <w:br w:type="page"/>
      </w:r>
    </w:p>
    <w:p w14:paraId="20E9E390" w14:textId="17454A6C" w:rsidR="00622080" w:rsidRDefault="00622080" w:rsidP="00413276">
      <w:pPr>
        <w:pStyle w:val="Heading1"/>
      </w:pPr>
      <w:bookmarkStart w:id="18" w:name="_Toc12526631"/>
      <w:r>
        <w:lastRenderedPageBreak/>
        <w:t xml:space="preserve">Responding to </w:t>
      </w:r>
      <w:r w:rsidR="00A13CFA">
        <w:t>m</w:t>
      </w:r>
      <w:r>
        <w:t xml:space="preserve">echanical </w:t>
      </w:r>
      <w:r w:rsidR="00A13CFA">
        <w:t>r</w:t>
      </w:r>
      <w:r>
        <w:t xml:space="preserve">estraint </w:t>
      </w:r>
      <w:r w:rsidR="00A13CFA">
        <w:t>u</w:t>
      </w:r>
      <w:r>
        <w:t>se</w:t>
      </w:r>
      <w:bookmarkEnd w:id="18"/>
    </w:p>
    <w:p w14:paraId="7B31E00A" w14:textId="77777777" w:rsidR="00583E97" w:rsidRDefault="006F313A" w:rsidP="00AE2C9C">
      <w:pPr>
        <w:pStyle w:val="DHHSbody"/>
        <w:spacing w:line="276" w:lineRule="auto"/>
      </w:pPr>
      <w:r>
        <w:t>Once it has been determined that a device or piece of equipment is considered mechanical restraint</w:t>
      </w:r>
      <w:r w:rsidR="00DC4F12">
        <w:t>,</w:t>
      </w:r>
      <w:r>
        <w:t xml:space="preserve"> it is crucial that services complet</w:t>
      </w:r>
      <w:r w:rsidR="00C558BB">
        <w:t>e</w:t>
      </w:r>
      <w:r>
        <w:t xml:space="preserve"> a holistic </w:t>
      </w:r>
      <w:r w:rsidR="00AF54D0">
        <w:t xml:space="preserve">assessment </w:t>
      </w:r>
      <w:r>
        <w:t>of the</w:t>
      </w:r>
      <w:r w:rsidR="00F114C1">
        <w:t xml:space="preserve"> person and their environment. The recommendations below are based on evidence from our findings from the Mechanical Restraint Project series as well as knowledge from national and international studies </w:t>
      </w:r>
      <w:r w:rsidR="00C558BB">
        <w:t>on reducing</w:t>
      </w:r>
      <w:r w:rsidR="00F114C1">
        <w:t xml:space="preserve"> restrictive practices.</w:t>
      </w:r>
    </w:p>
    <w:p w14:paraId="41AA63D6" w14:textId="77777777" w:rsidR="00583E97" w:rsidRDefault="00AE2C9C" w:rsidP="00AE2C9C">
      <w:pPr>
        <w:pStyle w:val="DHHSbody"/>
        <w:spacing w:line="276" w:lineRule="auto"/>
      </w:pPr>
      <w:r>
        <w:t xml:space="preserve">This section is presented in dot points to enable services to use </w:t>
      </w:r>
      <w:r w:rsidR="001F4000">
        <w:t xml:space="preserve">it </w:t>
      </w:r>
      <w:r>
        <w:t>as a checklist when supporting a person who is applied mechanical restraint to ensure a holistic investigation in undertaken.</w:t>
      </w:r>
    </w:p>
    <w:p w14:paraId="3DEC6683" w14:textId="436CD815" w:rsidR="00AE2C9C" w:rsidRDefault="00A4652E" w:rsidP="00413276">
      <w:pPr>
        <w:pStyle w:val="Heading2"/>
      </w:pPr>
      <w:bookmarkStart w:id="19" w:name="_Toc12526632"/>
      <w:r>
        <w:t>Assess</w:t>
      </w:r>
      <w:r w:rsidR="00C558BB">
        <w:t>ing</w:t>
      </w:r>
      <w:r>
        <w:t xml:space="preserve"> the person</w:t>
      </w:r>
      <w:bookmarkEnd w:id="19"/>
    </w:p>
    <w:p w14:paraId="31257640" w14:textId="266270AD" w:rsidR="00E665C3" w:rsidRDefault="00A4652E" w:rsidP="00C46556">
      <w:pPr>
        <w:pStyle w:val="DHHSbody"/>
        <w:spacing w:line="276" w:lineRule="auto"/>
      </w:pPr>
      <w:r>
        <w:t>I</w:t>
      </w:r>
      <w:r w:rsidR="00F114C1">
        <w:t>t is crucial to assess a person’s health</w:t>
      </w:r>
      <w:r w:rsidR="001F4000">
        <w:t xml:space="preserve"> and</w:t>
      </w:r>
      <w:r w:rsidR="00F114C1">
        <w:t xml:space="preserve"> wellbeing as well as their skills and abilities</w:t>
      </w:r>
      <w:r w:rsidR="00C558BB">
        <w:t>;</w:t>
      </w:r>
      <w:r w:rsidR="00AF54D0">
        <w:t xml:space="preserve"> </w:t>
      </w:r>
      <w:r w:rsidR="00C558BB">
        <w:t xml:space="preserve">this will help to determine </w:t>
      </w:r>
      <w:r w:rsidR="00AF54D0">
        <w:t xml:space="preserve">why a person is displaying a behaviour </w:t>
      </w:r>
      <w:r w:rsidR="00F817D9">
        <w:t xml:space="preserve">that </w:t>
      </w:r>
      <w:r w:rsidR="00AF54D0">
        <w:t>leads to mechanical restraint use</w:t>
      </w:r>
      <w:r w:rsidR="00F114C1">
        <w:t>.</w:t>
      </w:r>
      <w:r w:rsidR="005D040B">
        <w:t xml:space="preserve"> </w:t>
      </w:r>
      <w:r w:rsidR="002D06F6">
        <w:t>A</w:t>
      </w:r>
      <w:r w:rsidR="00C13B0A">
        <w:t xml:space="preserve"> person’s behaviour </w:t>
      </w:r>
      <w:r w:rsidR="002D06F6">
        <w:t>may stem</w:t>
      </w:r>
      <w:r w:rsidR="00C13B0A">
        <w:t xml:space="preserve"> from unmanaged </w:t>
      </w:r>
      <w:r w:rsidR="002D06F6">
        <w:t>or unidentified pain or discomfort</w:t>
      </w:r>
      <w:r w:rsidR="00F11402">
        <w:t>.</w:t>
      </w:r>
    </w:p>
    <w:p w14:paraId="053633BE" w14:textId="77777777" w:rsidR="00F114C1" w:rsidRDefault="00F11402" w:rsidP="00C46556">
      <w:pPr>
        <w:pStyle w:val="DHHSbody"/>
        <w:spacing w:line="276" w:lineRule="auto"/>
      </w:pPr>
      <w:r>
        <w:t>Consider the following questions:</w:t>
      </w:r>
    </w:p>
    <w:p w14:paraId="0B6BC63C" w14:textId="77777777" w:rsidR="00AE2C9C" w:rsidRDefault="00AE2C9C" w:rsidP="00AF6504">
      <w:pPr>
        <w:pStyle w:val="DHHSbullet1"/>
      </w:pPr>
      <w:r>
        <w:t>Has a comprehensive health assessment,</w:t>
      </w:r>
      <w:r w:rsidR="002838A2">
        <w:t xml:space="preserve"> specifically</w:t>
      </w:r>
      <w:r>
        <w:t xml:space="preserve"> including the following assessments been completed?</w:t>
      </w:r>
    </w:p>
    <w:p w14:paraId="40A0A6D7" w14:textId="29895C50" w:rsidR="00AE2C9C" w:rsidRDefault="00B37706" w:rsidP="00AF6504">
      <w:pPr>
        <w:pStyle w:val="DHHSbullet2"/>
      </w:pPr>
      <w:r>
        <w:t>h</w:t>
      </w:r>
      <w:r w:rsidR="00AE2C9C">
        <w:t>earing</w:t>
      </w:r>
    </w:p>
    <w:p w14:paraId="6E2D650A" w14:textId="15A73D23" w:rsidR="00AE2C9C" w:rsidRDefault="00B37706" w:rsidP="00AF6504">
      <w:pPr>
        <w:pStyle w:val="DHHSbullet2"/>
      </w:pPr>
      <w:r>
        <w:t>v</w:t>
      </w:r>
      <w:r w:rsidR="00AE2C9C">
        <w:t>ision</w:t>
      </w:r>
    </w:p>
    <w:p w14:paraId="5D5792BD" w14:textId="77777777" w:rsidR="00583E97" w:rsidRDefault="00B37706" w:rsidP="00AF6504">
      <w:pPr>
        <w:pStyle w:val="DHHSbullet2"/>
      </w:pPr>
      <w:r>
        <w:t>d</w:t>
      </w:r>
      <w:r w:rsidR="00AE2C9C">
        <w:t>ental</w:t>
      </w:r>
      <w:r w:rsidR="00F166BC">
        <w:t>/</w:t>
      </w:r>
      <w:r>
        <w:t>o</w:t>
      </w:r>
      <w:r w:rsidR="00F166BC">
        <w:t xml:space="preserve">ral </w:t>
      </w:r>
      <w:r>
        <w:t>h</w:t>
      </w:r>
      <w:r w:rsidR="00F166BC">
        <w:t>ealth</w:t>
      </w:r>
    </w:p>
    <w:p w14:paraId="74F4B4FD" w14:textId="77777777" w:rsidR="00583E97" w:rsidRDefault="00B37706" w:rsidP="00AF6504">
      <w:pPr>
        <w:pStyle w:val="DHHSbullet2"/>
      </w:pPr>
      <w:r>
        <w:t>r</w:t>
      </w:r>
      <w:r w:rsidR="00226D88">
        <w:t>eview of all medications</w:t>
      </w:r>
      <w:r w:rsidR="004C555B">
        <w:t>, and their possible side effects</w:t>
      </w:r>
    </w:p>
    <w:p w14:paraId="3CC638DB" w14:textId="03A53BD3" w:rsidR="001A5938" w:rsidRDefault="00B37706" w:rsidP="00AF6504">
      <w:pPr>
        <w:pStyle w:val="DHHSbullet2"/>
      </w:pPr>
      <w:r>
        <w:t>a</w:t>
      </w:r>
      <w:r w:rsidR="00AE2C9C">
        <w:t>ny underlying causes of pain or discomfort</w:t>
      </w:r>
      <w:r w:rsidR="00F817D9">
        <w:t>.</w:t>
      </w:r>
    </w:p>
    <w:p w14:paraId="1B800A4B" w14:textId="24EA84AD" w:rsidR="00B90E94" w:rsidRDefault="00AE2C9C" w:rsidP="00AF6504">
      <w:pPr>
        <w:pStyle w:val="DHHSbullet1"/>
      </w:pPr>
      <w:r>
        <w:t xml:space="preserve">Has the </w:t>
      </w:r>
      <w:r w:rsidR="001A5938">
        <w:t xml:space="preserve">person </w:t>
      </w:r>
      <w:proofErr w:type="gramStart"/>
      <w:r>
        <w:t>had</w:t>
      </w:r>
      <w:proofErr w:type="gramEnd"/>
      <w:r>
        <w:t xml:space="preserve"> a recent communication assessment</w:t>
      </w:r>
      <w:r w:rsidR="004C555B">
        <w:t>, including the following investigations</w:t>
      </w:r>
      <w:r w:rsidR="00B90E94">
        <w:t>?</w:t>
      </w:r>
    </w:p>
    <w:p w14:paraId="1A17A5D5" w14:textId="140CA146" w:rsidR="00B90E94" w:rsidRDefault="00B37706" w:rsidP="00AF6504">
      <w:pPr>
        <w:pStyle w:val="DHHSbullet2"/>
      </w:pPr>
      <w:r>
        <w:t>d</w:t>
      </w:r>
      <w:r w:rsidR="00B90E94">
        <w:t>etermining the person’s receptive language skills</w:t>
      </w:r>
      <w:r>
        <w:t xml:space="preserve"> –</w:t>
      </w:r>
      <w:r w:rsidR="00B90E94">
        <w:t xml:space="preserve"> the person’s ability to understand other’s messages</w:t>
      </w:r>
    </w:p>
    <w:p w14:paraId="184193E7" w14:textId="6B38E950" w:rsidR="00B90E94" w:rsidRDefault="00B37706" w:rsidP="00AF6504">
      <w:pPr>
        <w:pStyle w:val="DHHSbullet2"/>
      </w:pPr>
      <w:r>
        <w:t>d</w:t>
      </w:r>
      <w:r w:rsidR="00B90E94">
        <w:t>etermining the person’s expressive language skills and how they communicate for a variety of functions</w:t>
      </w:r>
      <w:r w:rsidR="00F817D9">
        <w:t xml:space="preserve"> </w:t>
      </w:r>
      <w:r>
        <w:t xml:space="preserve">– for example, </w:t>
      </w:r>
      <w:r w:rsidR="00B90E94">
        <w:t>gaining attention, protesting, commenting, rela</w:t>
      </w:r>
      <w:r w:rsidR="001F4000">
        <w:t>y</w:t>
      </w:r>
      <w:r w:rsidR="00B90E94">
        <w:t>ing information</w:t>
      </w:r>
    </w:p>
    <w:p w14:paraId="26D3CF40" w14:textId="33A5B15C" w:rsidR="00B90E94" w:rsidRDefault="00B37706" w:rsidP="00AF6504">
      <w:pPr>
        <w:pStyle w:val="DHHSbullet2"/>
      </w:pPr>
      <w:r>
        <w:t>i</w:t>
      </w:r>
      <w:r w:rsidR="00B90E94">
        <w:t>dentifying how communication partners can best communicate with the person</w:t>
      </w:r>
      <w:r>
        <w:t xml:space="preserve"> – for example,</w:t>
      </w:r>
      <w:r w:rsidR="00B90E94">
        <w:t xml:space="preserve"> speech, visual supports, gestures</w:t>
      </w:r>
      <w:r w:rsidR="00FA532B">
        <w:t>, simple questions</w:t>
      </w:r>
    </w:p>
    <w:p w14:paraId="26C284EC" w14:textId="046EC1FE" w:rsidR="00B90E94" w:rsidRDefault="00B37706" w:rsidP="00AF6504">
      <w:pPr>
        <w:pStyle w:val="DHHSbullet2"/>
      </w:pPr>
      <w:r>
        <w:t>i</w:t>
      </w:r>
      <w:r w:rsidR="00B90E94">
        <w:t xml:space="preserve">dentifying factors </w:t>
      </w:r>
      <w:r w:rsidR="00F817D9">
        <w:t xml:space="preserve">that </w:t>
      </w:r>
      <w:r w:rsidR="00B90E94">
        <w:t>may affect the person’s ability to communicate</w:t>
      </w:r>
      <w:r>
        <w:t xml:space="preserve"> – for example, </w:t>
      </w:r>
      <w:r w:rsidR="00B90E94">
        <w:t>environments, time of day, medication</w:t>
      </w:r>
      <w:r w:rsidR="00FA532B">
        <w:t>, sensory differences</w:t>
      </w:r>
    </w:p>
    <w:p w14:paraId="0F720DD5" w14:textId="77777777" w:rsidR="00B90E94" w:rsidRDefault="001A5938" w:rsidP="00AF6504">
      <w:pPr>
        <w:pStyle w:val="DHHSbullet1"/>
      </w:pPr>
      <w:r>
        <w:t xml:space="preserve">Has the person </w:t>
      </w:r>
      <w:proofErr w:type="gramStart"/>
      <w:r>
        <w:t>had</w:t>
      </w:r>
      <w:proofErr w:type="gramEnd"/>
      <w:r>
        <w:t xml:space="preserve"> a recent sensory assessment?</w:t>
      </w:r>
    </w:p>
    <w:p w14:paraId="25894B6B" w14:textId="177124CA" w:rsidR="001A5938" w:rsidRDefault="001A5938" w:rsidP="00AF6504">
      <w:pPr>
        <w:pStyle w:val="DHHSbullet1"/>
      </w:pPr>
      <w:proofErr w:type="gramStart"/>
      <w:r>
        <w:t>Has</w:t>
      </w:r>
      <w:proofErr w:type="gramEnd"/>
      <w:r>
        <w:t xml:space="preserve"> the person</w:t>
      </w:r>
      <w:r w:rsidR="001F4000">
        <w:t>’</w:t>
      </w:r>
      <w:r>
        <w:t>s adaptive behaviour skills been assessed?</w:t>
      </w:r>
    </w:p>
    <w:p w14:paraId="06438CFA" w14:textId="2814EF23" w:rsidR="00AE2C9C" w:rsidRDefault="00A4652E" w:rsidP="00413276">
      <w:pPr>
        <w:pStyle w:val="Heading2"/>
      </w:pPr>
      <w:bookmarkStart w:id="20" w:name="_Toc12526633"/>
      <w:r>
        <w:t>Assess</w:t>
      </w:r>
      <w:r w:rsidR="00C558BB">
        <w:t>ing</w:t>
      </w:r>
      <w:r>
        <w:t xml:space="preserve"> the person’s environment</w:t>
      </w:r>
      <w:bookmarkEnd w:id="20"/>
    </w:p>
    <w:p w14:paraId="50A58A7F" w14:textId="77777777" w:rsidR="00583E97" w:rsidRDefault="00A4652E" w:rsidP="00C46556">
      <w:pPr>
        <w:pStyle w:val="DHHSbody"/>
        <w:spacing w:line="276" w:lineRule="auto"/>
      </w:pPr>
      <w:r>
        <w:t xml:space="preserve">An assessment of each </w:t>
      </w:r>
      <w:r w:rsidR="00F114C1">
        <w:t xml:space="preserve">environment </w:t>
      </w:r>
      <w:r>
        <w:t>t</w:t>
      </w:r>
      <w:r w:rsidR="00F114C1">
        <w:t xml:space="preserve">he person </w:t>
      </w:r>
      <w:r>
        <w:t xml:space="preserve">occupies </w:t>
      </w:r>
      <w:r w:rsidR="00F114C1">
        <w:t>that may support or inhibit a person’s ability to function using their skill and abilities</w:t>
      </w:r>
      <w:r w:rsidR="00822A2F">
        <w:t xml:space="preserve"> is required</w:t>
      </w:r>
      <w:r w:rsidR="00F114C1">
        <w:t xml:space="preserve">. This includes </w:t>
      </w:r>
      <w:r w:rsidR="00822A2F">
        <w:t xml:space="preserve">assessing </w:t>
      </w:r>
      <w:r w:rsidR="00F114C1">
        <w:t>the physical surround</w:t>
      </w:r>
      <w:r w:rsidR="00E53302">
        <w:t>ing</w:t>
      </w:r>
      <w:r w:rsidR="00F817D9">
        <w:t>s</w:t>
      </w:r>
      <w:r w:rsidR="00F114C1">
        <w:t>, materials and adaptive equipment available to the</w:t>
      </w:r>
      <w:r w:rsidR="00537807">
        <w:t xml:space="preserve"> person. It also addresses the social and organisational environment</w:t>
      </w:r>
      <w:r w:rsidR="00F817D9">
        <w:t>,</w:t>
      </w:r>
      <w:r w:rsidR="00537807">
        <w:t xml:space="preserve"> which includes the interactions a person is involved in as well as </w:t>
      </w:r>
      <w:r w:rsidR="00E54EBD">
        <w:t>the skill set and knowledge that staff have about how to best support the person.</w:t>
      </w:r>
    </w:p>
    <w:p w14:paraId="2C627E3D" w14:textId="6AD0359C" w:rsidR="00F11402" w:rsidRDefault="00F11402" w:rsidP="00C46556">
      <w:pPr>
        <w:pStyle w:val="DHHSbody"/>
        <w:spacing w:line="276" w:lineRule="auto"/>
      </w:pPr>
      <w:r>
        <w:t>Consider the following questions:</w:t>
      </w:r>
    </w:p>
    <w:p w14:paraId="5991BC48" w14:textId="77777777" w:rsidR="00183482" w:rsidRDefault="00183482" w:rsidP="00682CB2">
      <w:pPr>
        <w:pStyle w:val="DHHSbullet1"/>
      </w:pPr>
      <w:r>
        <w:t>Does the physical environment allow the person to move</w:t>
      </w:r>
      <w:r w:rsidR="001A7DEB">
        <w:t xml:space="preserve"> around</w:t>
      </w:r>
      <w:r>
        <w:t xml:space="preserve"> freely and gain assistance </w:t>
      </w:r>
      <w:r w:rsidR="001A7DEB">
        <w:t xml:space="preserve">from others </w:t>
      </w:r>
      <w:r>
        <w:t>when needed?</w:t>
      </w:r>
    </w:p>
    <w:p w14:paraId="30B4D7BC" w14:textId="77777777" w:rsidR="00583E97" w:rsidRDefault="00183482" w:rsidP="00682CB2">
      <w:pPr>
        <w:pStyle w:val="DHHSbullet1"/>
      </w:pPr>
      <w:r>
        <w:t>Does the physical environment reflect the person’s likes</w:t>
      </w:r>
      <w:r w:rsidR="00774D61">
        <w:t xml:space="preserve"> and sensory preferences</w:t>
      </w:r>
      <w:r>
        <w:t>?</w:t>
      </w:r>
    </w:p>
    <w:p w14:paraId="24A6D623" w14:textId="79BF0878" w:rsidR="003C7D8A" w:rsidRDefault="003C7D8A" w:rsidP="00682CB2">
      <w:pPr>
        <w:pStyle w:val="DHHSbullet1"/>
      </w:pPr>
      <w:r>
        <w:t>Does the physical environment encourage</w:t>
      </w:r>
      <w:r w:rsidR="00D75201">
        <w:t xml:space="preserve"> independence and choice in daily activities?</w:t>
      </w:r>
    </w:p>
    <w:p w14:paraId="2F71CAB7" w14:textId="08F4508A" w:rsidR="00B73C13" w:rsidRDefault="00B73C13" w:rsidP="00682CB2">
      <w:pPr>
        <w:pStyle w:val="DHHSbullet1"/>
      </w:pPr>
      <w:proofErr w:type="gramStart"/>
      <w:r>
        <w:lastRenderedPageBreak/>
        <w:t>Are</w:t>
      </w:r>
      <w:proofErr w:type="gramEnd"/>
      <w:r>
        <w:t xml:space="preserve"> communication partners (staff) aware of</w:t>
      </w:r>
      <w:r w:rsidR="00D75201">
        <w:t xml:space="preserve"> and consistently using the most meaningful</w:t>
      </w:r>
      <w:r>
        <w:t xml:space="preserve"> communication </w:t>
      </w:r>
      <w:r w:rsidR="00D75201">
        <w:t>forms</w:t>
      </w:r>
      <w:r>
        <w:t>?</w:t>
      </w:r>
      <w:r w:rsidR="001F4000">
        <w:t xml:space="preserve"> </w:t>
      </w:r>
      <w:r w:rsidR="00802F37">
        <w:t>(for example,</w:t>
      </w:r>
      <w:r w:rsidR="00D75201">
        <w:t xml:space="preserve"> using simple sentences</w:t>
      </w:r>
      <w:r w:rsidR="00802F37">
        <w:t>)</w:t>
      </w:r>
    </w:p>
    <w:p w14:paraId="3B7AABB1" w14:textId="77777777" w:rsidR="00B73C13" w:rsidRDefault="00B73C13" w:rsidP="00682CB2">
      <w:pPr>
        <w:pStyle w:val="DHHSbullet1"/>
      </w:pPr>
      <w:r>
        <w:t>Does the person have access to adaptive devices, such as modified cutlery, to enable them to engage in activities independently?</w:t>
      </w:r>
    </w:p>
    <w:p w14:paraId="36FA2B64" w14:textId="77777777" w:rsidR="00583E97" w:rsidRDefault="00B73C13" w:rsidP="00682CB2">
      <w:pPr>
        <w:pStyle w:val="DHHSbullet1"/>
      </w:pPr>
      <w:r>
        <w:t xml:space="preserve">Does the person have access to preferred sensory items </w:t>
      </w:r>
      <w:r w:rsidR="00F817D9">
        <w:t xml:space="preserve">that help </w:t>
      </w:r>
      <w:r>
        <w:t>them to regulate their feelings or assist them to engage in meaningful activities?</w:t>
      </w:r>
    </w:p>
    <w:p w14:paraId="28F5DC57" w14:textId="24C50FC1" w:rsidR="00506BB9" w:rsidRDefault="00183482" w:rsidP="00682CB2">
      <w:pPr>
        <w:pStyle w:val="DHHSbullet1"/>
      </w:pPr>
      <w:r>
        <w:t>I</w:t>
      </w:r>
      <w:r w:rsidR="00506BB9">
        <w:t>s the person engaged in activities that they enjoy and choose to do?</w:t>
      </w:r>
    </w:p>
    <w:p w14:paraId="069A8A3F" w14:textId="77777777" w:rsidR="00583E97" w:rsidRDefault="00506BB9" w:rsidP="00682CB2">
      <w:pPr>
        <w:pStyle w:val="DHHSbullet1"/>
      </w:pPr>
      <w:r>
        <w:t>Is the person involved in decision making about their daily routine</w:t>
      </w:r>
      <w:r w:rsidR="001A7DEB">
        <w:t xml:space="preserve"> and the way in which tasks/activities are completed</w:t>
      </w:r>
      <w:r>
        <w:t>?</w:t>
      </w:r>
    </w:p>
    <w:p w14:paraId="176E3F5B" w14:textId="365F71B9" w:rsidR="00AE2C9C" w:rsidRDefault="00883735" w:rsidP="00413276">
      <w:pPr>
        <w:pStyle w:val="Heading2"/>
      </w:pPr>
      <w:bookmarkStart w:id="21" w:name="_Toc12526634"/>
      <w:bookmarkStart w:id="22" w:name="_Hlk9325711"/>
      <w:r>
        <w:t>Assessing and u</w:t>
      </w:r>
      <w:r w:rsidR="00A4652E">
        <w:t>nderstanding</w:t>
      </w:r>
      <w:r w:rsidR="00AE2C9C">
        <w:t xml:space="preserve"> the behaviour of concern</w:t>
      </w:r>
      <w:bookmarkEnd w:id="21"/>
    </w:p>
    <w:p w14:paraId="784EB41C" w14:textId="77777777" w:rsidR="00583E97" w:rsidRDefault="00A4652E" w:rsidP="00AE2C9C">
      <w:pPr>
        <w:pStyle w:val="DHHSbody"/>
        <w:spacing w:line="276" w:lineRule="auto"/>
      </w:pPr>
      <w:r>
        <w:t>A</w:t>
      </w:r>
      <w:r w:rsidR="00AE2C9C">
        <w:t xml:space="preserve"> comprehensive investigation of the behaviour of concern is needed. This will inform the positive behaviour support strategies that will form part of the person’s behaviour support plan.</w:t>
      </w:r>
    </w:p>
    <w:p w14:paraId="266F5B1E" w14:textId="71B643AA" w:rsidR="007E54E1" w:rsidRDefault="007E54E1" w:rsidP="00E66D0F">
      <w:pPr>
        <w:pStyle w:val="DHHSbody"/>
      </w:pPr>
      <w:r>
        <w:t xml:space="preserve">It </w:t>
      </w:r>
      <w:r w:rsidR="00E66D0F">
        <w:t xml:space="preserve">is important </w:t>
      </w:r>
      <w:r>
        <w:t>that staff have an understanding about why a behaviour is occurring within an environment. This is commonly termed as the ‘function’ of a behaviour</w:t>
      </w:r>
      <w:r w:rsidR="00802F37">
        <w:t xml:space="preserve"> –</w:t>
      </w:r>
      <w:r>
        <w:t xml:space="preserve"> that is, the reason a person uses a behaviour</w:t>
      </w:r>
      <w:r w:rsidR="00727238">
        <w:t>.</w:t>
      </w:r>
    </w:p>
    <w:p w14:paraId="59A6BBEF" w14:textId="77777777" w:rsidR="00583E97" w:rsidRDefault="007E54E1" w:rsidP="00E66D0F">
      <w:pPr>
        <w:pStyle w:val="DHHSbody"/>
      </w:pPr>
      <w:r>
        <w:t xml:space="preserve">A </w:t>
      </w:r>
      <w:r w:rsidR="00E66D0F" w:rsidRPr="00C33E8F">
        <w:t>behavioural</w:t>
      </w:r>
      <w:r w:rsidRPr="00C33E8F">
        <w:t xml:space="preserve"> </w:t>
      </w:r>
      <w:r w:rsidR="00E66D0F" w:rsidRPr="00C33E8F">
        <w:t>a</w:t>
      </w:r>
      <w:r w:rsidRPr="00C33E8F">
        <w:t xml:space="preserve">ssessment is a way </w:t>
      </w:r>
      <w:r w:rsidR="00F817D9">
        <w:t xml:space="preserve">of </w:t>
      </w:r>
      <w:r w:rsidRPr="00C33E8F">
        <w:t xml:space="preserve">determining a hypothesised function of the behaviour through gathering data </w:t>
      </w:r>
      <w:r w:rsidR="00F817D9">
        <w:t>via</w:t>
      </w:r>
      <w:r w:rsidR="00F817D9" w:rsidRPr="00C33E8F">
        <w:t xml:space="preserve"> </w:t>
      </w:r>
      <w:r w:rsidRPr="00C33E8F">
        <w:t xml:space="preserve">interviews with the person, their staff and significant others. </w:t>
      </w:r>
      <w:r w:rsidR="00820127" w:rsidRPr="00C33E8F">
        <w:t>It is important that hypothesised functions are reviewed to ensure strategies are appropriate to the current context of behaviour.</w:t>
      </w:r>
    </w:p>
    <w:bookmarkEnd w:id="22"/>
    <w:p w14:paraId="495AAF68" w14:textId="7E6090FA" w:rsidR="00EF51B0" w:rsidRDefault="00EF51B0" w:rsidP="00E66D0F">
      <w:pPr>
        <w:pStyle w:val="DHHSbody"/>
      </w:pPr>
      <w:r>
        <w:t xml:space="preserve">Behaviour assessment </w:t>
      </w:r>
      <w:r w:rsidR="0099301E">
        <w:t>may involve the use a range of tools including</w:t>
      </w:r>
      <w:r w:rsidR="00802473">
        <w:t xml:space="preserve"> (not exclusive)</w:t>
      </w:r>
      <w:r w:rsidR="0099301E">
        <w:t>:</w:t>
      </w:r>
    </w:p>
    <w:p w14:paraId="2C6C677D" w14:textId="083A8031" w:rsidR="00EF51B0" w:rsidRDefault="00F817D9" w:rsidP="00930AB3">
      <w:pPr>
        <w:pStyle w:val="DHHSbullet1"/>
      </w:pPr>
      <w:r>
        <w:t>o</w:t>
      </w:r>
      <w:r w:rsidR="0099301E">
        <w:t xml:space="preserve">bservation and completion of </w:t>
      </w:r>
      <w:r w:rsidR="00EF51B0">
        <w:t xml:space="preserve">Antecedent, Behaviour, Consequence (ABC) </w:t>
      </w:r>
      <w:r>
        <w:t>c</w:t>
      </w:r>
      <w:r w:rsidR="00EF51B0">
        <w:t>hart</w:t>
      </w:r>
      <w:r w:rsidR="0099301E">
        <w:t xml:space="preserve">s or </w:t>
      </w:r>
      <w:r w:rsidR="00EF51B0">
        <w:t xml:space="preserve">Setting, Trigger, Action, Response (STAR) </w:t>
      </w:r>
      <w:r w:rsidR="00802F37">
        <w:t>c</w:t>
      </w:r>
      <w:r w:rsidR="00EF51B0">
        <w:t>hart</w:t>
      </w:r>
      <w:r w:rsidR="0099301E">
        <w:t>s</w:t>
      </w:r>
    </w:p>
    <w:p w14:paraId="1CDF7DFC" w14:textId="77777777" w:rsidR="00EF51B0" w:rsidRPr="00EF51B0" w:rsidRDefault="00EF51B0" w:rsidP="00EF51B0">
      <w:pPr>
        <w:pStyle w:val="DHHSbullet1"/>
        <w:rPr>
          <w:rStyle w:val="Strong"/>
        </w:rPr>
      </w:pPr>
      <w:r>
        <w:rPr>
          <w:rStyle w:val="Strong"/>
          <w:b w:val="0"/>
        </w:rPr>
        <w:t>Motivation Assessment Scale (MAS)</w:t>
      </w:r>
    </w:p>
    <w:p w14:paraId="44F0DC6D" w14:textId="77777777" w:rsidR="00EF51B0" w:rsidRPr="00EF51B0" w:rsidRDefault="00EF51B0" w:rsidP="00EF51B0">
      <w:pPr>
        <w:pStyle w:val="DHHSbullet1"/>
        <w:rPr>
          <w:rStyle w:val="Strong"/>
        </w:rPr>
      </w:pPr>
      <w:r>
        <w:rPr>
          <w:rStyle w:val="Strong"/>
          <w:b w:val="0"/>
        </w:rPr>
        <w:t>Functional Analysis Screening Tool (FAST)</w:t>
      </w:r>
    </w:p>
    <w:p w14:paraId="67451E0F" w14:textId="1953520C" w:rsidR="00EF51B0" w:rsidRPr="0099301E" w:rsidRDefault="00EF51B0" w:rsidP="00EF51B0">
      <w:pPr>
        <w:pStyle w:val="DHHSbullet1"/>
        <w:rPr>
          <w:rStyle w:val="Strong"/>
        </w:rPr>
      </w:pPr>
      <w:r>
        <w:rPr>
          <w:rStyle w:val="Strong"/>
          <w:b w:val="0"/>
        </w:rPr>
        <w:t>Functional Assessment Interview (FAI)</w:t>
      </w:r>
    </w:p>
    <w:p w14:paraId="619F04D5" w14:textId="4754819C" w:rsidR="00671424" w:rsidRPr="00820127" w:rsidRDefault="00802F37" w:rsidP="00820127">
      <w:pPr>
        <w:pStyle w:val="DHHSbullet1"/>
        <w:rPr>
          <w:b/>
          <w:bCs/>
        </w:rPr>
      </w:pPr>
      <w:r>
        <w:rPr>
          <w:rStyle w:val="Strong"/>
          <w:b w:val="0"/>
        </w:rPr>
        <w:t>r</w:t>
      </w:r>
      <w:r w:rsidR="0099301E">
        <w:rPr>
          <w:rStyle w:val="Strong"/>
          <w:b w:val="0"/>
        </w:rPr>
        <w:t>eviewing data from incident reports</w:t>
      </w:r>
      <w:r>
        <w:rPr>
          <w:rStyle w:val="Strong"/>
          <w:b w:val="0"/>
        </w:rPr>
        <w:t>.</w:t>
      </w:r>
    </w:p>
    <w:p w14:paraId="2C8941FC" w14:textId="0FFD2527" w:rsidR="009E74D8" w:rsidRDefault="00E53302" w:rsidP="00413276">
      <w:pPr>
        <w:pStyle w:val="Heading2"/>
      </w:pPr>
      <w:bookmarkStart w:id="23" w:name="_Toc12526635"/>
      <w:r>
        <w:t>Investigati</w:t>
      </w:r>
      <w:r w:rsidR="00C558BB">
        <w:t>ng</w:t>
      </w:r>
      <w:r>
        <w:t xml:space="preserve"> historic</w:t>
      </w:r>
      <w:r w:rsidR="00F817D9">
        <w:t>al</w:t>
      </w:r>
      <w:r>
        <w:t xml:space="preserve"> </w:t>
      </w:r>
      <w:r w:rsidR="0068267D">
        <w:t xml:space="preserve">and current </w:t>
      </w:r>
      <w:r>
        <w:t>mechanical restraint use</w:t>
      </w:r>
      <w:bookmarkEnd w:id="23"/>
    </w:p>
    <w:p w14:paraId="357DE6A3" w14:textId="77777777" w:rsidR="00583E97" w:rsidRDefault="00A4652E" w:rsidP="00AE2C9C">
      <w:pPr>
        <w:pStyle w:val="DHHSbody"/>
        <w:spacing w:line="276" w:lineRule="auto"/>
      </w:pPr>
      <w:r>
        <w:t>It</w:t>
      </w:r>
      <w:r w:rsidR="00AE2C9C">
        <w:t xml:space="preserve"> can be helpful to take a step back and look historically at why </w:t>
      </w:r>
      <w:r w:rsidR="001F4000">
        <w:t>m</w:t>
      </w:r>
      <w:r w:rsidR="00AE2C9C">
        <w:t xml:space="preserve">echanical </w:t>
      </w:r>
      <w:r w:rsidR="001F4000">
        <w:t>r</w:t>
      </w:r>
      <w:r w:rsidR="00AE2C9C">
        <w:t xml:space="preserve">estraint was prescribed in the first place. We know that sometimes </w:t>
      </w:r>
      <w:r w:rsidR="001F4000">
        <w:t>m</w:t>
      </w:r>
      <w:r w:rsidR="00AD7D2F">
        <w:t xml:space="preserve">echanical </w:t>
      </w:r>
      <w:r w:rsidR="001F4000">
        <w:t>r</w:t>
      </w:r>
      <w:r w:rsidR="00AD7D2F">
        <w:t>estraint continues</w:t>
      </w:r>
      <w:r w:rsidR="00AE2C9C">
        <w:t xml:space="preserve"> to be used due a historical behaviour or incident.</w:t>
      </w:r>
    </w:p>
    <w:p w14:paraId="0DA5C1EF" w14:textId="77777777" w:rsidR="00583E97" w:rsidRDefault="00995F49" w:rsidP="00995F49">
      <w:pPr>
        <w:pStyle w:val="DHHSbody"/>
      </w:pPr>
      <w:r>
        <w:t>The following questions are designed to facilities investigations into the historic</w:t>
      </w:r>
      <w:r w:rsidR="00F817D9">
        <w:t>al</w:t>
      </w:r>
      <w:r>
        <w:t xml:space="preserve"> and current use of the mechanical restraint device.</w:t>
      </w:r>
    </w:p>
    <w:p w14:paraId="3497C16B" w14:textId="3A05DAC0" w:rsidR="005E4843" w:rsidRDefault="000E7F15" w:rsidP="00682CB2">
      <w:pPr>
        <w:pStyle w:val="DHHSbullet1"/>
      </w:pPr>
      <w:r>
        <w:t xml:space="preserve">Who originally prescribed or started </w:t>
      </w:r>
      <w:r w:rsidR="00F817D9">
        <w:t>using</w:t>
      </w:r>
      <w:r>
        <w:t xml:space="preserve"> the mechanical restraint device?</w:t>
      </w:r>
    </w:p>
    <w:p w14:paraId="3CE3FB97" w14:textId="77777777" w:rsidR="000E7F15" w:rsidRDefault="000E7F15" w:rsidP="00682CB2">
      <w:pPr>
        <w:pStyle w:val="DHHSbullet1"/>
      </w:pPr>
      <w:r>
        <w:t>When was it first used?</w:t>
      </w:r>
    </w:p>
    <w:p w14:paraId="1137A1E8" w14:textId="77777777" w:rsidR="00AD7D2F" w:rsidRDefault="00AD7D2F" w:rsidP="00682CB2">
      <w:pPr>
        <w:pStyle w:val="DHHSbullet1"/>
      </w:pPr>
      <w:r>
        <w:t>When was the behaviour relating to mechanical restraint use last observed?</w:t>
      </w:r>
    </w:p>
    <w:p w14:paraId="1E4AF0CA" w14:textId="204AC2BE" w:rsidR="000E7F15" w:rsidRDefault="0068267D" w:rsidP="00682CB2">
      <w:pPr>
        <w:pStyle w:val="DHHSbullet1"/>
      </w:pPr>
      <w:r>
        <w:t xml:space="preserve">What assessments were conducted </w:t>
      </w:r>
      <w:r w:rsidR="00F817D9">
        <w:t>or</w:t>
      </w:r>
      <w:r>
        <w:t xml:space="preserve"> </w:t>
      </w:r>
      <w:r w:rsidR="001F4000">
        <w:t>w</w:t>
      </w:r>
      <w:r>
        <w:t>hat informed its development and use?</w:t>
      </w:r>
    </w:p>
    <w:p w14:paraId="3C042F01" w14:textId="6F1DC093" w:rsidR="0068267D" w:rsidRDefault="0068267D" w:rsidP="00682CB2">
      <w:pPr>
        <w:pStyle w:val="DHHSbullet1"/>
      </w:pPr>
      <w:r>
        <w:t>Have there been any recommendation</w:t>
      </w:r>
      <w:r w:rsidR="001F4000">
        <w:t>s</w:t>
      </w:r>
      <w:r w:rsidR="00995F49">
        <w:t xml:space="preserve"> for alternatives to mechanical restraint or to reduce its use?</w:t>
      </w:r>
    </w:p>
    <w:p w14:paraId="078C06FE" w14:textId="1B68A0A5" w:rsidR="00995F49" w:rsidRDefault="00995F49" w:rsidP="00682CB2">
      <w:pPr>
        <w:pStyle w:val="DHHSbullet1"/>
      </w:pPr>
      <w:r>
        <w:t xml:space="preserve">What has facilitated or supported </w:t>
      </w:r>
      <w:r w:rsidR="006D66DC">
        <w:t xml:space="preserve">reducing the </w:t>
      </w:r>
      <w:r>
        <w:t>mechanical restraint?</w:t>
      </w:r>
    </w:p>
    <w:p w14:paraId="21F4F8A5" w14:textId="77777777" w:rsidR="00995F49" w:rsidRDefault="00995F49" w:rsidP="00682CB2">
      <w:pPr>
        <w:pStyle w:val="DHHSbullet1"/>
      </w:pPr>
      <w:r>
        <w:t>What have been the barriers to decreasing the use of, or eliminating the need for, mechanical restraint?</w:t>
      </w:r>
    </w:p>
    <w:p w14:paraId="4DF39886" w14:textId="17E7AD6A" w:rsidR="000D3C25" w:rsidRPr="00C46556" w:rsidRDefault="000D3C25" w:rsidP="00413276">
      <w:pPr>
        <w:pStyle w:val="Heading3"/>
      </w:pPr>
      <w:bookmarkStart w:id="24" w:name="_Toc12526636"/>
      <w:r w:rsidRPr="00C46556">
        <w:lastRenderedPageBreak/>
        <w:t>Note for respite and community care service arrangements</w:t>
      </w:r>
      <w:bookmarkEnd w:id="24"/>
    </w:p>
    <w:p w14:paraId="43EF2449" w14:textId="77777777" w:rsidR="00583E97" w:rsidRDefault="000D3C25" w:rsidP="00EF51B0">
      <w:pPr>
        <w:pStyle w:val="DHHSbody"/>
      </w:pPr>
      <w:r w:rsidRPr="00EF51B0">
        <w:t xml:space="preserve">We understand that at times </w:t>
      </w:r>
      <w:r w:rsidR="006A4FE1" w:rsidRPr="00EF51B0">
        <w:t xml:space="preserve">it is </w:t>
      </w:r>
      <w:r w:rsidRPr="00EF51B0">
        <w:t>difficult to have in</w:t>
      </w:r>
      <w:r w:rsidR="00C46556" w:rsidRPr="00EF51B0">
        <w:t xml:space="preserve">fluence over the </w:t>
      </w:r>
      <w:r w:rsidR="006A4FE1" w:rsidRPr="00EF51B0">
        <w:t xml:space="preserve">formal </w:t>
      </w:r>
      <w:r w:rsidR="00C46556" w:rsidRPr="00EF51B0">
        <w:t>assessments</w:t>
      </w:r>
      <w:r w:rsidR="006A4FE1" w:rsidRPr="00EF51B0">
        <w:t xml:space="preserve"> an individual receives</w:t>
      </w:r>
      <w:r w:rsidR="004A2CC0">
        <w:t>;</w:t>
      </w:r>
      <w:r w:rsidR="00C46556" w:rsidRPr="00EF51B0">
        <w:t xml:space="preserve"> however</w:t>
      </w:r>
      <w:r w:rsidR="004A2CC0">
        <w:t>,</w:t>
      </w:r>
      <w:r w:rsidR="00C46556" w:rsidRPr="00EF51B0">
        <w:t xml:space="preserve"> when conducting intake for a person</w:t>
      </w:r>
      <w:r w:rsidR="00537807" w:rsidRPr="00EF51B0">
        <w:t xml:space="preserve"> entering your service</w:t>
      </w:r>
      <w:r w:rsidR="00322D78">
        <w:t xml:space="preserve">, ask for </w:t>
      </w:r>
      <w:r w:rsidR="00C46556" w:rsidRPr="00EF51B0">
        <w:t xml:space="preserve">information </w:t>
      </w:r>
      <w:r w:rsidR="00322D78">
        <w:t xml:space="preserve">about </w:t>
      </w:r>
      <w:r w:rsidR="00C46556" w:rsidRPr="00EF51B0">
        <w:t xml:space="preserve">why equipment/devices are used and how to operate/use </w:t>
      </w:r>
      <w:r w:rsidR="00322D78">
        <w:t xml:space="preserve">them </w:t>
      </w:r>
      <w:r w:rsidR="00C46556" w:rsidRPr="00EF51B0">
        <w:t>correctly.</w:t>
      </w:r>
      <w:r w:rsidR="00537807" w:rsidRPr="00EF51B0">
        <w:t xml:space="preserve"> </w:t>
      </w:r>
      <w:r w:rsidR="00322D78">
        <w:t>Is it possible to a</w:t>
      </w:r>
      <w:r w:rsidR="00537807" w:rsidRPr="00EF51B0">
        <w:t xml:space="preserve">ssess the environment and </w:t>
      </w:r>
      <w:r w:rsidR="00EF51B0" w:rsidRPr="00EF51B0">
        <w:t xml:space="preserve">the behaviour of concern </w:t>
      </w:r>
      <w:r w:rsidR="004C555B">
        <w:t xml:space="preserve">displayed </w:t>
      </w:r>
      <w:r w:rsidR="00F1379C">
        <w:t xml:space="preserve">while a person is using the </w:t>
      </w:r>
      <w:proofErr w:type="gramStart"/>
      <w:r w:rsidR="00FD46A6">
        <w:t>service</w:t>
      </w:r>
      <w:r w:rsidR="00322D78">
        <w:t>.</w:t>
      </w:r>
      <w:proofErr w:type="gramEnd"/>
      <w:r w:rsidR="00322D78">
        <w:t xml:space="preserve"> I</w:t>
      </w:r>
      <w:r w:rsidR="00F1379C">
        <w:t xml:space="preserve">nvestigating </w:t>
      </w:r>
      <w:r w:rsidR="00FD46A6">
        <w:t>the origins of the mechanical restraint is important to ensure practice is consistent and necessary.</w:t>
      </w:r>
    </w:p>
    <w:p w14:paraId="391857DB" w14:textId="77777777" w:rsidR="00583E97" w:rsidRDefault="00867185" w:rsidP="00413276">
      <w:pPr>
        <w:pStyle w:val="Heading3"/>
      </w:pPr>
      <w:bookmarkStart w:id="25" w:name="_Toc12526637"/>
      <w:r w:rsidRPr="000C397B">
        <w:t xml:space="preserve">Case </w:t>
      </w:r>
      <w:r w:rsidR="005D040B">
        <w:t>s</w:t>
      </w:r>
      <w:r w:rsidRPr="000C397B">
        <w:t>tudy</w:t>
      </w:r>
      <w:bookmarkEnd w:id="25"/>
    </w:p>
    <w:p w14:paraId="76D14FB5" w14:textId="77777777" w:rsidR="00583E97" w:rsidRDefault="00424262" w:rsidP="00622080">
      <w:pPr>
        <w:pStyle w:val="DHHSbody"/>
      </w:pPr>
      <w:r w:rsidRPr="000C397B">
        <w:t xml:space="preserve">Kasey </w:t>
      </w:r>
      <w:r w:rsidR="007B77E5" w:rsidRPr="000C397B">
        <w:t>wor</w:t>
      </w:r>
      <w:r w:rsidR="00322D78">
        <w:t>e</w:t>
      </w:r>
      <w:r w:rsidR="007B77E5" w:rsidRPr="000C397B">
        <w:t xml:space="preserve"> </w:t>
      </w:r>
      <w:r w:rsidR="00322D78">
        <w:t xml:space="preserve">a </w:t>
      </w:r>
      <w:r w:rsidR="007B77E5" w:rsidRPr="000C397B">
        <w:t>mitten</w:t>
      </w:r>
      <w:r w:rsidR="00322D78">
        <w:t>-</w:t>
      </w:r>
      <w:r w:rsidR="007B77E5" w:rsidRPr="000C397B">
        <w:t xml:space="preserve">type glove during the day to </w:t>
      </w:r>
      <w:r w:rsidR="00322D78">
        <w:t xml:space="preserve">discourage her </w:t>
      </w:r>
      <w:r w:rsidR="00322D78" w:rsidRPr="000C397B">
        <w:t>continuously sucking on her hands</w:t>
      </w:r>
      <w:r w:rsidR="00322D78">
        <w:t xml:space="preserve">, which was causing </w:t>
      </w:r>
      <w:r w:rsidR="007B77E5" w:rsidRPr="000C397B">
        <w:t xml:space="preserve">damage to the skin. </w:t>
      </w:r>
      <w:r w:rsidR="00322D78">
        <w:t xml:space="preserve">Even with this intervention, however, </w:t>
      </w:r>
      <w:r w:rsidR="007B77E5" w:rsidRPr="000C397B">
        <w:t xml:space="preserve">Kasey still displayed this behaviour by sucking and chewing on the glove. Her doctor suggested that her support team organise a dental examination. It was unknown how long since </w:t>
      </w:r>
      <w:r w:rsidR="000C397B" w:rsidRPr="000C397B">
        <w:t xml:space="preserve">it had been since </w:t>
      </w:r>
      <w:r w:rsidR="007B77E5" w:rsidRPr="000C397B">
        <w:t>she had her last dentist appointment. Following th</w:t>
      </w:r>
      <w:r w:rsidR="000C397B" w:rsidRPr="000C397B">
        <w:t>e appointment</w:t>
      </w:r>
      <w:r w:rsidR="007B77E5" w:rsidRPr="000C397B">
        <w:t xml:space="preserve">, the dentist removed 12 of Kasey’s teeth, which would have been causing her pain. </w:t>
      </w:r>
      <w:r w:rsidR="000C397B" w:rsidRPr="000C397B">
        <w:t>Kasey’s hand</w:t>
      </w:r>
      <w:r w:rsidR="00322D78">
        <w:t>-</w:t>
      </w:r>
      <w:r w:rsidR="000C397B" w:rsidRPr="000C397B">
        <w:t>to</w:t>
      </w:r>
      <w:r w:rsidR="00322D78">
        <w:t>-</w:t>
      </w:r>
      <w:r w:rsidR="000C397B" w:rsidRPr="000C397B">
        <w:t xml:space="preserve">mouth behaviour </w:t>
      </w:r>
      <w:r w:rsidR="00322D78">
        <w:t xml:space="preserve">reduced </w:t>
      </w:r>
      <w:r w:rsidR="000C397B" w:rsidRPr="000C397B">
        <w:t>after this</w:t>
      </w:r>
      <w:r w:rsidR="00322D78">
        <w:t>,</w:t>
      </w:r>
      <w:r w:rsidR="000C397B" w:rsidRPr="000C397B">
        <w:t xml:space="preserve"> and the glove was no longer used. </w:t>
      </w:r>
      <w:r w:rsidR="00AF6933" w:rsidRPr="000C397B">
        <w:t xml:space="preserve">This is an example of </w:t>
      </w:r>
      <w:r w:rsidR="004C555B">
        <w:t xml:space="preserve">how assessing an </w:t>
      </w:r>
      <w:r w:rsidR="008A653C">
        <w:t>individual’s health needs has led to a reduction in behaviour and elimination of mechanical restraint.</w:t>
      </w:r>
    </w:p>
    <w:p w14:paraId="02336394" w14:textId="75EF4259" w:rsidR="00CA6829" w:rsidRDefault="00CA6829" w:rsidP="005801D0">
      <w:pPr>
        <w:pStyle w:val="DHHSbody"/>
      </w:pPr>
      <w:r>
        <w:br w:type="page"/>
      </w:r>
    </w:p>
    <w:p w14:paraId="087FDB2B" w14:textId="0203DF76" w:rsidR="00622080" w:rsidRDefault="002F2B99" w:rsidP="00791C15">
      <w:pPr>
        <w:pStyle w:val="Heading1"/>
        <w:tabs>
          <w:tab w:val="right" w:pos="9298"/>
        </w:tabs>
      </w:pPr>
      <w:bookmarkStart w:id="26" w:name="_Toc12526638"/>
      <w:r>
        <w:lastRenderedPageBreak/>
        <w:t xml:space="preserve">Monitoring and </w:t>
      </w:r>
      <w:r w:rsidR="00A13CFA">
        <w:t>r</w:t>
      </w:r>
      <w:r w:rsidR="00622080">
        <w:t>e</w:t>
      </w:r>
      <w:r w:rsidR="00CA6829">
        <w:t xml:space="preserve">ducing </w:t>
      </w:r>
      <w:r w:rsidR="00A13CFA">
        <w:t>m</w:t>
      </w:r>
      <w:r>
        <w:t xml:space="preserve">echanical </w:t>
      </w:r>
      <w:r w:rsidR="00A13CFA">
        <w:t>r</w:t>
      </w:r>
      <w:r w:rsidR="00CA6829">
        <w:t>estraint</w:t>
      </w:r>
      <w:bookmarkEnd w:id="26"/>
      <w:r w:rsidR="00791C15">
        <w:tab/>
      </w:r>
    </w:p>
    <w:p w14:paraId="2C07AF28" w14:textId="786E1DE5" w:rsidR="00026010" w:rsidRDefault="00E24559" w:rsidP="00413276">
      <w:pPr>
        <w:pStyle w:val="Heading2"/>
      </w:pPr>
      <w:bookmarkStart w:id="27" w:name="_Toc12526639"/>
      <w:r>
        <w:t>C</w:t>
      </w:r>
      <w:r w:rsidR="00026010">
        <w:t>ompl</w:t>
      </w:r>
      <w:r w:rsidR="00322D78">
        <w:t>ying</w:t>
      </w:r>
      <w:r w:rsidR="00026010">
        <w:t xml:space="preserve"> with the Disability Act</w:t>
      </w:r>
      <w:bookmarkEnd w:id="27"/>
    </w:p>
    <w:p w14:paraId="2ED260B8" w14:textId="77777777" w:rsidR="00583E97" w:rsidRDefault="00026010" w:rsidP="00026010">
      <w:pPr>
        <w:pStyle w:val="DHHSbody"/>
      </w:pPr>
      <w:r>
        <w:t xml:space="preserve">When using any restrictive practice in a Victorian </w:t>
      </w:r>
      <w:r w:rsidR="00021DFA">
        <w:t>d</w:t>
      </w:r>
      <w:r>
        <w:t xml:space="preserve">isability </w:t>
      </w:r>
      <w:r w:rsidR="00021DFA">
        <w:t>s</w:t>
      </w:r>
      <w:r>
        <w:t xml:space="preserve">ervice, there are many </w:t>
      </w:r>
      <w:r w:rsidR="00021DFA">
        <w:t xml:space="preserve">Disability Act </w:t>
      </w:r>
      <w:r>
        <w:t xml:space="preserve">requirements that </w:t>
      </w:r>
      <w:r w:rsidR="00CB40FE">
        <w:t xml:space="preserve">services </w:t>
      </w:r>
      <w:r>
        <w:t xml:space="preserve">need to </w:t>
      </w:r>
      <w:r w:rsidR="00CB40FE">
        <w:t>comply</w:t>
      </w:r>
      <w:r>
        <w:t xml:space="preserve"> with to ensure people with a </w:t>
      </w:r>
      <w:r w:rsidR="00E24559">
        <w:t>disability’s</w:t>
      </w:r>
      <w:r>
        <w:t xml:space="preserve"> rights are safeguarded. When using mechanical restraint, disability services are mandated by the Disability Act to develop a </w:t>
      </w:r>
      <w:r w:rsidR="00802F37">
        <w:t>b</w:t>
      </w:r>
      <w:r>
        <w:t xml:space="preserve">ehaviour </w:t>
      </w:r>
      <w:r w:rsidR="00802F37">
        <w:t>s</w:t>
      </w:r>
      <w:r>
        <w:t xml:space="preserve">upport </w:t>
      </w:r>
      <w:r w:rsidR="00802F37">
        <w:t>p</w:t>
      </w:r>
      <w:r>
        <w:t xml:space="preserve">lan and report monthly to </w:t>
      </w:r>
      <w:r w:rsidR="00BF6DD4">
        <w:t>RIDS</w:t>
      </w:r>
      <w:r>
        <w:t>.</w:t>
      </w:r>
    </w:p>
    <w:p w14:paraId="08C9390C" w14:textId="56EBCADD" w:rsidR="00026010" w:rsidRDefault="00026010" w:rsidP="00026010">
      <w:pPr>
        <w:pStyle w:val="DHHSbody"/>
      </w:pPr>
      <w:r>
        <w:t xml:space="preserve">To comply with the Disability Act, services need to ensure the following information is included in a </w:t>
      </w:r>
      <w:r w:rsidR="00802F37">
        <w:t>b</w:t>
      </w:r>
      <w:r>
        <w:t xml:space="preserve">ehaviour </w:t>
      </w:r>
      <w:r w:rsidR="00802F37">
        <w:t>s</w:t>
      </w:r>
      <w:r>
        <w:t xml:space="preserve">upport </w:t>
      </w:r>
      <w:r w:rsidR="00802F37">
        <w:t>p</w:t>
      </w:r>
      <w:r>
        <w:t>lan</w:t>
      </w:r>
      <w:r w:rsidR="00802F37">
        <w:t>:</w:t>
      </w:r>
    </w:p>
    <w:p w14:paraId="2A9E25ED" w14:textId="3C46FABD" w:rsidR="00026010" w:rsidRDefault="00802F37" w:rsidP="00682CB2">
      <w:pPr>
        <w:pStyle w:val="DHHSbullet1"/>
      </w:pPr>
      <w:r>
        <w:t>a</w:t>
      </w:r>
      <w:r w:rsidR="00026010">
        <w:t xml:space="preserve"> description of the behaviour causing physical harm to the person or others</w:t>
      </w:r>
      <w:r w:rsidR="00E946B3">
        <w:t>, including baseline data about the frequency, duration, severity and outcome of the behaviour of concern</w:t>
      </w:r>
    </w:p>
    <w:p w14:paraId="1021C127" w14:textId="56A41DC4" w:rsidR="00026010" w:rsidRDefault="00802F37" w:rsidP="00682CB2">
      <w:pPr>
        <w:pStyle w:val="DHHSbullet1"/>
      </w:pPr>
      <w:r>
        <w:t>a</w:t>
      </w:r>
      <w:r w:rsidR="00AE3D80">
        <w:t xml:space="preserve"> statement of how </w:t>
      </w:r>
      <w:r w:rsidR="00026010">
        <w:t>mechanical restraint will be of benefit to the person</w:t>
      </w:r>
    </w:p>
    <w:p w14:paraId="79FBB6A7" w14:textId="11279148" w:rsidR="00026010" w:rsidRDefault="00802F37" w:rsidP="00682CB2">
      <w:pPr>
        <w:pStyle w:val="DHHSbullet1"/>
      </w:pPr>
      <w:r>
        <w:t>a</w:t>
      </w:r>
      <w:r w:rsidR="00AE3D80">
        <w:t xml:space="preserve"> statement of </w:t>
      </w:r>
      <w:r w:rsidR="00026010">
        <w:t>how the mechanical restraint is the least restrictive option</w:t>
      </w:r>
      <w:r w:rsidR="00AE3D80">
        <w:t xml:space="preserve"> at the time</w:t>
      </w:r>
    </w:p>
    <w:p w14:paraId="489B1B6E" w14:textId="6D0416AC" w:rsidR="00E946B3" w:rsidRDefault="00802F37" w:rsidP="00682CB2">
      <w:pPr>
        <w:pStyle w:val="DHHSbullet1"/>
      </w:pPr>
      <w:r>
        <w:t>a</w:t>
      </w:r>
      <w:r w:rsidR="00AE3D80">
        <w:t xml:space="preserve"> description of what </w:t>
      </w:r>
      <w:r w:rsidR="00E946B3">
        <w:t>leads to the use of the behaviour of concern</w:t>
      </w:r>
      <w:r w:rsidR="00021DFA">
        <w:t xml:space="preserve"> and</w:t>
      </w:r>
      <w:r w:rsidR="00E946B3">
        <w:t xml:space="preserve"> the context</w:t>
      </w:r>
      <w:r w:rsidR="00AE3D80">
        <w:t xml:space="preserve"> in which behaviour is displayed</w:t>
      </w:r>
      <w:r w:rsidR="00E946B3">
        <w:t xml:space="preserve">, </w:t>
      </w:r>
      <w:r w:rsidR="00AE3D80">
        <w:t xml:space="preserve">including </w:t>
      </w:r>
      <w:r w:rsidR="00E946B3">
        <w:t>triggers and setting events</w:t>
      </w:r>
    </w:p>
    <w:p w14:paraId="0178210F" w14:textId="2C9F5AAC" w:rsidR="00E946B3" w:rsidRDefault="00802F37" w:rsidP="00682CB2">
      <w:pPr>
        <w:pStyle w:val="DHHSbullet1"/>
      </w:pPr>
      <w:r>
        <w:t>a</w:t>
      </w:r>
      <w:r w:rsidR="00E946B3">
        <w:t xml:space="preserve"> hypothesised function of the behaviour</w:t>
      </w:r>
      <w:r w:rsidR="00021DFA">
        <w:t xml:space="preserve"> and</w:t>
      </w:r>
      <w:r w:rsidR="00E946B3">
        <w:t xml:space="preserve"> what the person get</w:t>
      </w:r>
      <w:r w:rsidR="00021DFA">
        <w:t>s</w:t>
      </w:r>
      <w:r w:rsidR="00E946B3">
        <w:t xml:space="preserve"> or reject</w:t>
      </w:r>
      <w:r w:rsidR="00021DFA">
        <w:t>s</w:t>
      </w:r>
      <w:r w:rsidR="00E946B3">
        <w:t xml:space="preserve"> by displaying this behaviour</w:t>
      </w:r>
    </w:p>
    <w:p w14:paraId="7898E49C" w14:textId="34F20642" w:rsidR="00E24559" w:rsidRDefault="00802F37" w:rsidP="00682CB2">
      <w:pPr>
        <w:pStyle w:val="DHHSbullet1"/>
      </w:pPr>
      <w:r>
        <w:t>a</w:t>
      </w:r>
      <w:r w:rsidR="00AE3D80">
        <w:t xml:space="preserve"> detailed description of proactive </w:t>
      </w:r>
      <w:r w:rsidR="00E24559">
        <w:t>environmental strategie</w:t>
      </w:r>
      <w:r w:rsidR="0021614E">
        <w:t>s</w:t>
      </w:r>
      <w:r w:rsidR="00E946B3">
        <w:t xml:space="preserve"> to lessen the need for the behaviour of concern</w:t>
      </w:r>
      <w:r w:rsidR="00AE3D80">
        <w:t xml:space="preserve"> to be implemented consistently by service staff</w:t>
      </w:r>
    </w:p>
    <w:p w14:paraId="17752BED" w14:textId="099BC903" w:rsidR="00682CB2" w:rsidRDefault="00802F37" w:rsidP="00682CB2">
      <w:pPr>
        <w:pStyle w:val="DHHSbullet1"/>
      </w:pPr>
      <w:r>
        <w:t>r</w:t>
      </w:r>
      <w:r w:rsidR="00682CB2">
        <w:t xml:space="preserve">eplacement behaviour related to function and suited to </w:t>
      </w:r>
      <w:r w:rsidR="00021DFA">
        <w:t xml:space="preserve">the </w:t>
      </w:r>
      <w:r w:rsidR="00682CB2">
        <w:t>person</w:t>
      </w:r>
      <w:r w:rsidR="00021DFA">
        <w:t>’</w:t>
      </w:r>
      <w:r w:rsidR="00682CB2">
        <w:t>s skills and abilities</w:t>
      </w:r>
    </w:p>
    <w:p w14:paraId="1C871C4D" w14:textId="29BC2248" w:rsidR="00E24559" w:rsidRDefault="00802F37" w:rsidP="00682CB2">
      <w:pPr>
        <w:pStyle w:val="DHHSbullet1"/>
      </w:pPr>
      <w:r>
        <w:t>d</w:t>
      </w:r>
      <w:r w:rsidR="00E24559">
        <w:t xml:space="preserve">e-escalation (reactive) strategies </w:t>
      </w:r>
      <w:r w:rsidR="00021DFA">
        <w:t xml:space="preserve">that </w:t>
      </w:r>
      <w:r w:rsidR="00E24559">
        <w:t>will be used to re-engage, re-direct or calm the person when they start displaying behaviours of concern</w:t>
      </w:r>
    </w:p>
    <w:p w14:paraId="06557D15" w14:textId="7AF76663" w:rsidR="00E24559" w:rsidRDefault="00802F37" w:rsidP="00682CB2">
      <w:pPr>
        <w:pStyle w:val="DHHSbullet1"/>
      </w:pPr>
      <w:r>
        <w:t>b</w:t>
      </w:r>
      <w:r w:rsidR="00E24559">
        <w:t xml:space="preserve">ehaviour goals, stating the behaviour change </w:t>
      </w:r>
      <w:r w:rsidR="00021DFA">
        <w:t xml:space="preserve">that </w:t>
      </w:r>
      <w:r w:rsidR="00E24559">
        <w:t xml:space="preserve">aims to increase positive behaviour and/or reduce </w:t>
      </w:r>
      <w:r w:rsidR="00021DFA">
        <w:t xml:space="preserve">the </w:t>
      </w:r>
      <w:r w:rsidR="00AE3D80">
        <w:t xml:space="preserve">behaviour of concern, how the goal will be measured and the timeframe </w:t>
      </w:r>
      <w:r w:rsidR="00021DFA">
        <w:t xml:space="preserve">within which </w:t>
      </w:r>
      <w:r w:rsidR="00AE3D80">
        <w:t>the goal is to be achieved</w:t>
      </w:r>
      <w:r w:rsidR="0021614E">
        <w:t>.</w:t>
      </w:r>
    </w:p>
    <w:p w14:paraId="5E1D37F8" w14:textId="77777777" w:rsidR="006A7AF6" w:rsidRDefault="006A7AF6" w:rsidP="00413276">
      <w:pPr>
        <w:pStyle w:val="Heading2"/>
      </w:pPr>
      <w:bookmarkStart w:id="28" w:name="_Toc12526640"/>
      <w:r>
        <w:t>Information about mechanical restraint</w:t>
      </w:r>
      <w:bookmarkEnd w:id="28"/>
    </w:p>
    <w:p w14:paraId="2B9B5661" w14:textId="77777777" w:rsidR="00583E97" w:rsidRDefault="006A7AF6" w:rsidP="006A7AF6">
      <w:pPr>
        <w:pStyle w:val="DHHSbody"/>
      </w:pPr>
      <w:r>
        <w:t>As stated in the first section of this guide, all equipment and devices used within disability services must be prescribed and reviewed by an appropriate health professional.</w:t>
      </w:r>
    </w:p>
    <w:p w14:paraId="6BB181F4" w14:textId="57D543EA" w:rsidR="006A7AF6" w:rsidRDefault="006A7AF6" w:rsidP="006A7AF6">
      <w:pPr>
        <w:pStyle w:val="DHHSbody"/>
      </w:pPr>
      <w:r>
        <w:t xml:space="preserve">Services need to have the following information on </w:t>
      </w:r>
      <w:proofErr w:type="gramStart"/>
      <w:r>
        <w:t>file</w:t>
      </w:r>
      <w:proofErr w:type="gramEnd"/>
      <w:r>
        <w:t xml:space="preserve"> and </w:t>
      </w:r>
      <w:r w:rsidR="00021DFA">
        <w:t xml:space="preserve">it must be </w:t>
      </w:r>
      <w:r>
        <w:t>accessible to all staff to ensure consistency in practice:</w:t>
      </w:r>
    </w:p>
    <w:p w14:paraId="13D36CF2" w14:textId="5F9E58AE" w:rsidR="006A7AF6" w:rsidRDefault="00802F37" w:rsidP="00682CB2">
      <w:pPr>
        <w:pStyle w:val="DHHSbullet1"/>
      </w:pPr>
      <w:r>
        <w:t>a</w:t>
      </w:r>
      <w:r w:rsidR="0099301E">
        <w:t xml:space="preserve"> description of t</w:t>
      </w:r>
      <w:r w:rsidR="006A7AF6">
        <w:t>he behaviour that the mechanical restraint is being used to prevent or lessen the severity</w:t>
      </w:r>
      <w:r w:rsidR="0099301E">
        <w:t xml:space="preserve"> of</w:t>
      </w:r>
    </w:p>
    <w:p w14:paraId="31074AC5" w14:textId="1353348D" w:rsidR="006A7AF6" w:rsidRDefault="00802F37" w:rsidP="00682CB2">
      <w:pPr>
        <w:pStyle w:val="DHHSbullet1"/>
      </w:pPr>
      <w:r>
        <w:t>t</w:t>
      </w:r>
      <w:r w:rsidR="006A7AF6">
        <w:t>he name, contact details and qualifications of the health professional who prescribed or reassessed the mechanical restraint</w:t>
      </w:r>
    </w:p>
    <w:p w14:paraId="7FCC2CA6" w14:textId="40859800" w:rsidR="006A7AF6" w:rsidRDefault="00802F37" w:rsidP="00682CB2">
      <w:pPr>
        <w:pStyle w:val="DHHSbullet1"/>
      </w:pPr>
      <w:r>
        <w:t>w</w:t>
      </w:r>
      <w:r w:rsidR="006A7AF6">
        <w:t xml:space="preserve">hat assessments were completed and their outcomes </w:t>
      </w:r>
      <w:r w:rsidR="00021DFA">
        <w:t xml:space="preserve">that </w:t>
      </w:r>
      <w:r w:rsidR="006A7AF6">
        <w:t>led to the decision to prescribe mechanical restraint</w:t>
      </w:r>
    </w:p>
    <w:p w14:paraId="56D9C846" w14:textId="128F25F7" w:rsidR="006A7AF6" w:rsidRPr="000238B8" w:rsidRDefault="00802F37" w:rsidP="00682CB2">
      <w:pPr>
        <w:pStyle w:val="DHHSbullet1"/>
      </w:pPr>
      <w:r>
        <w:t>h</w:t>
      </w:r>
      <w:r w:rsidR="006A7AF6" w:rsidRPr="000238B8">
        <w:t xml:space="preserve">ow the device will </w:t>
      </w:r>
      <w:r w:rsidR="006A7AF6">
        <w:t>be applied</w:t>
      </w:r>
      <w:r w:rsidR="00021DFA">
        <w:t xml:space="preserve"> and</w:t>
      </w:r>
      <w:r w:rsidR="006A7AF6">
        <w:t xml:space="preserve"> under what circumstances</w:t>
      </w:r>
      <w:r w:rsidR="00021DFA">
        <w:t xml:space="preserve"> (p</w:t>
      </w:r>
      <w:r w:rsidR="006A7AF6">
        <w:t>hotographs of staff applying the mechanical restraint including the communication strategies to be used can be a useful way to ensure mechanical restraint is applied</w:t>
      </w:r>
      <w:r w:rsidR="00021DFA">
        <w:t xml:space="preserve"> correctly)</w:t>
      </w:r>
    </w:p>
    <w:p w14:paraId="7BE51BE3" w14:textId="39006B0E" w:rsidR="006A7AF6" w:rsidRPr="000238B8" w:rsidRDefault="00802F37" w:rsidP="00682CB2">
      <w:pPr>
        <w:pStyle w:val="DHHSbullet1"/>
      </w:pPr>
      <w:r>
        <w:t>h</w:t>
      </w:r>
      <w:r w:rsidR="006A7AF6" w:rsidRPr="000238B8">
        <w:t>ow long the device can be applied for and when it must be removed</w:t>
      </w:r>
    </w:p>
    <w:p w14:paraId="1F6BDA57" w14:textId="0D6A1C70" w:rsidR="006A7AF6" w:rsidRPr="000238B8" w:rsidRDefault="00802F37" w:rsidP="00682CB2">
      <w:pPr>
        <w:pStyle w:val="DHHSbullet1"/>
      </w:pPr>
      <w:r>
        <w:t>w</w:t>
      </w:r>
      <w:r w:rsidR="006A7AF6" w:rsidRPr="000238B8">
        <w:t>hat training people need to be able to apply and take off the device safely</w:t>
      </w:r>
    </w:p>
    <w:p w14:paraId="07A3ED49" w14:textId="5A264544" w:rsidR="006A7AF6" w:rsidRPr="000238B8" w:rsidRDefault="00802F37" w:rsidP="00682CB2">
      <w:pPr>
        <w:pStyle w:val="DHHSbullet1"/>
      </w:pPr>
      <w:r>
        <w:t>h</w:t>
      </w:r>
      <w:r w:rsidR="006A7AF6">
        <w:t xml:space="preserve">ow and when the use of the </w:t>
      </w:r>
      <w:r w:rsidR="006A7AF6" w:rsidRPr="000238B8">
        <w:t>device will be reviewed</w:t>
      </w:r>
      <w:r w:rsidR="006A7AF6">
        <w:t xml:space="preserve"> by the health professional</w:t>
      </w:r>
    </w:p>
    <w:p w14:paraId="36D2CD68" w14:textId="093C27D6" w:rsidR="006A7AF6" w:rsidRPr="00AA70EF" w:rsidRDefault="00802F37" w:rsidP="00682CB2">
      <w:pPr>
        <w:pStyle w:val="DHHSbullet1"/>
      </w:pPr>
      <w:r>
        <w:t>h</w:t>
      </w:r>
      <w:r w:rsidR="006A7AF6" w:rsidRPr="000238B8">
        <w:t>ow and when the goals will be evaluated.</w:t>
      </w:r>
    </w:p>
    <w:p w14:paraId="050D6D98" w14:textId="77777777" w:rsidR="009A2DF4" w:rsidRDefault="002F2B99" w:rsidP="00413276">
      <w:pPr>
        <w:pStyle w:val="Heading2"/>
      </w:pPr>
      <w:bookmarkStart w:id="29" w:name="_Toc12526641"/>
      <w:r>
        <w:lastRenderedPageBreak/>
        <w:t>Collecting d</w:t>
      </w:r>
      <w:r w:rsidR="00523097">
        <w:t>ata</w:t>
      </w:r>
      <w:bookmarkEnd w:id="29"/>
    </w:p>
    <w:p w14:paraId="179CCB4C" w14:textId="77777777" w:rsidR="00583E97" w:rsidRDefault="006A4FE1" w:rsidP="009E74D8">
      <w:pPr>
        <w:pStyle w:val="DHHSbody"/>
      </w:pPr>
      <w:r>
        <w:t>Collecting information about mechanical restraint</w:t>
      </w:r>
      <w:r w:rsidR="00021DFA">
        <w:t xml:space="preserve"> use</w:t>
      </w:r>
      <w:r>
        <w:t xml:space="preserve"> </w:t>
      </w:r>
      <w:r w:rsidR="001732CE">
        <w:t>is</w:t>
      </w:r>
      <w:r w:rsidR="0021614E">
        <w:t xml:space="preserve"> </w:t>
      </w:r>
      <w:r w:rsidR="004F2D5E">
        <w:t>vital</w:t>
      </w:r>
      <w:r>
        <w:t xml:space="preserve"> to u</w:t>
      </w:r>
      <w:r w:rsidR="00DF363C">
        <w:t xml:space="preserve">nderstand why </w:t>
      </w:r>
      <w:r w:rsidR="000A58AC">
        <w:t>it is</w:t>
      </w:r>
      <w:r w:rsidR="00DF363C">
        <w:t xml:space="preserve"> being used. This information can also inform the review of a behaviour support plan, highlighting useful positive behaviour support strategies.</w:t>
      </w:r>
    </w:p>
    <w:p w14:paraId="7A87CD75" w14:textId="014D9013" w:rsidR="004F2D5E" w:rsidRDefault="004F2D5E" w:rsidP="009E74D8">
      <w:pPr>
        <w:pStyle w:val="DHHSbody"/>
      </w:pPr>
      <w:r>
        <w:t>Consider the following questions:</w:t>
      </w:r>
    </w:p>
    <w:p w14:paraId="6E754D7B" w14:textId="77777777" w:rsidR="002B09AF" w:rsidRDefault="002B09AF" w:rsidP="00E24559">
      <w:pPr>
        <w:pStyle w:val="DHHSbullet1"/>
      </w:pPr>
      <w:r>
        <w:t xml:space="preserve">What happened and when did </w:t>
      </w:r>
      <w:r w:rsidR="00E24559">
        <w:t>the behaviour of concern</w:t>
      </w:r>
      <w:r>
        <w:t xml:space="preserve"> start?</w:t>
      </w:r>
    </w:p>
    <w:p w14:paraId="252A5E99" w14:textId="5765B0B1" w:rsidR="002B09AF" w:rsidRDefault="002B09AF" w:rsidP="00E24559">
      <w:pPr>
        <w:pStyle w:val="DHHSbullet1"/>
      </w:pPr>
      <w:r>
        <w:t>Who was around</w:t>
      </w:r>
      <w:r w:rsidR="00E24559">
        <w:t>, what was happening within the environment</w:t>
      </w:r>
      <w:r w:rsidR="00AC7B7B">
        <w:t xml:space="preserve"> and</w:t>
      </w:r>
      <w:r w:rsidR="00E24559">
        <w:t xml:space="preserve"> what were they engaged in?</w:t>
      </w:r>
    </w:p>
    <w:p w14:paraId="657BD13F" w14:textId="77777777" w:rsidR="009E74D8" w:rsidRDefault="00A21389" w:rsidP="00E24559">
      <w:pPr>
        <w:pStyle w:val="DHHSbullet1"/>
      </w:pPr>
      <w:r>
        <w:t>What happen</w:t>
      </w:r>
      <w:r w:rsidR="00E24559">
        <w:t>ed</w:t>
      </w:r>
      <w:r>
        <w:t xml:space="preserve"> before</w:t>
      </w:r>
      <w:r w:rsidR="00E24559">
        <w:t xml:space="preserve"> the</w:t>
      </w:r>
      <w:r>
        <w:t xml:space="preserve"> </w:t>
      </w:r>
      <w:r w:rsidR="00E24559">
        <w:t>m</w:t>
      </w:r>
      <w:r>
        <w:t xml:space="preserve">echanical </w:t>
      </w:r>
      <w:r w:rsidR="00E24559">
        <w:t>r</w:t>
      </w:r>
      <w:r>
        <w:t xml:space="preserve">estraint </w:t>
      </w:r>
      <w:r w:rsidR="00E24559">
        <w:t>was</w:t>
      </w:r>
      <w:r>
        <w:t xml:space="preserve"> applied? How </w:t>
      </w:r>
      <w:r w:rsidR="00E24559">
        <w:t>did the</w:t>
      </w:r>
      <w:r>
        <w:t xml:space="preserve"> person present?</w:t>
      </w:r>
    </w:p>
    <w:p w14:paraId="5A174A88" w14:textId="77777777" w:rsidR="00A21389" w:rsidRDefault="00A21389" w:rsidP="00E24559">
      <w:pPr>
        <w:pStyle w:val="DHHSbullet1"/>
      </w:pPr>
      <w:r>
        <w:t>Who made the decision to apply mechanical restraint?</w:t>
      </w:r>
    </w:p>
    <w:p w14:paraId="4A932BC8" w14:textId="5594C226" w:rsidR="00A21389" w:rsidRDefault="00A21389" w:rsidP="00E24559">
      <w:pPr>
        <w:pStyle w:val="DHHSbullet1"/>
      </w:pPr>
      <w:r>
        <w:t>What initiates remov</w:t>
      </w:r>
      <w:r w:rsidR="00AC7B7B">
        <w:t>ing</w:t>
      </w:r>
      <w:r>
        <w:t xml:space="preserve"> the mechanical restraint?</w:t>
      </w:r>
    </w:p>
    <w:p w14:paraId="0B037279" w14:textId="2AC57DE2" w:rsidR="00D83B3F" w:rsidRDefault="0077706F" w:rsidP="00E24559">
      <w:pPr>
        <w:pStyle w:val="DHHSbullet1"/>
      </w:pPr>
      <w:r>
        <w:t>What happen</w:t>
      </w:r>
      <w:r w:rsidR="0021614E">
        <w:t>s</w:t>
      </w:r>
      <w:r>
        <w:t xml:space="preserve"> after </w:t>
      </w:r>
      <w:r w:rsidR="004F2D5E">
        <w:t>the device</w:t>
      </w:r>
      <w:r>
        <w:t xml:space="preserve"> is removed?</w:t>
      </w:r>
    </w:p>
    <w:p w14:paraId="4959EE77" w14:textId="77777777" w:rsidR="00583E97" w:rsidRDefault="0077706F" w:rsidP="00E24559">
      <w:pPr>
        <w:pStyle w:val="DHHSbullet1"/>
      </w:pPr>
      <w:r>
        <w:t>What strategies were used before using mechanical restraint?</w:t>
      </w:r>
      <w:r w:rsidR="002B09AF">
        <w:t xml:space="preserve"> Were they successful?</w:t>
      </w:r>
    </w:p>
    <w:p w14:paraId="48A7CD2B" w14:textId="752FE465" w:rsidR="0077706F" w:rsidRDefault="0077706F" w:rsidP="00E24559">
      <w:pPr>
        <w:pStyle w:val="DHHSbullet1"/>
      </w:pPr>
      <w:r>
        <w:t>How long was the device used</w:t>
      </w:r>
      <w:r w:rsidR="00671424">
        <w:t xml:space="preserve"> for</w:t>
      </w:r>
      <w:r>
        <w:t>?</w:t>
      </w:r>
    </w:p>
    <w:p w14:paraId="2E59002E" w14:textId="77777777" w:rsidR="009A2DF4" w:rsidRDefault="002F2B99" w:rsidP="00413276">
      <w:pPr>
        <w:pStyle w:val="Heading2"/>
      </w:pPr>
      <w:bookmarkStart w:id="30" w:name="_Toc12526642"/>
      <w:r>
        <w:t>Team c</w:t>
      </w:r>
      <w:r w:rsidR="009A2DF4">
        <w:t>oordination</w:t>
      </w:r>
      <w:bookmarkEnd w:id="30"/>
    </w:p>
    <w:p w14:paraId="10AC3EC9" w14:textId="77777777" w:rsidR="00583E97" w:rsidRDefault="000A58AC" w:rsidP="00AA70EF">
      <w:pPr>
        <w:pStyle w:val="DHHSbody"/>
      </w:pPr>
      <w:r>
        <w:t>An important factor in success</w:t>
      </w:r>
      <w:r w:rsidR="00AC7B7B">
        <w:t>fully</w:t>
      </w:r>
      <w:r>
        <w:t xml:space="preserve"> reduc</w:t>
      </w:r>
      <w:r w:rsidR="00671424">
        <w:t xml:space="preserve">ing and eliminating the use of </w:t>
      </w:r>
      <w:r w:rsidR="00966205">
        <w:t>m</w:t>
      </w:r>
      <w:r>
        <w:t>echanical restraint</w:t>
      </w:r>
      <w:r w:rsidR="00671424">
        <w:t xml:space="preserve"> is team coordination</w:t>
      </w:r>
      <w:r w:rsidR="005F2F89">
        <w:t>. The team</w:t>
      </w:r>
      <w:r w:rsidR="00671424">
        <w:t xml:space="preserve"> in</w:t>
      </w:r>
      <w:r w:rsidR="004F2D5E">
        <w:t>cludes</w:t>
      </w:r>
      <w:r w:rsidR="00671424">
        <w:t xml:space="preserve"> all staff and external members</w:t>
      </w:r>
      <w:r w:rsidR="00A363E0">
        <w:t xml:space="preserve"> </w:t>
      </w:r>
      <w:r w:rsidR="00671424">
        <w:t>of a person’s support network</w:t>
      </w:r>
      <w:r w:rsidR="005F2F89">
        <w:t xml:space="preserve">, including professionals. It is essential that all members of the team, including people in leadership and management roles, </w:t>
      </w:r>
      <w:r w:rsidR="00671424">
        <w:t>know</w:t>
      </w:r>
      <w:r w:rsidR="005F2F89">
        <w:t xml:space="preserve"> </w:t>
      </w:r>
      <w:r w:rsidR="00671424">
        <w:t xml:space="preserve">the </w:t>
      </w:r>
      <w:r w:rsidR="005F2F89">
        <w:t>goals</w:t>
      </w:r>
      <w:r w:rsidR="00671424">
        <w:t xml:space="preserve"> of the behaviour support plan and </w:t>
      </w:r>
      <w:r w:rsidR="005F2F89">
        <w:t>make sure</w:t>
      </w:r>
      <w:r w:rsidR="00671424">
        <w:t xml:space="preserve"> they have the capacity to act on intervention strategies within the plan to ensure consistency in support.</w:t>
      </w:r>
    </w:p>
    <w:p w14:paraId="7D7F7781" w14:textId="1A1E1F87" w:rsidR="004F2D5E" w:rsidRPr="004F2D5E" w:rsidRDefault="004F2D5E" w:rsidP="00AA70EF">
      <w:pPr>
        <w:pStyle w:val="DHHSbody"/>
      </w:pPr>
      <w:r w:rsidRPr="004F2D5E">
        <w:t>Consider the following</w:t>
      </w:r>
      <w:r w:rsidR="00C10D69">
        <w:t>:</w:t>
      </w:r>
    </w:p>
    <w:p w14:paraId="76690FA7" w14:textId="0C28DD23" w:rsidR="00517A0A" w:rsidRDefault="000D3C46" w:rsidP="00E24559">
      <w:pPr>
        <w:pStyle w:val="DHHSbullet1"/>
      </w:pPr>
      <w:r>
        <w:t xml:space="preserve">The team should be involved in regular meetings to review the strategies in the plan and </w:t>
      </w:r>
      <w:r w:rsidR="00AC7B7B">
        <w:t xml:space="preserve">to consider </w:t>
      </w:r>
      <w:r>
        <w:t>feedback on what is being successful and what they may need more support in to achieve the goals of the plan</w:t>
      </w:r>
      <w:r w:rsidR="00AC7B7B">
        <w:t>.</w:t>
      </w:r>
    </w:p>
    <w:p w14:paraId="378A75D3" w14:textId="0DAAA436" w:rsidR="005F2F89" w:rsidRDefault="005F2F89" w:rsidP="00E24559">
      <w:pPr>
        <w:pStyle w:val="DHHSbullet1"/>
      </w:pPr>
      <w:r>
        <w:t>Create</w:t>
      </w:r>
      <w:r w:rsidR="00A363E0">
        <w:t xml:space="preserve"> a staff culture of reflection</w:t>
      </w:r>
      <w:r w:rsidR="00AC7B7B">
        <w:t xml:space="preserve"> –</w:t>
      </w:r>
      <w:r w:rsidR="00A363E0">
        <w:t xml:space="preserve"> </w:t>
      </w:r>
      <w:r w:rsidR="001F01E9">
        <w:t>‘</w:t>
      </w:r>
      <w:r w:rsidR="00A363E0">
        <w:t>what worked today</w:t>
      </w:r>
      <w:r w:rsidR="001F01E9">
        <w:t>’</w:t>
      </w:r>
      <w:r w:rsidR="00A363E0">
        <w:t xml:space="preserve">, </w:t>
      </w:r>
      <w:r w:rsidR="001F01E9">
        <w:t>‘</w:t>
      </w:r>
      <w:r w:rsidR="00A363E0">
        <w:t>what didn’t</w:t>
      </w:r>
      <w:r w:rsidR="001F01E9">
        <w:t>’</w:t>
      </w:r>
      <w:r w:rsidR="00A363E0">
        <w:t xml:space="preserve">, </w:t>
      </w:r>
      <w:r w:rsidR="001F01E9">
        <w:t>‘</w:t>
      </w:r>
      <w:r w:rsidR="00A363E0">
        <w:t>what do we need to do together</w:t>
      </w:r>
      <w:r w:rsidR="001F01E9">
        <w:t>’</w:t>
      </w:r>
      <w:r w:rsidR="00AC7B7B">
        <w:t>.</w:t>
      </w:r>
    </w:p>
    <w:p w14:paraId="331169BD" w14:textId="666A6516" w:rsidR="00A363E0" w:rsidRDefault="005F2F89" w:rsidP="00E24559">
      <w:pPr>
        <w:pStyle w:val="DHHSbullet1"/>
      </w:pPr>
      <w:r>
        <w:t>Ensure new team members are supported to enter the service through using shadow shift models, having half shifts where they can be introduced to the person with a disability and where the person with a disability can familiarise themselves with them</w:t>
      </w:r>
      <w:r w:rsidR="001732CE">
        <w:t>.</w:t>
      </w:r>
    </w:p>
    <w:p w14:paraId="296C4E9D" w14:textId="549AC552" w:rsidR="003F65D8" w:rsidRDefault="00AF6933" w:rsidP="00E735D2">
      <w:pPr>
        <w:pStyle w:val="Heading3"/>
      </w:pPr>
      <w:bookmarkStart w:id="31" w:name="_Toc12526643"/>
      <w:r w:rsidRPr="00E735D2">
        <w:t>Case study</w:t>
      </w:r>
      <w:bookmarkEnd w:id="31"/>
    </w:p>
    <w:p w14:paraId="60296908" w14:textId="4AB1E6D0" w:rsidR="002B09AF" w:rsidRDefault="003F65D8" w:rsidP="00802F37">
      <w:pPr>
        <w:pStyle w:val="DHHSbody"/>
      </w:pPr>
      <w:r w:rsidRPr="003F65D8">
        <w:t>James has cerebral palsy, epilepsy and other disabilities</w:t>
      </w:r>
      <w:r w:rsidR="00AC7B7B">
        <w:t>.</w:t>
      </w:r>
      <w:r w:rsidRPr="003F65D8">
        <w:t xml:space="preserve"> </w:t>
      </w:r>
      <w:r w:rsidR="00AC7B7B">
        <w:t>He</w:t>
      </w:r>
      <w:r w:rsidRPr="003F65D8">
        <w:t xml:space="preserve"> has self-harmed from the age of two, hitting the left side of his head and face. To stop the self-harm, mechanical restraints, in the form of </w:t>
      </w:r>
      <w:r w:rsidRPr="00802F37">
        <w:t>splints</w:t>
      </w:r>
      <w:r w:rsidRPr="003F65D8">
        <w:t xml:space="preserve"> and a helmet, were used. When James began to self-harm using the mechanical restraints</w:t>
      </w:r>
      <w:r w:rsidR="00AC7B7B">
        <w:t>,</w:t>
      </w:r>
      <w:r w:rsidRPr="003F65D8">
        <w:t xml:space="preserve"> his carers decided to investigate the possible causes of the self-harm. They found he had several underlying medical problems that caused pain and distress, therefore James’s self-harm could be interpreted as cries for help. His carers’ ability to monitor and interpret these cries for help enabled them to support him to have his needs met. This meant they no longer needed to </w:t>
      </w:r>
      <w:r w:rsidR="00575F39">
        <w:t xml:space="preserve">use </w:t>
      </w:r>
      <w:r w:rsidRPr="003F65D8">
        <w:t>mechanically restrain</w:t>
      </w:r>
      <w:r w:rsidR="00575F39">
        <w:t>t</w:t>
      </w:r>
      <w:r w:rsidR="00AC7B7B">
        <w:t>.</w:t>
      </w:r>
      <w:r w:rsidR="00747DF3">
        <w:rPr>
          <w:rStyle w:val="FootnoteReference"/>
        </w:rPr>
        <w:footnoteReference w:id="13"/>
      </w:r>
      <w:r w:rsidR="005D040B">
        <w:t xml:space="preserve"> </w:t>
      </w:r>
      <w:r w:rsidR="002B09AF">
        <w:br w:type="page"/>
      </w:r>
    </w:p>
    <w:p w14:paraId="2FAF46E0" w14:textId="1B367091" w:rsidR="00622080" w:rsidRDefault="00622080" w:rsidP="00413276">
      <w:pPr>
        <w:pStyle w:val="Heading1"/>
      </w:pPr>
      <w:bookmarkStart w:id="32" w:name="_Addressing_risk_for"/>
      <w:bookmarkStart w:id="33" w:name="_Ref12386011"/>
      <w:bookmarkStart w:id="34" w:name="_Toc12526644"/>
      <w:bookmarkEnd w:id="32"/>
      <w:r>
        <w:lastRenderedPageBreak/>
        <w:t xml:space="preserve">Addressing </w:t>
      </w:r>
      <w:r w:rsidR="005D040B">
        <w:t>r</w:t>
      </w:r>
      <w:r>
        <w:t xml:space="preserve">isk for </w:t>
      </w:r>
      <w:r w:rsidR="005D040B">
        <w:t>s</w:t>
      </w:r>
      <w:r>
        <w:t xml:space="preserve">pecific </w:t>
      </w:r>
      <w:r w:rsidR="005D040B">
        <w:t>g</w:t>
      </w:r>
      <w:r>
        <w:t>roups</w:t>
      </w:r>
      <w:bookmarkEnd w:id="33"/>
      <w:bookmarkEnd w:id="34"/>
    </w:p>
    <w:p w14:paraId="24C42D38" w14:textId="77777777" w:rsidR="00583E97" w:rsidRDefault="00E61BFB" w:rsidP="00622080">
      <w:pPr>
        <w:pStyle w:val="DHHSbody"/>
      </w:pPr>
      <w:r>
        <w:t>From our research, we know there are groups of people who are more at risk of being mechanically restrained in disability services. It is important that disability support services are aware of these and take preventative steps to ensure that mechanical restraint is not used, or if it is in use, that it is reduced.</w:t>
      </w:r>
    </w:p>
    <w:p w14:paraId="39F3C596" w14:textId="045AA6F8" w:rsidR="00E61BFB" w:rsidRDefault="00E61BFB" w:rsidP="00622080">
      <w:pPr>
        <w:pStyle w:val="DHHSbody"/>
      </w:pPr>
      <w:r>
        <w:t xml:space="preserve">Groups </w:t>
      </w:r>
      <w:r w:rsidR="005D5473">
        <w:t xml:space="preserve">of people with intellectual disabilities </w:t>
      </w:r>
      <w:r>
        <w:t>who are at a higher risk of being restricted using mechanical restraints</w:t>
      </w:r>
      <w:r w:rsidR="005D5473">
        <w:t xml:space="preserve"> include</w:t>
      </w:r>
      <w:r w:rsidR="00802F37">
        <w:t xml:space="preserve"> people with</w:t>
      </w:r>
      <w:r>
        <w:t>:</w:t>
      </w:r>
    </w:p>
    <w:p w14:paraId="57EFE2A2" w14:textId="5BFB8986" w:rsidR="00E61BFB" w:rsidRDefault="005D5473" w:rsidP="00791C15">
      <w:pPr>
        <w:pStyle w:val="DHHSbullet1"/>
      </w:pPr>
      <w:r>
        <w:t>a hearing impairment</w:t>
      </w:r>
    </w:p>
    <w:p w14:paraId="28D64435" w14:textId="7E4818E3" w:rsidR="005D5473" w:rsidRDefault="005D5473" w:rsidP="00791C15">
      <w:pPr>
        <w:pStyle w:val="DHHSbullet1"/>
      </w:pPr>
      <w:r>
        <w:t>a physical disability</w:t>
      </w:r>
    </w:p>
    <w:p w14:paraId="3F03798C" w14:textId="3FC0CB73" w:rsidR="00223D73" w:rsidRDefault="00223D73" w:rsidP="00791C15">
      <w:pPr>
        <w:pStyle w:val="DHHSbullet1"/>
      </w:pPr>
      <w:r>
        <w:t>a speech impairment</w:t>
      </w:r>
    </w:p>
    <w:p w14:paraId="035AD6F7" w14:textId="456023B8" w:rsidR="00223D73" w:rsidRDefault="00223D73" w:rsidP="0082321B">
      <w:pPr>
        <w:pStyle w:val="DHHSbullet1"/>
      </w:pPr>
      <w:r>
        <w:t>a vision impairment</w:t>
      </w:r>
    </w:p>
    <w:p w14:paraId="4EF572CF" w14:textId="1447117A" w:rsidR="005D5473" w:rsidRDefault="001732CE" w:rsidP="00C2710E">
      <w:pPr>
        <w:pStyle w:val="DHHSbullet1"/>
      </w:pPr>
      <w:r>
        <w:t>a</w:t>
      </w:r>
      <w:r w:rsidR="005D5473">
        <w:t>utism</w:t>
      </w:r>
      <w:r>
        <w:t>.</w:t>
      </w:r>
    </w:p>
    <w:p w14:paraId="5E00A61A" w14:textId="77777777" w:rsidR="00583E97" w:rsidRDefault="00305819" w:rsidP="00535B37">
      <w:pPr>
        <w:pStyle w:val="DHHSbodyafterbullets"/>
      </w:pPr>
      <w:r>
        <w:t xml:space="preserve">A common thread for </w:t>
      </w:r>
      <w:r w:rsidR="00026010">
        <w:t xml:space="preserve">people in </w:t>
      </w:r>
      <w:r>
        <w:t xml:space="preserve">these groups is that </w:t>
      </w:r>
      <w:r w:rsidR="00026010">
        <w:t xml:space="preserve">they may not have a formal means of </w:t>
      </w:r>
      <w:r>
        <w:t>communication</w:t>
      </w:r>
      <w:r w:rsidR="00026010">
        <w:t>.</w:t>
      </w:r>
    </w:p>
    <w:p w14:paraId="0DC90509" w14:textId="77777777" w:rsidR="00583E97" w:rsidRDefault="00026010" w:rsidP="00223D73">
      <w:pPr>
        <w:pStyle w:val="DHHSbody"/>
      </w:pPr>
      <w:r>
        <w:t>It has been established that behaviours of concern are often used as the person</w:t>
      </w:r>
      <w:r w:rsidR="001732CE">
        <w:t>’</w:t>
      </w:r>
      <w:r>
        <w:t xml:space="preserve">s most effective way of communicating. </w:t>
      </w:r>
      <w:r w:rsidR="00FE7D95">
        <w:t xml:space="preserve">Research has shown that people may display self-injurious behaviour as </w:t>
      </w:r>
      <w:r w:rsidR="001732CE">
        <w:t>a form of</w:t>
      </w:r>
      <w:r w:rsidR="00FE7D95">
        <w:t xml:space="preserve"> communication</w:t>
      </w:r>
      <w:r w:rsidR="005D040B">
        <w:t>.</w:t>
      </w:r>
      <w:r>
        <w:rPr>
          <w:rStyle w:val="FootnoteReference"/>
        </w:rPr>
        <w:footnoteReference w:id="14"/>
      </w:r>
    </w:p>
    <w:p w14:paraId="7AB743E2" w14:textId="77777777" w:rsidR="00583E97" w:rsidRDefault="00B90E94" w:rsidP="00223D73">
      <w:pPr>
        <w:pStyle w:val="DHHSbody"/>
      </w:pPr>
      <w:r>
        <w:t xml:space="preserve">This is reflected in other research </w:t>
      </w:r>
      <w:r w:rsidR="00AC7B7B">
        <w:t xml:space="preserve">that </w:t>
      </w:r>
      <w:r>
        <w:t xml:space="preserve">shows that </w:t>
      </w:r>
      <w:r w:rsidR="00305819">
        <w:t xml:space="preserve">some of these groups (people with hearing and vision impairments and people with </w:t>
      </w:r>
      <w:r w:rsidR="001732CE">
        <w:t>a</w:t>
      </w:r>
      <w:r w:rsidR="00305819">
        <w:t>utism) are more likely to display self-injurious behaviour.</w:t>
      </w:r>
    </w:p>
    <w:p w14:paraId="0EF7857B" w14:textId="73D2D80C" w:rsidR="00305819" w:rsidRDefault="00305819" w:rsidP="00F11402">
      <w:pPr>
        <w:pStyle w:val="Heading2"/>
      </w:pPr>
      <w:bookmarkStart w:id="35" w:name="_Toc12526645"/>
      <w:r>
        <w:t>Recommendations for disability services</w:t>
      </w:r>
      <w:r w:rsidR="00EE5D4C">
        <w:t xml:space="preserve"> to address at</w:t>
      </w:r>
      <w:r w:rsidR="00AC7B7B">
        <w:t>-</w:t>
      </w:r>
      <w:r w:rsidR="00EE5D4C">
        <w:t>risk groups</w:t>
      </w:r>
      <w:bookmarkEnd w:id="35"/>
    </w:p>
    <w:p w14:paraId="48C88837" w14:textId="462EE5E3" w:rsidR="00305819" w:rsidRDefault="00305819" w:rsidP="00E24559">
      <w:pPr>
        <w:pStyle w:val="DHHSbullet1"/>
      </w:pPr>
      <w:r>
        <w:t>Ensure people who may fit into one or more of these groups ha</w:t>
      </w:r>
      <w:r w:rsidR="0048174A">
        <w:t>ve a</w:t>
      </w:r>
      <w:r>
        <w:t xml:space="preserve"> comprehensive communication assessment</w:t>
      </w:r>
      <w:r w:rsidR="005421A1">
        <w:t xml:space="preserve"> and that support staff know how to implement interventions.</w:t>
      </w:r>
    </w:p>
    <w:p w14:paraId="501E793A" w14:textId="45D191F2" w:rsidR="00B90E94" w:rsidRDefault="00B90E94" w:rsidP="00E24559">
      <w:pPr>
        <w:pStyle w:val="DHHSbullet2"/>
      </w:pPr>
      <w:r>
        <w:t>Determin</w:t>
      </w:r>
      <w:r w:rsidR="00AC7B7B">
        <w:t>e</w:t>
      </w:r>
      <w:r>
        <w:t xml:space="preserve"> the person’s receptive language skills</w:t>
      </w:r>
      <w:r w:rsidR="00802F37">
        <w:t xml:space="preserve"> – that is, </w:t>
      </w:r>
      <w:r>
        <w:t>the person’s ability to understand messages</w:t>
      </w:r>
      <w:r w:rsidR="001732CE">
        <w:t>.</w:t>
      </w:r>
    </w:p>
    <w:p w14:paraId="3C1D7858" w14:textId="4224AAE9" w:rsidR="00B90E94" w:rsidRDefault="00B90E94" w:rsidP="00E24559">
      <w:pPr>
        <w:pStyle w:val="DHHSbullet2"/>
      </w:pPr>
      <w:r>
        <w:t>Determin</w:t>
      </w:r>
      <w:r w:rsidR="00AC7B7B">
        <w:t>e</w:t>
      </w:r>
      <w:r>
        <w:t xml:space="preserve"> the person’s expressive language skills and how they communicate for a variety of functions</w:t>
      </w:r>
      <w:r w:rsidR="00802F37">
        <w:t xml:space="preserve"> –</w:t>
      </w:r>
      <w:r>
        <w:t xml:space="preserve"> </w:t>
      </w:r>
      <w:r w:rsidR="00802F37">
        <w:t>for example,</w:t>
      </w:r>
      <w:r>
        <w:t xml:space="preserve"> gaining attention, protesting, commenting, relating information</w:t>
      </w:r>
      <w:r w:rsidR="00AC7B7B">
        <w:t>.</w:t>
      </w:r>
    </w:p>
    <w:p w14:paraId="519E8C61" w14:textId="37F4C8B6" w:rsidR="00B90E94" w:rsidRDefault="00B90E94" w:rsidP="00E24559">
      <w:pPr>
        <w:pStyle w:val="DHHSbullet2"/>
      </w:pPr>
      <w:r>
        <w:t>Identify how communication partners can best communicate with the person</w:t>
      </w:r>
      <w:r w:rsidR="00AC7B7B">
        <w:t xml:space="preserve"> </w:t>
      </w:r>
      <w:r w:rsidR="00802F37">
        <w:t xml:space="preserve">– for example, </w:t>
      </w:r>
      <w:r>
        <w:t>speech, visual supports, gestures</w:t>
      </w:r>
      <w:r w:rsidR="00AC7B7B">
        <w:t>.</w:t>
      </w:r>
    </w:p>
    <w:p w14:paraId="4A7C38DC" w14:textId="04531041" w:rsidR="00B90E94" w:rsidRDefault="00B90E94" w:rsidP="00E24559">
      <w:pPr>
        <w:pStyle w:val="DHHSbullet2"/>
      </w:pPr>
      <w:r>
        <w:t xml:space="preserve">Identify factors </w:t>
      </w:r>
      <w:r w:rsidR="00AC7B7B">
        <w:t xml:space="preserve">that </w:t>
      </w:r>
      <w:r>
        <w:t>may affect the person’s ability to communicate</w:t>
      </w:r>
      <w:r w:rsidR="00AC7B7B">
        <w:t xml:space="preserve"> </w:t>
      </w:r>
      <w:r w:rsidR="00802F37">
        <w:t xml:space="preserve">– for example, </w:t>
      </w:r>
      <w:r>
        <w:t>environments, time of day, medication</w:t>
      </w:r>
      <w:r w:rsidR="00AC7B7B">
        <w:t>.</w:t>
      </w:r>
    </w:p>
    <w:p w14:paraId="1A9E1EAD" w14:textId="615817E6" w:rsidR="00CA6829" w:rsidRDefault="005421A1" w:rsidP="00C2710E">
      <w:pPr>
        <w:pStyle w:val="DHHSbullet1"/>
      </w:pPr>
      <w:r>
        <w:t>Ensure regular comprehensive health assessments are completed, including hearing</w:t>
      </w:r>
      <w:r w:rsidR="00B90E94">
        <w:t xml:space="preserve">, vision </w:t>
      </w:r>
      <w:r>
        <w:t>and oral health checks.</w:t>
      </w:r>
    </w:p>
    <w:sectPr w:rsidR="00CA6829" w:rsidSect="007841A0">
      <w:headerReference w:type="even" r:id="rId17"/>
      <w:headerReference w:type="default" r:id="rId18"/>
      <w:footerReference w:type="even" r:id="rId19"/>
      <w:footerReference w:type="default" r:id="rId20"/>
      <w:headerReference w:type="first" r:id="rId21"/>
      <w:footerReference w:type="first" r:id="rId22"/>
      <w:pgSz w:w="11906" w:h="16838"/>
      <w:pgMar w:top="1701" w:right="1304" w:bottom="1134" w:left="1304" w:header="454" w:footer="5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B4A57" w14:textId="77777777" w:rsidR="00036006" w:rsidRDefault="00036006">
      <w:r>
        <w:separator/>
      </w:r>
    </w:p>
  </w:endnote>
  <w:endnote w:type="continuationSeparator" w:id="0">
    <w:p w14:paraId="314071E1" w14:textId="77777777" w:rsidR="00036006" w:rsidRDefault="0003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24067" w14:textId="77777777" w:rsidR="002C6E22" w:rsidRDefault="002C6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35FF5" w14:textId="77777777" w:rsidR="002C6E22" w:rsidRDefault="002C6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1846" w14:textId="77777777" w:rsidR="002C6E22" w:rsidRDefault="002C6E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55CFC" w14:textId="3FAB1D7A" w:rsidR="007841A0" w:rsidRPr="008114D1" w:rsidRDefault="007841A0" w:rsidP="00E969B1">
    <w:pPr>
      <w:pStyle w:val="DHHSfooter"/>
    </w:pPr>
    <w:r>
      <w:t xml:space="preserve">Page </w:t>
    </w:r>
    <w:r w:rsidRPr="005A39EC">
      <w:fldChar w:fldCharType="begin"/>
    </w:r>
    <w:r w:rsidRPr="005A39EC">
      <w:instrText xml:space="preserve"> PAGE </w:instrText>
    </w:r>
    <w:r w:rsidRPr="005A39EC">
      <w:fldChar w:fldCharType="separate"/>
    </w:r>
    <w:r>
      <w:rPr>
        <w:noProof/>
      </w:rPr>
      <w:t>14</w:t>
    </w:r>
    <w:r w:rsidRPr="005A39EC">
      <w:fldChar w:fldCharType="end"/>
    </w:r>
    <w:r>
      <w:tab/>
      <w:t>Recognising and reducing mechanical restraint: practice guide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23118" w14:textId="48E1E5F1" w:rsidR="007841A0" w:rsidRPr="0031753A" w:rsidRDefault="007841A0" w:rsidP="00E969B1">
    <w:pPr>
      <w:pStyle w:val="DHHSfooter"/>
    </w:pPr>
    <w:r>
      <w:t>Recognising and reducing mechanical restraint: practice guide</w:t>
    </w:r>
    <w:r w:rsidRPr="0031753A">
      <w:tab/>
      <w:t xml:space="preserve">Page </w:t>
    </w:r>
    <w:r w:rsidRPr="0031753A">
      <w:fldChar w:fldCharType="begin"/>
    </w:r>
    <w:r w:rsidRPr="0031753A">
      <w:instrText xml:space="preserve"> PAGE </w:instrText>
    </w:r>
    <w:r w:rsidRPr="0031753A">
      <w:fldChar w:fldCharType="separate"/>
    </w:r>
    <w:r>
      <w:rPr>
        <w:noProof/>
      </w:rPr>
      <w:t>13</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B7DB8" w14:textId="77777777" w:rsidR="007841A0" w:rsidRPr="001A7E04" w:rsidRDefault="007841A0"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68F2F" w14:textId="77777777" w:rsidR="00036006" w:rsidRDefault="00036006">
      <w:r>
        <w:separator/>
      </w:r>
    </w:p>
  </w:footnote>
  <w:footnote w:type="continuationSeparator" w:id="0">
    <w:p w14:paraId="692CE08A" w14:textId="77777777" w:rsidR="00036006" w:rsidRDefault="00036006">
      <w:r>
        <w:continuationSeparator/>
      </w:r>
    </w:p>
  </w:footnote>
  <w:footnote w:id="1">
    <w:p w14:paraId="7E2B2C5C" w14:textId="01A35194" w:rsidR="007841A0" w:rsidRDefault="007841A0" w:rsidP="00157106">
      <w:pPr>
        <w:pStyle w:val="FootnoteText"/>
      </w:pPr>
      <w:r>
        <w:rPr>
          <w:rStyle w:val="FootnoteReference"/>
        </w:rPr>
        <w:footnoteRef/>
      </w:r>
      <w:r>
        <w:t xml:space="preserve"> State Government of Victoria 2006, </w:t>
      </w:r>
      <w:r w:rsidRPr="00157106">
        <w:rPr>
          <w:i/>
          <w:iCs/>
        </w:rPr>
        <w:t>Disability Act 2006</w:t>
      </w:r>
      <w:r>
        <w:t xml:space="preserve">, at </w:t>
      </w:r>
      <w:hyperlink r:id="rId1" w:history="1">
        <w:r w:rsidRPr="00D41E89">
          <w:rPr>
            <w:rStyle w:val="Hyperlink"/>
          </w:rPr>
          <w:t>Victorian Legislation and Parliamentary Documents website</w:t>
        </w:r>
      </w:hyperlink>
      <w:r>
        <w:t xml:space="preserve"> &lt;http://www.legislation.vic.gov.au&gt;.</w:t>
      </w:r>
    </w:p>
  </w:footnote>
  <w:footnote w:id="2">
    <w:p w14:paraId="3222B0C5" w14:textId="51681748" w:rsidR="007841A0" w:rsidRDefault="007841A0">
      <w:pPr>
        <w:pStyle w:val="FootnoteText"/>
      </w:pPr>
      <w:r>
        <w:rPr>
          <w:rStyle w:val="FootnoteReference"/>
        </w:rPr>
        <w:footnoteRef/>
      </w:r>
      <w:r>
        <w:t xml:space="preserve"> Australian Government 2018, </w:t>
      </w:r>
      <w:r w:rsidRPr="00157106">
        <w:rPr>
          <w:i/>
          <w:iCs/>
        </w:rPr>
        <w:t>National Disability Insurance Scheme (Restrictive Practices and Behaviour Support) Rules 2018,</w:t>
      </w:r>
      <w:r>
        <w:t xml:space="preserve"> at </w:t>
      </w:r>
      <w:hyperlink r:id="rId2" w:history="1">
        <w:r w:rsidRPr="00D41E89">
          <w:rPr>
            <w:rStyle w:val="Hyperlink"/>
          </w:rPr>
          <w:t>Federal Register of Legislation website</w:t>
        </w:r>
      </w:hyperlink>
      <w:r>
        <w:t xml:space="preserve"> &lt;</w:t>
      </w:r>
      <w:r w:rsidRPr="005E0C10">
        <w:t>https://www.legislation.gov.au/Details/F2018L00632</w:t>
      </w:r>
      <w:r>
        <w:t>&gt;</w:t>
      </w:r>
      <w:r w:rsidR="00D41E89">
        <w:t>.</w:t>
      </w:r>
    </w:p>
  </w:footnote>
  <w:footnote w:id="3">
    <w:p w14:paraId="4D63A0FF" w14:textId="6DBCA2E1" w:rsidR="007841A0" w:rsidRDefault="007841A0">
      <w:pPr>
        <w:pStyle w:val="FootnoteText"/>
      </w:pPr>
      <w:r>
        <w:rPr>
          <w:rStyle w:val="FootnoteReference"/>
        </w:rPr>
        <w:footnoteRef/>
      </w:r>
      <w:r>
        <w:t xml:space="preserve"> </w:t>
      </w:r>
      <w:hyperlink r:id="rId3" w:history="1">
        <w:r w:rsidRPr="00157106">
          <w:rPr>
            <w:rStyle w:val="Hyperlink"/>
            <w:i/>
            <w:iCs/>
          </w:rPr>
          <w:t>Road Safety Road Rules 2009</w:t>
        </w:r>
        <w:r w:rsidRPr="00AF7CB6">
          <w:rPr>
            <w:rStyle w:val="Hyperlink"/>
          </w:rPr>
          <w:t xml:space="preserve"> (Vic)</w:t>
        </w:r>
      </w:hyperlink>
      <w:r>
        <w:t xml:space="preserve"> &lt;</w:t>
      </w:r>
      <w:r w:rsidRPr="00157106">
        <w:t>http://www8.austlii.edu.au/cgi-bin/viewdoc/au/legis/vic/num_reg/rsrr2009n94o2009289/index.html</w:t>
      </w:r>
      <w:r>
        <w:rPr>
          <w:rFonts w:eastAsia="Times"/>
        </w:rPr>
        <w:t>&gt;</w:t>
      </w:r>
    </w:p>
  </w:footnote>
  <w:footnote w:id="4">
    <w:p w14:paraId="5A7D862C" w14:textId="51ED0EA9" w:rsidR="007841A0" w:rsidRDefault="007841A0">
      <w:pPr>
        <w:pStyle w:val="FootnoteText"/>
      </w:pPr>
      <w:r>
        <w:rPr>
          <w:rStyle w:val="FootnoteReference"/>
        </w:rPr>
        <w:footnoteRef/>
      </w:r>
      <w:r>
        <w:t xml:space="preserve"> Ibid.</w:t>
      </w:r>
    </w:p>
  </w:footnote>
  <w:footnote w:id="5">
    <w:p w14:paraId="6F62924C" w14:textId="66A3D215" w:rsidR="007841A0" w:rsidRDefault="007841A0" w:rsidP="00747DF3">
      <w:pPr>
        <w:pStyle w:val="FootnoteText"/>
      </w:pPr>
      <w:r>
        <w:rPr>
          <w:rStyle w:val="FootnoteReference"/>
        </w:rPr>
        <w:footnoteRef/>
      </w:r>
      <w:r>
        <w:t xml:space="preserve"> Department of Health and Human Services 2016, </w:t>
      </w:r>
      <w:r w:rsidRPr="00157106">
        <w:rPr>
          <w:i/>
          <w:iCs/>
        </w:rPr>
        <w:t>Transportation of children with disabilities who display behaviours of concern: Clinical reasoning guide for occupational therapists</w:t>
      </w:r>
      <w:r>
        <w:t>, Victorian Government, Melbourne.</w:t>
      </w:r>
    </w:p>
  </w:footnote>
  <w:footnote w:id="6">
    <w:p w14:paraId="23DF66A0" w14:textId="26919ED1" w:rsidR="007841A0" w:rsidRPr="005E301F" w:rsidRDefault="007841A0" w:rsidP="00157106">
      <w:pPr>
        <w:pStyle w:val="FootnoteText"/>
      </w:pPr>
      <w:r w:rsidRPr="00322EB4">
        <w:rPr>
          <w:rStyle w:val="FootnoteReference"/>
        </w:rPr>
        <w:footnoteRef/>
      </w:r>
      <w:r w:rsidRPr="00322EB4">
        <w:rPr>
          <w:rStyle w:val="FootnoteReference"/>
        </w:rPr>
        <w:t xml:space="preserve"> </w:t>
      </w:r>
      <w:r w:rsidRPr="00D41CC5">
        <w:t>McGill P, Murphy G</w:t>
      </w:r>
      <w:r>
        <w:t>,</w:t>
      </w:r>
      <w:r w:rsidRPr="00D41CC5">
        <w:t xml:space="preserve"> Kelly-Pike A 2009</w:t>
      </w:r>
      <w:r>
        <w:t>,</w:t>
      </w:r>
      <w:r w:rsidRPr="00D41CC5">
        <w:t xml:space="preserve"> </w:t>
      </w:r>
      <w:r>
        <w:t>‘</w:t>
      </w:r>
      <w:r w:rsidRPr="00D41CC5">
        <w:t>Frequency of use and characteristics of people with intellectual disabilities subject to physical interventions</w:t>
      </w:r>
      <w:r>
        <w:t>’,</w:t>
      </w:r>
      <w:r w:rsidRPr="00D41CC5">
        <w:t xml:space="preserve"> </w:t>
      </w:r>
      <w:r w:rsidRPr="00747DF3">
        <w:rPr>
          <w:i/>
        </w:rPr>
        <w:t>Journal of Applied Research in Intellectual Disabilities</w:t>
      </w:r>
      <w:r w:rsidRPr="00D41CC5">
        <w:t>, 22(2)</w:t>
      </w:r>
      <w:r>
        <w:t>:</w:t>
      </w:r>
      <w:r w:rsidRPr="00D41CC5">
        <w:t xml:space="preserve"> 152</w:t>
      </w:r>
      <w:r>
        <w:t>–</w:t>
      </w:r>
      <w:r w:rsidRPr="00D41CC5">
        <w:t>158.</w:t>
      </w:r>
    </w:p>
  </w:footnote>
  <w:footnote w:id="7">
    <w:p w14:paraId="1F662BC1" w14:textId="5212ACB6" w:rsidR="007841A0" w:rsidRPr="005E301F" w:rsidRDefault="007841A0" w:rsidP="00157106">
      <w:pPr>
        <w:pStyle w:val="FootnoteText"/>
      </w:pPr>
      <w:r w:rsidRPr="00322EB4">
        <w:rPr>
          <w:rStyle w:val="FootnoteReference"/>
        </w:rPr>
        <w:footnoteRef/>
      </w:r>
      <w:r w:rsidRPr="00322EB4">
        <w:rPr>
          <w:rStyle w:val="FootnoteReference"/>
        </w:rPr>
        <w:t xml:space="preserve"> </w:t>
      </w:r>
      <w:r w:rsidRPr="00B307A4">
        <w:t>Chan J</w:t>
      </w:r>
      <w:r>
        <w:t>,</w:t>
      </w:r>
      <w:r w:rsidRPr="00B307A4">
        <w:t xml:space="preserve"> Webber L 2013</w:t>
      </w:r>
      <w:r>
        <w:t>,</w:t>
      </w:r>
      <w:r w:rsidRPr="00B307A4">
        <w:t xml:space="preserve"> </w:t>
      </w:r>
      <w:r>
        <w:t>‘</w:t>
      </w:r>
      <w:r w:rsidRPr="00B307A4">
        <w:t xml:space="preserve">Key strategies that lead to restraint and seclusion reduction: </w:t>
      </w:r>
      <w:r>
        <w:t>a</w:t>
      </w:r>
      <w:r w:rsidRPr="00B307A4">
        <w:t xml:space="preserve"> four-year study of the use of restrictive interventions in Victoria, Australia</w:t>
      </w:r>
      <w:r>
        <w:t>’,</w:t>
      </w:r>
      <w:r w:rsidRPr="00B307A4">
        <w:t xml:space="preserve"> </w:t>
      </w:r>
      <w:r w:rsidRPr="00747DF3">
        <w:rPr>
          <w:i/>
        </w:rPr>
        <w:t>Journal of Policy and Practice in Intellectual Disabilities</w:t>
      </w:r>
      <w:r w:rsidRPr="00B307A4">
        <w:t>, 10(2)</w:t>
      </w:r>
      <w:r>
        <w:t>:</w:t>
      </w:r>
      <w:r w:rsidRPr="00B307A4">
        <w:t xml:space="preserve"> 110.</w:t>
      </w:r>
    </w:p>
  </w:footnote>
  <w:footnote w:id="8">
    <w:p w14:paraId="511235AE" w14:textId="7E8D4EEF" w:rsidR="007841A0" w:rsidRPr="005E301F" w:rsidRDefault="007841A0" w:rsidP="00157106">
      <w:pPr>
        <w:pStyle w:val="FootnoteText"/>
      </w:pPr>
      <w:r w:rsidRPr="00322EB4">
        <w:rPr>
          <w:rStyle w:val="FootnoteReference"/>
        </w:rPr>
        <w:footnoteRef/>
      </w:r>
      <w:r w:rsidRPr="00322EB4">
        <w:rPr>
          <w:rStyle w:val="FootnoteReference"/>
        </w:rPr>
        <w:t xml:space="preserve"> </w:t>
      </w:r>
      <w:proofErr w:type="spellStart"/>
      <w:r w:rsidRPr="00D41CC5">
        <w:t>Gastmans</w:t>
      </w:r>
      <w:proofErr w:type="spellEnd"/>
      <w:r w:rsidRPr="00D41CC5">
        <w:t xml:space="preserve"> C, </w:t>
      </w:r>
      <w:proofErr w:type="spellStart"/>
      <w:r w:rsidRPr="00D41CC5">
        <w:t>Milisen</w:t>
      </w:r>
      <w:proofErr w:type="spellEnd"/>
      <w:r w:rsidRPr="00D41CC5">
        <w:t xml:space="preserve"> K 2006</w:t>
      </w:r>
      <w:r>
        <w:t>,</w:t>
      </w:r>
      <w:r w:rsidRPr="00D41CC5">
        <w:t xml:space="preserve"> </w:t>
      </w:r>
      <w:r>
        <w:t>‘</w:t>
      </w:r>
      <w:r w:rsidRPr="00D41CC5">
        <w:t xml:space="preserve">Use of physical restraint in nursing homes: </w:t>
      </w:r>
      <w:r>
        <w:t>c</w:t>
      </w:r>
      <w:r w:rsidRPr="00D41CC5">
        <w:t>linical-ethical considerations</w:t>
      </w:r>
      <w:r>
        <w:t>’,</w:t>
      </w:r>
      <w:r w:rsidRPr="00D41CC5">
        <w:t xml:space="preserve"> </w:t>
      </w:r>
      <w:r w:rsidRPr="00747DF3">
        <w:rPr>
          <w:i/>
        </w:rPr>
        <w:t>Journal of Medical Ethics</w:t>
      </w:r>
      <w:r w:rsidRPr="00D41CC5">
        <w:t>, 32: 148–152.</w:t>
      </w:r>
    </w:p>
  </w:footnote>
  <w:footnote w:id="9">
    <w:p w14:paraId="00352424" w14:textId="355FAE44" w:rsidR="007841A0" w:rsidRDefault="007841A0" w:rsidP="00157106">
      <w:pPr>
        <w:pStyle w:val="FootnoteText"/>
      </w:pPr>
      <w:r>
        <w:rPr>
          <w:rStyle w:val="FootnoteReference"/>
        </w:rPr>
        <w:footnoteRef/>
      </w:r>
      <w:r>
        <w:t xml:space="preserve"> Ibid.</w:t>
      </w:r>
    </w:p>
  </w:footnote>
  <w:footnote w:id="10">
    <w:p w14:paraId="66655102" w14:textId="173C16A9" w:rsidR="007841A0" w:rsidRPr="00322EB4" w:rsidRDefault="007841A0" w:rsidP="00157106">
      <w:pPr>
        <w:pStyle w:val="FootnoteText"/>
      </w:pPr>
      <w:r w:rsidRPr="00322EB4">
        <w:rPr>
          <w:rStyle w:val="FootnoteReference"/>
        </w:rPr>
        <w:footnoteRef/>
      </w:r>
      <w:r w:rsidRPr="00322EB4">
        <w:rPr>
          <w:rStyle w:val="FootnoteReference"/>
        </w:rPr>
        <w:t xml:space="preserve"> </w:t>
      </w:r>
      <w:proofErr w:type="spellStart"/>
      <w:r w:rsidRPr="00D41CC5">
        <w:t>Sturmey</w:t>
      </w:r>
      <w:proofErr w:type="spellEnd"/>
      <w:r w:rsidRPr="00D41CC5">
        <w:t xml:space="preserve"> P 2009</w:t>
      </w:r>
      <w:r>
        <w:t>,</w:t>
      </w:r>
      <w:r w:rsidRPr="00D41CC5">
        <w:t xml:space="preserve"> </w:t>
      </w:r>
      <w:r>
        <w:t>‘</w:t>
      </w:r>
      <w:r w:rsidRPr="00D41CC5">
        <w:t>Restraint, seclusion and PRN medication in English services for people with learning disabilities administered by the National Health Service: an analysis of the 2007 National Audit Survey</w:t>
      </w:r>
      <w:r>
        <w:t>’,</w:t>
      </w:r>
      <w:r w:rsidRPr="00D41CC5">
        <w:t xml:space="preserve"> </w:t>
      </w:r>
      <w:r w:rsidRPr="00747DF3">
        <w:rPr>
          <w:i/>
        </w:rPr>
        <w:t>Journal of Applied Research in Intellectual Disabilities</w:t>
      </w:r>
      <w:r w:rsidRPr="00D41CC5">
        <w:t>, 22(2)</w:t>
      </w:r>
      <w:r>
        <w:t>:</w:t>
      </w:r>
      <w:r w:rsidRPr="00D41CC5">
        <w:t xml:space="preserve"> 140</w:t>
      </w:r>
      <w:r>
        <w:t>–</w:t>
      </w:r>
      <w:r w:rsidRPr="00D41CC5">
        <w:t>144.</w:t>
      </w:r>
    </w:p>
  </w:footnote>
  <w:footnote w:id="11">
    <w:p w14:paraId="26A3F0FA" w14:textId="139D02E5" w:rsidR="007841A0" w:rsidRDefault="007841A0" w:rsidP="00157106">
      <w:pPr>
        <w:pStyle w:val="FootnoteText"/>
      </w:pPr>
      <w:r>
        <w:rPr>
          <w:rStyle w:val="FootnoteReference"/>
        </w:rPr>
        <w:footnoteRef/>
      </w:r>
      <w:r>
        <w:t xml:space="preserve"> Ibid.</w:t>
      </w:r>
    </w:p>
  </w:footnote>
  <w:footnote w:id="12">
    <w:p w14:paraId="2288DE7B" w14:textId="6FB22490" w:rsidR="007841A0" w:rsidRDefault="007841A0">
      <w:pPr>
        <w:pStyle w:val="FootnoteText"/>
      </w:pPr>
      <w:r>
        <w:rPr>
          <w:rStyle w:val="FootnoteReference"/>
        </w:rPr>
        <w:footnoteRef/>
      </w:r>
      <w:r>
        <w:t xml:space="preserve"> </w:t>
      </w:r>
      <w:r w:rsidRPr="003543A2">
        <w:t>UN General Assembly</w:t>
      </w:r>
      <w:r>
        <w:t xml:space="preserve"> 2007, </w:t>
      </w:r>
      <w:r w:rsidRPr="00157106">
        <w:rPr>
          <w:i/>
          <w:iCs/>
        </w:rPr>
        <w:t>Convention on the Rights of Persons with Disabilities</w:t>
      </w:r>
      <w:r>
        <w:t>, A</w:t>
      </w:r>
      <w:r w:rsidRPr="003543A2">
        <w:t>dopted by the General Assembly, 24 January 200</w:t>
      </w:r>
      <w:r>
        <w:t>7</w:t>
      </w:r>
    </w:p>
  </w:footnote>
  <w:footnote w:id="13">
    <w:p w14:paraId="287B12C6" w14:textId="70CAB007" w:rsidR="007841A0" w:rsidRDefault="007841A0">
      <w:pPr>
        <w:pStyle w:val="FootnoteText"/>
      </w:pPr>
      <w:r>
        <w:rPr>
          <w:rStyle w:val="FootnoteReference"/>
        </w:rPr>
        <w:footnoteRef/>
      </w:r>
      <w:r>
        <w:t xml:space="preserve"> </w:t>
      </w:r>
      <w:r w:rsidRPr="00747DF3">
        <w:t xml:space="preserve">Webber L, Major K, </w:t>
      </w:r>
      <w:proofErr w:type="spellStart"/>
      <w:r w:rsidRPr="00747DF3">
        <w:t>Condello</w:t>
      </w:r>
      <w:proofErr w:type="spellEnd"/>
      <w:r w:rsidRPr="00747DF3">
        <w:t xml:space="preserve"> C, </w:t>
      </w:r>
      <w:proofErr w:type="spellStart"/>
      <w:r w:rsidRPr="00747DF3">
        <w:t>Hancox</w:t>
      </w:r>
      <w:proofErr w:type="spellEnd"/>
      <w:r w:rsidRPr="00747DF3">
        <w:t xml:space="preserve"> K</w:t>
      </w:r>
      <w:r>
        <w:t xml:space="preserve"> </w:t>
      </w:r>
      <w:r w:rsidRPr="00747DF3">
        <w:t>2017</w:t>
      </w:r>
      <w:r>
        <w:t>,</w:t>
      </w:r>
      <w:r w:rsidRPr="00747DF3">
        <w:t xml:space="preserve"> </w:t>
      </w:r>
      <w:r>
        <w:t>‘</w:t>
      </w:r>
      <w:r w:rsidRPr="00747DF3">
        <w:t>Providing positive behaviour support to improve a client’s quality of life</w:t>
      </w:r>
      <w:r>
        <w:t>’,</w:t>
      </w:r>
      <w:r w:rsidRPr="00747DF3">
        <w:t xml:space="preserve"> </w:t>
      </w:r>
      <w:r w:rsidRPr="00747DF3">
        <w:rPr>
          <w:i/>
        </w:rPr>
        <w:t>Learning Disability Practice</w:t>
      </w:r>
      <w:r w:rsidRPr="00747DF3">
        <w:t>, 20(4)</w:t>
      </w:r>
      <w:r>
        <w:t>:</w:t>
      </w:r>
      <w:r w:rsidRPr="00747DF3">
        <w:t xml:space="preserve"> 36–41</w:t>
      </w:r>
      <w:r>
        <w:t>.</w:t>
      </w:r>
    </w:p>
  </w:footnote>
  <w:footnote w:id="14">
    <w:p w14:paraId="57E1AB18" w14:textId="419367C4" w:rsidR="007841A0" w:rsidRDefault="007841A0" w:rsidP="00026010">
      <w:pPr>
        <w:pStyle w:val="FootnoteText"/>
      </w:pPr>
      <w:r>
        <w:rPr>
          <w:rStyle w:val="FootnoteReference"/>
        </w:rPr>
        <w:footnoteRef/>
      </w:r>
      <w:r>
        <w:t xml:space="preserve"> </w:t>
      </w:r>
      <w:r w:rsidRPr="00026010">
        <w:t>Durand VM 1986</w:t>
      </w:r>
      <w:r>
        <w:t>,</w:t>
      </w:r>
      <w:r w:rsidRPr="00026010">
        <w:t xml:space="preserve"> </w:t>
      </w:r>
      <w:r>
        <w:t>‘</w:t>
      </w:r>
      <w:r w:rsidRPr="00026010">
        <w:t xml:space="preserve">Self-injurious </w:t>
      </w:r>
      <w:proofErr w:type="spellStart"/>
      <w:r w:rsidRPr="00026010">
        <w:t>behavior</w:t>
      </w:r>
      <w:proofErr w:type="spellEnd"/>
      <w:r w:rsidRPr="00026010">
        <w:t xml:space="preserve"> as intentional communication</w:t>
      </w:r>
      <w:r>
        <w:t>’,</w:t>
      </w:r>
      <w:r w:rsidRPr="00026010">
        <w:t xml:space="preserve"> </w:t>
      </w:r>
      <w:r w:rsidRPr="00747DF3">
        <w:rPr>
          <w:i/>
        </w:rPr>
        <w:t xml:space="preserve">Advances in Learning &amp; </w:t>
      </w:r>
      <w:proofErr w:type="spellStart"/>
      <w:r w:rsidRPr="00747DF3">
        <w:rPr>
          <w:i/>
        </w:rPr>
        <w:t>Behavioral</w:t>
      </w:r>
      <w:proofErr w:type="spellEnd"/>
      <w:r w:rsidRPr="00747DF3">
        <w:rPr>
          <w:i/>
        </w:rPr>
        <w:t xml:space="preserve"> Disabilities</w:t>
      </w:r>
      <w:r w:rsidRPr="00026010">
        <w:t>, 5</w:t>
      </w:r>
      <w:r>
        <w:t xml:space="preserve">: </w:t>
      </w:r>
      <w:r w:rsidRPr="00026010">
        <w:t>141</w:t>
      </w:r>
      <w:r>
        <w:t>–</w:t>
      </w:r>
      <w:r w:rsidRPr="00026010">
        <w:t>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55CF1" w14:textId="77777777" w:rsidR="002C6E22" w:rsidRDefault="002C6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628B" w14:textId="77777777" w:rsidR="002C6E22" w:rsidRDefault="002C6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D9EE" w14:textId="77777777" w:rsidR="002C6E22" w:rsidRDefault="002C6E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37826" w14:textId="47DA81B1" w:rsidR="007841A0" w:rsidRPr="0069374A" w:rsidRDefault="007841A0"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F8734" w14:textId="24AE4C21" w:rsidR="007841A0" w:rsidRDefault="007841A0" w:rsidP="00E969B1">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88DF5" w14:textId="6DC8B527" w:rsidR="007841A0" w:rsidRDefault="00784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0797"/>
    <w:multiLevelType w:val="hybridMultilevel"/>
    <w:tmpl w:val="94086D00"/>
    <w:lvl w:ilvl="0" w:tplc="0C090001">
      <w:start w:val="1"/>
      <w:numFmt w:val="bullet"/>
      <w:lvlText w:val=""/>
      <w:lvlJc w:val="left"/>
      <w:pPr>
        <w:ind w:left="720" w:hanging="360"/>
      </w:pPr>
      <w:rPr>
        <w:rFonts w:ascii="Symbol" w:hAnsi="Symbol" w:hint="default"/>
      </w:rPr>
    </w:lvl>
    <w:lvl w:ilvl="1" w:tplc="9BF6BAC6">
      <w:start w:val="300"/>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33594D"/>
    <w:multiLevelType w:val="multilevel"/>
    <w:tmpl w:val="4A3EC3A8"/>
    <w:lvl w:ilvl="0">
      <w:start w:val="300"/>
      <w:numFmt w:val="bullet"/>
      <w:lvlText w:val="-"/>
      <w:lvlJc w:val="left"/>
      <w:pPr>
        <w:tabs>
          <w:tab w:val="num" w:pos="1117"/>
        </w:tabs>
        <w:ind w:left="1117" w:hanging="397"/>
      </w:pPr>
      <w:rPr>
        <w:rFonts w:ascii="Calibri" w:eastAsiaTheme="minorHAnsi" w:hAnsi="Calibri" w:cs="Calibri" w:hint="default"/>
      </w:rPr>
    </w:lvl>
    <w:lvl w:ilvl="1">
      <w:start w:val="1"/>
      <w:numFmt w:val="decimal"/>
      <w:lvlRestart w:val="0"/>
      <w:lvlText w:val="%2."/>
      <w:lvlJc w:val="left"/>
      <w:pPr>
        <w:tabs>
          <w:tab w:val="num" w:pos="1514"/>
        </w:tabs>
        <w:ind w:left="1514" w:hanging="397"/>
      </w:pPr>
      <w:rPr>
        <w:rFonts w:hint="default"/>
      </w:rPr>
    </w:lvl>
    <w:lvl w:ilvl="2">
      <w:start w:val="300"/>
      <w:numFmt w:val="bullet"/>
      <w:lvlText w:val="-"/>
      <w:lvlJc w:val="left"/>
      <w:pPr>
        <w:tabs>
          <w:tab w:val="num" w:pos="1117"/>
        </w:tabs>
        <w:ind w:left="1117" w:hanging="397"/>
      </w:pPr>
      <w:rPr>
        <w:rFonts w:ascii="Calibri" w:eastAsiaTheme="minorHAnsi" w:hAnsi="Calibri" w:cs="Calibri" w:hint="default"/>
      </w:rPr>
    </w:lvl>
    <w:lvl w:ilvl="3">
      <w:start w:val="1"/>
      <w:numFmt w:val="lowerLetter"/>
      <w:lvlRestart w:val="0"/>
      <w:lvlText w:val="(%4)"/>
      <w:lvlJc w:val="left"/>
      <w:pPr>
        <w:tabs>
          <w:tab w:val="num" w:pos="1514"/>
        </w:tabs>
        <w:ind w:left="1514" w:hanging="397"/>
      </w:pPr>
      <w:rPr>
        <w:rFonts w:hint="default"/>
      </w:rPr>
    </w:lvl>
    <w:lvl w:ilvl="4">
      <w:start w:val="1"/>
      <w:numFmt w:val="lowerRoman"/>
      <w:lvlRestart w:val="0"/>
      <w:lvlText w:val="(%5)"/>
      <w:lvlJc w:val="left"/>
      <w:pPr>
        <w:tabs>
          <w:tab w:val="num" w:pos="1117"/>
        </w:tabs>
        <w:ind w:left="1117" w:hanging="397"/>
      </w:pPr>
      <w:rPr>
        <w:rFonts w:hint="default"/>
      </w:rPr>
    </w:lvl>
    <w:lvl w:ilvl="5">
      <w:start w:val="300"/>
      <w:numFmt w:val="bullet"/>
      <w:lvlText w:val="-"/>
      <w:lvlJc w:val="left"/>
      <w:pPr>
        <w:tabs>
          <w:tab w:val="num" w:pos="1514"/>
        </w:tabs>
        <w:ind w:left="1514" w:hanging="397"/>
      </w:pPr>
      <w:rPr>
        <w:rFonts w:ascii="Calibri" w:eastAsiaTheme="minorHAnsi" w:hAnsi="Calibri" w:cs="Calibri"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right"/>
      <w:pPr>
        <w:ind w:left="720" w:firstLine="0"/>
      </w:pPr>
      <w:rPr>
        <w:rFonts w:hint="default"/>
      </w:rPr>
    </w:lvl>
  </w:abstractNum>
  <w:abstractNum w:abstractNumId="2" w15:restartNumberingAfterBreak="0">
    <w:nsid w:val="0F1727FA"/>
    <w:multiLevelType w:val="hybridMultilevel"/>
    <w:tmpl w:val="D0D05B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E424E"/>
    <w:multiLevelType w:val="hybridMultilevel"/>
    <w:tmpl w:val="CB8C5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2D60EF"/>
    <w:multiLevelType w:val="hybridMultilevel"/>
    <w:tmpl w:val="1AEC2CC4"/>
    <w:lvl w:ilvl="0" w:tplc="6A244826">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61D6C4C"/>
    <w:multiLevelType w:val="hybridMultilevel"/>
    <w:tmpl w:val="E9168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3F497F"/>
    <w:multiLevelType w:val="hybridMultilevel"/>
    <w:tmpl w:val="00C83F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A06CD2"/>
    <w:multiLevelType w:val="hybridMultilevel"/>
    <w:tmpl w:val="FBCEA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48108C"/>
    <w:multiLevelType w:val="hybridMultilevel"/>
    <w:tmpl w:val="00EA5784"/>
    <w:lvl w:ilvl="0" w:tplc="689EE810">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5F6F14"/>
    <w:multiLevelType w:val="hybridMultilevel"/>
    <w:tmpl w:val="4C385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28D51B47"/>
    <w:multiLevelType w:val="multilevel"/>
    <w:tmpl w:val="64A8EB4A"/>
    <w:numStyleLink w:val="ZZNumbers"/>
  </w:abstractNum>
  <w:abstractNum w:abstractNumId="11" w15:restartNumberingAfterBreak="0">
    <w:nsid w:val="32D6013A"/>
    <w:multiLevelType w:val="multilevel"/>
    <w:tmpl w:val="64A8EB4A"/>
    <w:numStyleLink w:val="ZZNumbers"/>
  </w:abstractNum>
  <w:abstractNum w:abstractNumId="12" w15:restartNumberingAfterBreak="0">
    <w:nsid w:val="37172DCD"/>
    <w:multiLevelType w:val="hybridMultilevel"/>
    <w:tmpl w:val="754E9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C4303A5"/>
    <w:multiLevelType w:val="multilevel"/>
    <w:tmpl w:val="64A8EB4A"/>
    <w:styleLink w:val="ZZNumbers"/>
    <w:lvl w:ilvl="0">
      <w:start w:val="1"/>
      <w:numFmt w:val="bullet"/>
      <w:lvlText w:val=""/>
      <w:lvlJc w:val="left"/>
      <w:pPr>
        <w:tabs>
          <w:tab w:val="num" w:pos="794"/>
        </w:tabs>
        <w:ind w:left="794" w:hanging="397"/>
      </w:pPr>
      <w:rPr>
        <w:rFonts w:ascii="Symbol" w:hAnsi="Symbol" w:hint="default"/>
      </w:rPr>
    </w:lvl>
    <w:lvl w:ilvl="1">
      <w:start w:val="1"/>
      <w:numFmt w:val="bullet"/>
      <w:lvlText w:val=""/>
      <w:lvlJc w:val="left"/>
      <w:pPr>
        <w:tabs>
          <w:tab w:val="num" w:pos="1191"/>
        </w:tabs>
        <w:ind w:left="1191" w:hanging="397"/>
      </w:pPr>
      <w:rPr>
        <w:rFonts w:ascii="Symbol" w:hAnsi="Symbol" w:hint="default"/>
      </w:rPr>
    </w:lvl>
    <w:lvl w:ilvl="2">
      <w:start w:val="300"/>
      <w:numFmt w:val="bullet"/>
      <w:lvlText w:val="-"/>
      <w:lvlJc w:val="left"/>
      <w:pPr>
        <w:tabs>
          <w:tab w:val="num" w:pos="794"/>
        </w:tabs>
        <w:ind w:left="794" w:hanging="397"/>
      </w:pPr>
      <w:rPr>
        <w:rFonts w:ascii="Calibri" w:eastAsiaTheme="minorHAnsi" w:hAnsi="Calibri" w:cs="Calibri" w:hint="default"/>
      </w:rPr>
    </w:lvl>
    <w:lvl w:ilvl="3">
      <w:start w:val="1"/>
      <w:numFmt w:val="lowerLetter"/>
      <w:lvlRestart w:val="0"/>
      <w:lvlText w:val="(%4)"/>
      <w:lvlJc w:val="left"/>
      <w:pPr>
        <w:tabs>
          <w:tab w:val="num" w:pos="1191"/>
        </w:tabs>
        <w:ind w:left="1191" w:hanging="397"/>
      </w:pPr>
      <w:rPr>
        <w:rFonts w:hint="default"/>
      </w:rPr>
    </w:lvl>
    <w:lvl w:ilvl="4">
      <w:start w:val="1"/>
      <w:numFmt w:val="lowerRoman"/>
      <w:lvlRestart w:val="0"/>
      <w:lvlText w:val="(%5)"/>
      <w:lvlJc w:val="left"/>
      <w:pPr>
        <w:tabs>
          <w:tab w:val="num" w:pos="794"/>
        </w:tabs>
        <w:ind w:left="794" w:hanging="397"/>
      </w:pPr>
      <w:rPr>
        <w:rFonts w:hint="default"/>
      </w:rPr>
    </w:lvl>
    <w:lvl w:ilvl="5">
      <w:start w:val="300"/>
      <w:numFmt w:val="bullet"/>
      <w:lvlText w:val="-"/>
      <w:lvlJc w:val="left"/>
      <w:pPr>
        <w:tabs>
          <w:tab w:val="num" w:pos="1191"/>
        </w:tabs>
        <w:ind w:left="1191" w:hanging="397"/>
      </w:pPr>
      <w:rPr>
        <w:rFonts w:ascii="Calibri" w:eastAsiaTheme="minorHAnsi" w:hAnsi="Calibri" w:cs="Calibri"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right"/>
      <w:pPr>
        <w:ind w:left="397" w:firstLine="0"/>
      </w:pPr>
      <w:rPr>
        <w:rFonts w:hint="default"/>
      </w:rPr>
    </w:lvl>
  </w:abstractNum>
  <w:abstractNum w:abstractNumId="15"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FF3137A"/>
    <w:multiLevelType w:val="hybridMultilevel"/>
    <w:tmpl w:val="5DE6A4C8"/>
    <w:lvl w:ilvl="0" w:tplc="0C090001">
      <w:start w:val="1"/>
      <w:numFmt w:val="bullet"/>
      <w:lvlText w:val=""/>
      <w:lvlJc w:val="left"/>
      <w:pPr>
        <w:ind w:left="720" w:hanging="360"/>
      </w:pPr>
      <w:rPr>
        <w:rFonts w:ascii="Symbol" w:hAnsi="Symbol" w:hint="default"/>
      </w:rPr>
    </w:lvl>
    <w:lvl w:ilvl="1" w:tplc="9BF6BAC6">
      <w:start w:val="30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0675E3"/>
    <w:multiLevelType w:val="multilevel"/>
    <w:tmpl w:val="A0542CE0"/>
    <w:lvl w:ilvl="0">
      <w:start w:val="1"/>
      <w:numFmt w:val="decimal"/>
      <w:lvlText w:val="%1."/>
      <w:lvlJc w:val="left"/>
      <w:pPr>
        <w:tabs>
          <w:tab w:val="num" w:pos="794"/>
        </w:tabs>
        <w:ind w:left="794" w:hanging="397"/>
      </w:pPr>
      <w:rPr>
        <w:rFonts w:hint="default"/>
      </w:rPr>
    </w:lvl>
    <w:lvl w:ilvl="1">
      <w:start w:val="1"/>
      <w:numFmt w:val="decimal"/>
      <w:lvlRestart w:val="0"/>
      <w:lvlText w:val="%2."/>
      <w:lvlJc w:val="left"/>
      <w:pPr>
        <w:tabs>
          <w:tab w:val="num" w:pos="1191"/>
        </w:tabs>
        <w:ind w:left="1191" w:hanging="397"/>
      </w:pPr>
      <w:rPr>
        <w:rFonts w:hint="default"/>
      </w:rPr>
    </w:lvl>
    <w:lvl w:ilvl="2">
      <w:start w:val="300"/>
      <w:numFmt w:val="bullet"/>
      <w:lvlText w:val="-"/>
      <w:lvlJc w:val="left"/>
      <w:pPr>
        <w:tabs>
          <w:tab w:val="num" w:pos="794"/>
        </w:tabs>
        <w:ind w:left="794" w:hanging="397"/>
      </w:pPr>
      <w:rPr>
        <w:rFonts w:ascii="Calibri" w:eastAsiaTheme="minorHAnsi" w:hAnsi="Calibri" w:cs="Calibri" w:hint="default"/>
      </w:rPr>
    </w:lvl>
    <w:lvl w:ilvl="3">
      <w:start w:val="1"/>
      <w:numFmt w:val="lowerLetter"/>
      <w:lvlRestart w:val="0"/>
      <w:lvlText w:val="(%4)"/>
      <w:lvlJc w:val="left"/>
      <w:pPr>
        <w:tabs>
          <w:tab w:val="num" w:pos="1191"/>
        </w:tabs>
        <w:ind w:left="1191" w:hanging="397"/>
      </w:pPr>
      <w:rPr>
        <w:rFonts w:hint="default"/>
      </w:rPr>
    </w:lvl>
    <w:lvl w:ilvl="4">
      <w:start w:val="1"/>
      <w:numFmt w:val="lowerRoman"/>
      <w:lvlRestart w:val="0"/>
      <w:lvlText w:val="(%5)"/>
      <w:lvlJc w:val="left"/>
      <w:pPr>
        <w:tabs>
          <w:tab w:val="num" w:pos="794"/>
        </w:tabs>
        <w:ind w:left="794" w:hanging="397"/>
      </w:pPr>
      <w:rPr>
        <w:rFonts w:hint="default"/>
      </w:rPr>
    </w:lvl>
    <w:lvl w:ilvl="5">
      <w:start w:val="300"/>
      <w:numFmt w:val="bullet"/>
      <w:lvlText w:val="-"/>
      <w:lvlJc w:val="left"/>
      <w:pPr>
        <w:tabs>
          <w:tab w:val="num" w:pos="1191"/>
        </w:tabs>
        <w:ind w:left="1191" w:hanging="397"/>
      </w:pPr>
      <w:rPr>
        <w:rFonts w:ascii="Calibri" w:eastAsiaTheme="minorHAnsi" w:hAnsi="Calibri" w:cs="Calibri"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right"/>
      <w:pPr>
        <w:ind w:left="397" w:firstLine="0"/>
      </w:pPr>
      <w:rPr>
        <w:rFonts w:hint="default"/>
      </w:rPr>
    </w:lvl>
  </w:abstractNum>
  <w:abstractNum w:abstractNumId="18" w15:restartNumberingAfterBreak="0">
    <w:nsid w:val="432E04DA"/>
    <w:multiLevelType w:val="hybridMultilevel"/>
    <w:tmpl w:val="B6F67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1A669E"/>
    <w:multiLevelType w:val="hybridMultilevel"/>
    <w:tmpl w:val="6B3A150E"/>
    <w:lvl w:ilvl="0" w:tplc="689EE810">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9602DB"/>
    <w:multiLevelType w:val="multilevel"/>
    <w:tmpl w:val="5E5A3C76"/>
    <w:lvl w:ilvl="0">
      <w:start w:val="1"/>
      <w:numFmt w:val="lowerLetter"/>
      <w:lvlText w:val="%1."/>
      <w:lvlJc w:val="left"/>
      <w:pPr>
        <w:tabs>
          <w:tab w:val="num" w:pos="794"/>
        </w:tabs>
        <w:ind w:left="794" w:hanging="397"/>
      </w:pPr>
      <w:rPr>
        <w:rFonts w:hint="default"/>
      </w:rPr>
    </w:lvl>
    <w:lvl w:ilvl="1">
      <w:start w:val="1"/>
      <w:numFmt w:val="decimal"/>
      <w:lvlRestart w:val="0"/>
      <w:lvlText w:val="%2."/>
      <w:lvlJc w:val="left"/>
      <w:pPr>
        <w:tabs>
          <w:tab w:val="num" w:pos="1191"/>
        </w:tabs>
        <w:ind w:left="1191" w:hanging="397"/>
      </w:pPr>
      <w:rPr>
        <w:rFonts w:hint="default"/>
      </w:rPr>
    </w:lvl>
    <w:lvl w:ilvl="2">
      <w:start w:val="300"/>
      <w:numFmt w:val="bullet"/>
      <w:lvlText w:val="-"/>
      <w:lvlJc w:val="left"/>
      <w:pPr>
        <w:tabs>
          <w:tab w:val="num" w:pos="794"/>
        </w:tabs>
        <w:ind w:left="794" w:hanging="397"/>
      </w:pPr>
      <w:rPr>
        <w:rFonts w:ascii="Calibri" w:eastAsiaTheme="minorHAnsi" w:hAnsi="Calibri" w:cs="Calibri" w:hint="default"/>
      </w:rPr>
    </w:lvl>
    <w:lvl w:ilvl="3">
      <w:start w:val="1"/>
      <w:numFmt w:val="lowerLetter"/>
      <w:lvlRestart w:val="0"/>
      <w:lvlText w:val="(%4)"/>
      <w:lvlJc w:val="left"/>
      <w:pPr>
        <w:tabs>
          <w:tab w:val="num" w:pos="1191"/>
        </w:tabs>
        <w:ind w:left="1191" w:hanging="397"/>
      </w:pPr>
      <w:rPr>
        <w:rFonts w:hint="default"/>
      </w:rPr>
    </w:lvl>
    <w:lvl w:ilvl="4">
      <w:start w:val="1"/>
      <w:numFmt w:val="lowerRoman"/>
      <w:lvlRestart w:val="0"/>
      <w:lvlText w:val="(%5)"/>
      <w:lvlJc w:val="left"/>
      <w:pPr>
        <w:tabs>
          <w:tab w:val="num" w:pos="794"/>
        </w:tabs>
        <w:ind w:left="794" w:hanging="397"/>
      </w:pPr>
      <w:rPr>
        <w:rFonts w:hint="default"/>
      </w:rPr>
    </w:lvl>
    <w:lvl w:ilvl="5">
      <w:start w:val="300"/>
      <w:numFmt w:val="bullet"/>
      <w:lvlText w:val="-"/>
      <w:lvlJc w:val="left"/>
      <w:pPr>
        <w:tabs>
          <w:tab w:val="num" w:pos="1191"/>
        </w:tabs>
        <w:ind w:left="1191" w:hanging="397"/>
      </w:pPr>
      <w:rPr>
        <w:rFonts w:ascii="Calibri" w:eastAsiaTheme="minorHAnsi" w:hAnsi="Calibri" w:cs="Calibri"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right"/>
      <w:pPr>
        <w:ind w:left="397" w:firstLine="0"/>
      </w:pPr>
      <w:rPr>
        <w:rFonts w:hint="default"/>
      </w:rPr>
    </w:lvl>
  </w:abstractNum>
  <w:abstractNum w:abstractNumId="21"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B8F4995"/>
    <w:multiLevelType w:val="hybridMultilevel"/>
    <w:tmpl w:val="19982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391327"/>
    <w:multiLevelType w:val="hybridMultilevel"/>
    <w:tmpl w:val="4BF694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157A72"/>
    <w:multiLevelType w:val="hybridMultilevel"/>
    <w:tmpl w:val="38A0D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6A5C3F"/>
    <w:multiLevelType w:val="multilevel"/>
    <w:tmpl w:val="5BA6767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300"/>
      <w:numFmt w:val="bullet"/>
      <w:lvlText w:val="-"/>
      <w:lvlJc w:val="left"/>
      <w:pPr>
        <w:tabs>
          <w:tab w:val="num" w:pos="397"/>
        </w:tabs>
        <w:ind w:left="397" w:hanging="397"/>
      </w:pPr>
      <w:rPr>
        <w:rFonts w:ascii="Calibri" w:eastAsiaTheme="minorHAnsi" w:hAnsi="Calibri" w:cs="Calibri"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F6D04"/>
    <w:multiLevelType w:val="hybridMultilevel"/>
    <w:tmpl w:val="113A2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8"/>
  </w:num>
  <w:num w:numId="17">
    <w:abstractNumId w:val="6"/>
  </w:num>
  <w:num w:numId="18">
    <w:abstractNumId w:val="4"/>
  </w:num>
  <w:num w:numId="19">
    <w:abstractNumId w:val="3"/>
  </w:num>
  <w:num w:numId="20">
    <w:abstractNumId w:val="23"/>
  </w:num>
  <w:num w:numId="21">
    <w:abstractNumId w:val="9"/>
  </w:num>
  <w:num w:numId="22">
    <w:abstractNumId w:val="2"/>
  </w:num>
  <w:num w:numId="23">
    <w:abstractNumId w:val="5"/>
  </w:num>
  <w:num w:numId="24">
    <w:abstractNumId w:val="12"/>
  </w:num>
  <w:num w:numId="25">
    <w:abstractNumId w:val="24"/>
  </w:num>
  <w:num w:numId="26">
    <w:abstractNumId w:val="18"/>
  </w:num>
  <w:num w:numId="27">
    <w:abstractNumId w:val="7"/>
  </w:num>
  <w:num w:numId="28">
    <w:abstractNumId w:val="25"/>
  </w:num>
  <w:num w:numId="29">
    <w:abstractNumId w:val="17"/>
  </w:num>
  <w:num w:numId="30">
    <w:abstractNumId w:val="20"/>
  </w:num>
  <w:num w:numId="31">
    <w:abstractNumId w:val="11"/>
  </w:num>
  <w:num w:numId="32">
    <w:abstractNumId w:val="27"/>
  </w:num>
  <w:num w:numId="33">
    <w:abstractNumId w:val="1"/>
  </w:num>
  <w:num w:numId="34">
    <w:abstractNumId w:val="22"/>
  </w:num>
  <w:num w:numId="35">
    <w:abstractNumId w:val="0"/>
  </w:num>
  <w:num w:numId="36">
    <w:abstractNumId w:val="16"/>
  </w:num>
  <w:num w:numId="37">
    <w:abstractNumId w:val="21"/>
  </w:num>
  <w:num w:numId="38">
    <w:abstractNumId w:val="21"/>
  </w:num>
  <w:num w:numId="39">
    <w:abstractNumId w:val="15"/>
  </w:num>
  <w:num w:numId="40">
    <w:abstractNumId w:val="15"/>
  </w:num>
  <w:num w:numId="41">
    <w:abstractNumId w:val="13"/>
  </w:num>
  <w:num w:numId="42">
    <w:abstractNumId w:val="15"/>
  </w:num>
  <w:num w:numId="43">
    <w:abstractNumId w:val="21"/>
  </w:num>
  <w:num w:numId="4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BA"/>
    <w:rsid w:val="00002990"/>
    <w:rsid w:val="0000338C"/>
    <w:rsid w:val="000048AC"/>
    <w:rsid w:val="00004FBB"/>
    <w:rsid w:val="00014FC4"/>
    <w:rsid w:val="0001651B"/>
    <w:rsid w:val="00017576"/>
    <w:rsid w:val="00020AAB"/>
    <w:rsid w:val="00021DFA"/>
    <w:rsid w:val="000223A4"/>
    <w:rsid w:val="00022E60"/>
    <w:rsid w:val="000238B8"/>
    <w:rsid w:val="00026010"/>
    <w:rsid w:val="00026C19"/>
    <w:rsid w:val="00031263"/>
    <w:rsid w:val="00033D87"/>
    <w:rsid w:val="00033FE7"/>
    <w:rsid w:val="00036006"/>
    <w:rsid w:val="000447DD"/>
    <w:rsid w:val="00044CDC"/>
    <w:rsid w:val="00055EB6"/>
    <w:rsid w:val="00060E93"/>
    <w:rsid w:val="00064498"/>
    <w:rsid w:val="00064936"/>
    <w:rsid w:val="000734F8"/>
    <w:rsid w:val="000736B8"/>
    <w:rsid w:val="00075BF7"/>
    <w:rsid w:val="0008003E"/>
    <w:rsid w:val="000817CB"/>
    <w:rsid w:val="0008413A"/>
    <w:rsid w:val="000873EF"/>
    <w:rsid w:val="0009715B"/>
    <w:rsid w:val="000A58AC"/>
    <w:rsid w:val="000A7031"/>
    <w:rsid w:val="000B28BD"/>
    <w:rsid w:val="000B3792"/>
    <w:rsid w:val="000C397B"/>
    <w:rsid w:val="000C6242"/>
    <w:rsid w:val="000C68DB"/>
    <w:rsid w:val="000C7727"/>
    <w:rsid w:val="000C7E25"/>
    <w:rsid w:val="000D2C32"/>
    <w:rsid w:val="000D3C25"/>
    <w:rsid w:val="000D3C46"/>
    <w:rsid w:val="000D4A9D"/>
    <w:rsid w:val="000E1D91"/>
    <w:rsid w:val="000E6F72"/>
    <w:rsid w:val="000E7F15"/>
    <w:rsid w:val="000F0478"/>
    <w:rsid w:val="000F0A50"/>
    <w:rsid w:val="00103D5E"/>
    <w:rsid w:val="00104EA7"/>
    <w:rsid w:val="00105110"/>
    <w:rsid w:val="00105FAD"/>
    <w:rsid w:val="0011155B"/>
    <w:rsid w:val="001119F2"/>
    <w:rsid w:val="00111A6A"/>
    <w:rsid w:val="00111A9A"/>
    <w:rsid w:val="001211B4"/>
    <w:rsid w:val="00121BF1"/>
    <w:rsid w:val="00127A8B"/>
    <w:rsid w:val="00134BE5"/>
    <w:rsid w:val="001412D1"/>
    <w:rsid w:val="001423E3"/>
    <w:rsid w:val="001475EA"/>
    <w:rsid w:val="001504F5"/>
    <w:rsid w:val="00151165"/>
    <w:rsid w:val="001517BD"/>
    <w:rsid w:val="00157106"/>
    <w:rsid w:val="00162037"/>
    <w:rsid w:val="0017248D"/>
    <w:rsid w:val="001732CE"/>
    <w:rsid w:val="00173626"/>
    <w:rsid w:val="0017614A"/>
    <w:rsid w:val="001774BA"/>
    <w:rsid w:val="001817CD"/>
    <w:rsid w:val="0018235E"/>
    <w:rsid w:val="00183482"/>
    <w:rsid w:val="0018768C"/>
    <w:rsid w:val="00187789"/>
    <w:rsid w:val="00192BA0"/>
    <w:rsid w:val="00197303"/>
    <w:rsid w:val="001A17EA"/>
    <w:rsid w:val="001A1D17"/>
    <w:rsid w:val="001A22AA"/>
    <w:rsid w:val="001A5938"/>
    <w:rsid w:val="001A7A18"/>
    <w:rsid w:val="001A7DEB"/>
    <w:rsid w:val="001B055A"/>
    <w:rsid w:val="001B1565"/>
    <w:rsid w:val="001B166D"/>
    <w:rsid w:val="001B28B5"/>
    <w:rsid w:val="001B2975"/>
    <w:rsid w:val="001C122D"/>
    <w:rsid w:val="001C386D"/>
    <w:rsid w:val="001C3C75"/>
    <w:rsid w:val="001D27FD"/>
    <w:rsid w:val="001D2A82"/>
    <w:rsid w:val="001D569B"/>
    <w:rsid w:val="001E0EA3"/>
    <w:rsid w:val="001E34B3"/>
    <w:rsid w:val="001E3BFB"/>
    <w:rsid w:val="001E4995"/>
    <w:rsid w:val="001E6928"/>
    <w:rsid w:val="001E710E"/>
    <w:rsid w:val="001E7A42"/>
    <w:rsid w:val="001F01E9"/>
    <w:rsid w:val="001F09DC"/>
    <w:rsid w:val="001F37AC"/>
    <w:rsid w:val="001F4000"/>
    <w:rsid w:val="001F43E6"/>
    <w:rsid w:val="001F5308"/>
    <w:rsid w:val="0021303C"/>
    <w:rsid w:val="00213772"/>
    <w:rsid w:val="002150D2"/>
    <w:rsid w:val="0021614E"/>
    <w:rsid w:val="00220749"/>
    <w:rsid w:val="002227D0"/>
    <w:rsid w:val="002234BE"/>
    <w:rsid w:val="0022387A"/>
    <w:rsid w:val="00223D73"/>
    <w:rsid w:val="0022422C"/>
    <w:rsid w:val="002256D6"/>
    <w:rsid w:val="00226D88"/>
    <w:rsid w:val="0022724E"/>
    <w:rsid w:val="00230666"/>
    <w:rsid w:val="00231153"/>
    <w:rsid w:val="0023252E"/>
    <w:rsid w:val="00232B84"/>
    <w:rsid w:val="00240B15"/>
    <w:rsid w:val="00241C31"/>
    <w:rsid w:val="00245135"/>
    <w:rsid w:val="00247B46"/>
    <w:rsid w:val="0026482A"/>
    <w:rsid w:val="002679D5"/>
    <w:rsid w:val="002714FD"/>
    <w:rsid w:val="00275F94"/>
    <w:rsid w:val="002760DB"/>
    <w:rsid w:val="00281B9C"/>
    <w:rsid w:val="00282598"/>
    <w:rsid w:val="002838A2"/>
    <w:rsid w:val="00283B4F"/>
    <w:rsid w:val="00283C53"/>
    <w:rsid w:val="00284C9B"/>
    <w:rsid w:val="002A0769"/>
    <w:rsid w:val="002A0FCB"/>
    <w:rsid w:val="002A141B"/>
    <w:rsid w:val="002A26B6"/>
    <w:rsid w:val="002A6A4E"/>
    <w:rsid w:val="002A70A4"/>
    <w:rsid w:val="002B09AF"/>
    <w:rsid w:val="002B5A85"/>
    <w:rsid w:val="002B63A7"/>
    <w:rsid w:val="002B7934"/>
    <w:rsid w:val="002C5543"/>
    <w:rsid w:val="002C6E22"/>
    <w:rsid w:val="002D06F6"/>
    <w:rsid w:val="002D0F7F"/>
    <w:rsid w:val="002D711B"/>
    <w:rsid w:val="002E0198"/>
    <w:rsid w:val="002E1D7C"/>
    <w:rsid w:val="002F2B99"/>
    <w:rsid w:val="002F435C"/>
    <w:rsid w:val="002F449B"/>
    <w:rsid w:val="002F4D86"/>
    <w:rsid w:val="002F5D69"/>
    <w:rsid w:val="002F7C77"/>
    <w:rsid w:val="00300CB3"/>
    <w:rsid w:val="0030394B"/>
    <w:rsid w:val="00305819"/>
    <w:rsid w:val="003072C6"/>
    <w:rsid w:val="00310D8E"/>
    <w:rsid w:val="00311399"/>
    <w:rsid w:val="00315BBD"/>
    <w:rsid w:val="0031753A"/>
    <w:rsid w:val="00320293"/>
    <w:rsid w:val="00322CC2"/>
    <w:rsid w:val="00322D78"/>
    <w:rsid w:val="00322EB4"/>
    <w:rsid w:val="003271DC"/>
    <w:rsid w:val="003317DF"/>
    <w:rsid w:val="00334B54"/>
    <w:rsid w:val="003368A5"/>
    <w:rsid w:val="0033739E"/>
    <w:rsid w:val="00342285"/>
    <w:rsid w:val="00343733"/>
    <w:rsid w:val="00345726"/>
    <w:rsid w:val="003543A2"/>
    <w:rsid w:val="00355886"/>
    <w:rsid w:val="00356814"/>
    <w:rsid w:val="0036097A"/>
    <w:rsid w:val="00374BDD"/>
    <w:rsid w:val="0038019F"/>
    <w:rsid w:val="00382071"/>
    <w:rsid w:val="00394791"/>
    <w:rsid w:val="003A18B7"/>
    <w:rsid w:val="003A2F25"/>
    <w:rsid w:val="003B2807"/>
    <w:rsid w:val="003B587B"/>
    <w:rsid w:val="003B6B70"/>
    <w:rsid w:val="003C2EFC"/>
    <w:rsid w:val="003C68F2"/>
    <w:rsid w:val="003C7D8A"/>
    <w:rsid w:val="003D58B8"/>
    <w:rsid w:val="003D5BA4"/>
    <w:rsid w:val="003D5CFB"/>
    <w:rsid w:val="003D7327"/>
    <w:rsid w:val="003E2636"/>
    <w:rsid w:val="003E2E12"/>
    <w:rsid w:val="003F39CE"/>
    <w:rsid w:val="003F52B7"/>
    <w:rsid w:val="003F65D8"/>
    <w:rsid w:val="0040077C"/>
    <w:rsid w:val="00401108"/>
    <w:rsid w:val="00402927"/>
    <w:rsid w:val="00407993"/>
    <w:rsid w:val="00411833"/>
    <w:rsid w:val="00412F64"/>
    <w:rsid w:val="00413276"/>
    <w:rsid w:val="00417BEB"/>
    <w:rsid w:val="0042211B"/>
    <w:rsid w:val="00424262"/>
    <w:rsid w:val="004324FF"/>
    <w:rsid w:val="00432942"/>
    <w:rsid w:val="00432A55"/>
    <w:rsid w:val="00433659"/>
    <w:rsid w:val="00440BAB"/>
    <w:rsid w:val="0044260A"/>
    <w:rsid w:val="00444D82"/>
    <w:rsid w:val="004554DB"/>
    <w:rsid w:val="004564C6"/>
    <w:rsid w:val="004610CC"/>
    <w:rsid w:val="00464B79"/>
    <w:rsid w:val="00465464"/>
    <w:rsid w:val="00465E87"/>
    <w:rsid w:val="0047672A"/>
    <w:rsid w:val="0047786A"/>
    <w:rsid w:val="00477A65"/>
    <w:rsid w:val="0048014D"/>
    <w:rsid w:val="0048174A"/>
    <w:rsid w:val="00482DB3"/>
    <w:rsid w:val="00491E92"/>
    <w:rsid w:val="00497151"/>
    <w:rsid w:val="00497B4D"/>
    <w:rsid w:val="004A0236"/>
    <w:rsid w:val="004A1FF1"/>
    <w:rsid w:val="004A2CC0"/>
    <w:rsid w:val="004A369A"/>
    <w:rsid w:val="004A3B3E"/>
    <w:rsid w:val="004A7B54"/>
    <w:rsid w:val="004C2A59"/>
    <w:rsid w:val="004C555B"/>
    <w:rsid w:val="004C5777"/>
    <w:rsid w:val="004D0173"/>
    <w:rsid w:val="004D1056"/>
    <w:rsid w:val="004E1EDE"/>
    <w:rsid w:val="004E21E2"/>
    <w:rsid w:val="004E293F"/>
    <w:rsid w:val="004E380D"/>
    <w:rsid w:val="004E7922"/>
    <w:rsid w:val="004F0DFC"/>
    <w:rsid w:val="004F2D5E"/>
    <w:rsid w:val="004F3441"/>
    <w:rsid w:val="004F41B2"/>
    <w:rsid w:val="004F4AFC"/>
    <w:rsid w:val="004F52A5"/>
    <w:rsid w:val="00500C8C"/>
    <w:rsid w:val="00501375"/>
    <w:rsid w:val="00501D3B"/>
    <w:rsid w:val="005022C9"/>
    <w:rsid w:val="005028F5"/>
    <w:rsid w:val="00506BB9"/>
    <w:rsid w:val="0050779D"/>
    <w:rsid w:val="005127CE"/>
    <w:rsid w:val="005139EA"/>
    <w:rsid w:val="00514AF3"/>
    <w:rsid w:val="00517A0A"/>
    <w:rsid w:val="00520BBB"/>
    <w:rsid w:val="0052264E"/>
    <w:rsid w:val="00523097"/>
    <w:rsid w:val="00525456"/>
    <w:rsid w:val="00526BC7"/>
    <w:rsid w:val="00527AB7"/>
    <w:rsid w:val="00531D07"/>
    <w:rsid w:val="00532236"/>
    <w:rsid w:val="00532C06"/>
    <w:rsid w:val="00535515"/>
    <w:rsid w:val="00535B37"/>
    <w:rsid w:val="00537807"/>
    <w:rsid w:val="00541DFE"/>
    <w:rsid w:val="005421A1"/>
    <w:rsid w:val="00543E6C"/>
    <w:rsid w:val="00544184"/>
    <w:rsid w:val="005465CF"/>
    <w:rsid w:val="005552FD"/>
    <w:rsid w:val="0055577B"/>
    <w:rsid w:val="00557A67"/>
    <w:rsid w:val="005600E5"/>
    <w:rsid w:val="005607BB"/>
    <w:rsid w:val="00564E8F"/>
    <w:rsid w:val="005728A4"/>
    <w:rsid w:val="00575F39"/>
    <w:rsid w:val="005763FC"/>
    <w:rsid w:val="00576EB4"/>
    <w:rsid w:val="00577B30"/>
    <w:rsid w:val="005801D0"/>
    <w:rsid w:val="00582768"/>
    <w:rsid w:val="00583461"/>
    <w:rsid w:val="00583E97"/>
    <w:rsid w:val="00583F7F"/>
    <w:rsid w:val="005847C1"/>
    <w:rsid w:val="00585150"/>
    <w:rsid w:val="005856A4"/>
    <w:rsid w:val="00586673"/>
    <w:rsid w:val="00590730"/>
    <w:rsid w:val="005A25EF"/>
    <w:rsid w:val="005A3051"/>
    <w:rsid w:val="005A53FE"/>
    <w:rsid w:val="005B29C0"/>
    <w:rsid w:val="005B6DE1"/>
    <w:rsid w:val="005B7D22"/>
    <w:rsid w:val="005C029E"/>
    <w:rsid w:val="005D040B"/>
    <w:rsid w:val="005D26A0"/>
    <w:rsid w:val="005D5273"/>
    <w:rsid w:val="005D5473"/>
    <w:rsid w:val="005D6359"/>
    <w:rsid w:val="005E085D"/>
    <w:rsid w:val="005E0C10"/>
    <w:rsid w:val="005E301F"/>
    <w:rsid w:val="005E3FA7"/>
    <w:rsid w:val="005E4843"/>
    <w:rsid w:val="005E7963"/>
    <w:rsid w:val="005F218C"/>
    <w:rsid w:val="005F2F89"/>
    <w:rsid w:val="005F431F"/>
    <w:rsid w:val="005F4523"/>
    <w:rsid w:val="00601D4D"/>
    <w:rsid w:val="006021B4"/>
    <w:rsid w:val="006040C7"/>
    <w:rsid w:val="00605B5B"/>
    <w:rsid w:val="006062D8"/>
    <w:rsid w:val="00606827"/>
    <w:rsid w:val="00617A1A"/>
    <w:rsid w:val="00620262"/>
    <w:rsid w:val="00621B4C"/>
    <w:rsid w:val="00622080"/>
    <w:rsid w:val="00623A8E"/>
    <w:rsid w:val="00627C52"/>
    <w:rsid w:val="00630937"/>
    <w:rsid w:val="006329C2"/>
    <w:rsid w:val="006337FE"/>
    <w:rsid w:val="00636934"/>
    <w:rsid w:val="00642789"/>
    <w:rsid w:val="00653B84"/>
    <w:rsid w:val="00653E0D"/>
    <w:rsid w:val="00665B46"/>
    <w:rsid w:val="00671424"/>
    <w:rsid w:val="00671C10"/>
    <w:rsid w:val="00680C84"/>
    <w:rsid w:val="0068267D"/>
    <w:rsid w:val="00682CB2"/>
    <w:rsid w:val="006865C8"/>
    <w:rsid w:val="00686B48"/>
    <w:rsid w:val="00687038"/>
    <w:rsid w:val="0068714E"/>
    <w:rsid w:val="006929F7"/>
    <w:rsid w:val="0069374A"/>
    <w:rsid w:val="00694AB8"/>
    <w:rsid w:val="00695EF7"/>
    <w:rsid w:val="0069699D"/>
    <w:rsid w:val="006A247B"/>
    <w:rsid w:val="006A4FE1"/>
    <w:rsid w:val="006A5230"/>
    <w:rsid w:val="006A7AF6"/>
    <w:rsid w:val="006B2C51"/>
    <w:rsid w:val="006B6361"/>
    <w:rsid w:val="006C35B6"/>
    <w:rsid w:val="006C7332"/>
    <w:rsid w:val="006D360C"/>
    <w:rsid w:val="006D5AC9"/>
    <w:rsid w:val="006D66DC"/>
    <w:rsid w:val="006D66ED"/>
    <w:rsid w:val="006E786B"/>
    <w:rsid w:val="006F313A"/>
    <w:rsid w:val="006F5331"/>
    <w:rsid w:val="007002B1"/>
    <w:rsid w:val="00702364"/>
    <w:rsid w:val="00704EB7"/>
    <w:rsid w:val="00705742"/>
    <w:rsid w:val="007104FE"/>
    <w:rsid w:val="007118F5"/>
    <w:rsid w:val="00711B0C"/>
    <w:rsid w:val="007121A2"/>
    <w:rsid w:val="00713981"/>
    <w:rsid w:val="007176D6"/>
    <w:rsid w:val="00727238"/>
    <w:rsid w:val="00727D54"/>
    <w:rsid w:val="00727F7E"/>
    <w:rsid w:val="007344C5"/>
    <w:rsid w:val="00734959"/>
    <w:rsid w:val="00735137"/>
    <w:rsid w:val="0073520D"/>
    <w:rsid w:val="0073630C"/>
    <w:rsid w:val="007448FB"/>
    <w:rsid w:val="00747DF3"/>
    <w:rsid w:val="00756653"/>
    <w:rsid w:val="00760542"/>
    <w:rsid w:val="00763891"/>
    <w:rsid w:val="0076422C"/>
    <w:rsid w:val="00764575"/>
    <w:rsid w:val="0076799E"/>
    <w:rsid w:val="00774D61"/>
    <w:rsid w:val="0077706F"/>
    <w:rsid w:val="0078001C"/>
    <w:rsid w:val="00780226"/>
    <w:rsid w:val="00781AB4"/>
    <w:rsid w:val="007841A0"/>
    <w:rsid w:val="00791BE9"/>
    <w:rsid w:val="00791C15"/>
    <w:rsid w:val="007923B7"/>
    <w:rsid w:val="00792616"/>
    <w:rsid w:val="007926BB"/>
    <w:rsid w:val="0079344C"/>
    <w:rsid w:val="007968AE"/>
    <w:rsid w:val="007A0283"/>
    <w:rsid w:val="007B77E5"/>
    <w:rsid w:val="007C02C7"/>
    <w:rsid w:val="007C0F0C"/>
    <w:rsid w:val="007C21EE"/>
    <w:rsid w:val="007C3A83"/>
    <w:rsid w:val="007C6FA6"/>
    <w:rsid w:val="007D3A2E"/>
    <w:rsid w:val="007D6652"/>
    <w:rsid w:val="007E343D"/>
    <w:rsid w:val="007E54E1"/>
    <w:rsid w:val="007F1C01"/>
    <w:rsid w:val="007F3C76"/>
    <w:rsid w:val="007F4383"/>
    <w:rsid w:val="00801601"/>
    <w:rsid w:val="00802473"/>
    <w:rsid w:val="00802F37"/>
    <w:rsid w:val="00805A1F"/>
    <w:rsid w:val="00810991"/>
    <w:rsid w:val="00810ABB"/>
    <w:rsid w:val="00814A9B"/>
    <w:rsid w:val="00814F66"/>
    <w:rsid w:val="00817C9E"/>
    <w:rsid w:val="00820127"/>
    <w:rsid w:val="008201CD"/>
    <w:rsid w:val="008205AF"/>
    <w:rsid w:val="008225E5"/>
    <w:rsid w:val="00822A2F"/>
    <w:rsid w:val="0082321B"/>
    <w:rsid w:val="00831053"/>
    <w:rsid w:val="008314D2"/>
    <w:rsid w:val="0083254D"/>
    <w:rsid w:val="00836249"/>
    <w:rsid w:val="008362BA"/>
    <w:rsid w:val="00836F00"/>
    <w:rsid w:val="00846192"/>
    <w:rsid w:val="00850806"/>
    <w:rsid w:val="00856A1B"/>
    <w:rsid w:val="00856DF6"/>
    <w:rsid w:val="008621C3"/>
    <w:rsid w:val="0086439B"/>
    <w:rsid w:val="00865486"/>
    <w:rsid w:val="00867185"/>
    <w:rsid w:val="00872910"/>
    <w:rsid w:val="00876275"/>
    <w:rsid w:val="0088109B"/>
    <w:rsid w:val="00882B99"/>
    <w:rsid w:val="00883349"/>
    <w:rsid w:val="00883735"/>
    <w:rsid w:val="00883AE4"/>
    <w:rsid w:val="00886121"/>
    <w:rsid w:val="00887BFB"/>
    <w:rsid w:val="00894C70"/>
    <w:rsid w:val="008A295B"/>
    <w:rsid w:val="008A4D26"/>
    <w:rsid w:val="008A653C"/>
    <w:rsid w:val="008A6604"/>
    <w:rsid w:val="008B3A12"/>
    <w:rsid w:val="008B5482"/>
    <w:rsid w:val="008C11F4"/>
    <w:rsid w:val="008C2BEC"/>
    <w:rsid w:val="008C6523"/>
    <w:rsid w:val="008C6D0E"/>
    <w:rsid w:val="008D09D2"/>
    <w:rsid w:val="008D1B1B"/>
    <w:rsid w:val="008D39C5"/>
    <w:rsid w:val="008E1D89"/>
    <w:rsid w:val="008E308F"/>
    <w:rsid w:val="008E32BC"/>
    <w:rsid w:val="008E3E3E"/>
    <w:rsid w:val="008E4700"/>
    <w:rsid w:val="008F4C17"/>
    <w:rsid w:val="008F5F87"/>
    <w:rsid w:val="008F6B3A"/>
    <w:rsid w:val="00900A34"/>
    <w:rsid w:val="00907073"/>
    <w:rsid w:val="009208F5"/>
    <w:rsid w:val="009224D5"/>
    <w:rsid w:val="00923A94"/>
    <w:rsid w:val="00927D51"/>
    <w:rsid w:val="00930AB3"/>
    <w:rsid w:val="00932272"/>
    <w:rsid w:val="00932862"/>
    <w:rsid w:val="00933517"/>
    <w:rsid w:val="00935D60"/>
    <w:rsid w:val="0094150F"/>
    <w:rsid w:val="009447BB"/>
    <w:rsid w:val="00944C48"/>
    <w:rsid w:val="00946335"/>
    <w:rsid w:val="009513C4"/>
    <w:rsid w:val="00955E55"/>
    <w:rsid w:val="009610D6"/>
    <w:rsid w:val="00962200"/>
    <w:rsid w:val="00962E4F"/>
    <w:rsid w:val="00963885"/>
    <w:rsid w:val="00966205"/>
    <w:rsid w:val="00966F54"/>
    <w:rsid w:val="00970717"/>
    <w:rsid w:val="00971A04"/>
    <w:rsid w:val="009726D6"/>
    <w:rsid w:val="00975E61"/>
    <w:rsid w:val="00976E31"/>
    <w:rsid w:val="00977C63"/>
    <w:rsid w:val="00980087"/>
    <w:rsid w:val="00980C0B"/>
    <w:rsid w:val="0098524F"/>
    <w:rsid w:val="00986DAE"/>
    <w:rsid w:val="00987ABE"/>
    <w:rsid w:val="009906C7"/>
    <w:rsid w:val="0099301E"/>
    <w:rsid w:val="00995964"/>
    <w:rsid w:val="00995F49"/>
    <w:rsid w:val="009963CD"/>
    <w:rsid w:val="009A098D"/>
    <w:rsid w:val="009A2DF4"/>
    <w:rsid w:val="009B266D"/>
    <w:rsid w:val="009B53DE"/>
    <w:rsid w:val="009B5CBF"/>
    <w:rsid w:val="009B698F"/>
    <w:rsid w:val="009B7C22"/>
    <w:rsid w:val="009C1463"/>
    <w:rsid w:val="009C184A"/>
    <w:rsid w:val="009C2CA5"/>
    <w:rsid w:val="009C3A23"/>
    <w:rsid w:val="009D1949"/>
    <w:rsid w:val="009D274A"/>
    <w:rsid w:val="009D3E45"/>
    <w:rsid w:val="009E74D8"/>
    <w:rsid w:val="009F0EE7"/>
    <w:rsid w:val="009F351F"/>
    <w:rsid w:val="009F3F89"/>
    <w:rsid w:val="009F480E"/>
    <w:rsid w:val="00A022A2"/>
    <w:rsid w:val="00A02D15"/>
    <w:rsid w:val="00A05186"/>
    <w:rsid w:val="00A11403"/>
    <w:rsid w:val="00A12A54"/>
    <w:rsid w:val="00A13CFA"/>
    <w:rsid w:val="00A21389"/>
    <w:rsid w:val="00A26B0D"/>
    <w:rsid w:val="00A33E0C"/>
    <w:rsid w:val="00A359DB"/>
    <w:rsid w:val="00A363E0"/>
    <w:rsid w:val="00A3735A"/>
    <w:rsid w:val="00A42F1B"/>
    <w:rsid w:val="00A43A29"/>
    <w:rsid w:val="00A4652E"/>
    <w:rsid w:val="00A5277D"/>
    <w:rsid w:val="00A546BC"/>
    <w:rsid w:val="00A55989"/>
    <w:rsid w:val="00A5694A"/>
    <w:rsid w:val="00A62647"/>
    <w:rsid w:val="00A63957"/>
    <w:rsid w:val="00A63C8B"/>
    <w:rsid w:val="00A63DA4"/>
    <w:rsid w:val="00A65651"/>
    <w:rsid w:val="00A75CD5"/>
    <w:rsid w:val="00A81178"/>
    <w:rsid w:val="00A82B78"/>
    <w:rsid w:val="00A83AD4"/>
    <w:rsid w:val="00A83DF3"/>
    <w:rsid w:val="00A85915"/>
    <w:rsid w:val="00A952AB"/>
    <w:rsid w:val="00A9783D"/>
    <w:rsid w:val="00AA45E6"/>
    <w:rsid w:val="00AA5A37"/>
    <w:rsid w:val="00AA70EF"/>
    <w:rsid w:val="00AB4430"/>
    <w:rsid w:val="00AB489C"/>
    <w:rsid w:val="00AB50C1"/>
    <w:rsid w:val="00AB6815"/>
    <w:rsid w:val="00AB6936"/>
    <w:rsid w:val="00AC0C3B"/>
    <w:rsid w:val="00AC2D63"/>
    <w:rsid w:val="00AC7B7B"/>
    <w:rsid w:val="00AD03D8"/>
    <w:rsid w:val="00AD0711"/>
    <w:rsid w:val="00AD0965"/>
    <w:rsid w:val="00AD704E"/>
    <w:rsid w:val="00AD7116"/>
    <w:rsid w:val="00AD7D2F"/>
    <w:rsid w:val="00AE2C9C"/>
    <w:rsid w:val="00AE3D80"/>
    <w:rsid w:val="00AE5FE0"/>
    <w:rsid w:val="00AE60B7"/>
    <w:rsid w:val="00AF2AB7"/>
    <w:rsid w:val="00AF2B1C"/>
    <w:rsid w:val="00AF4D3F"/>
    <w:rsid w:val="00AF54D0"/>
    <w:rsid w:val="00AF6504"/>
    <w:rsid w:val="00AF6933"/>
    <w:rsid w:val="00AF7CB6"/>
    <w:rsid w:val="00B02264"/>
    <w:rsid w:val="00B02C0C"/>
    <w:rsid w:val="00B0300B"/>
    <w:rsid w:val="00B05457"/>
    <w:rsid w:val="00B128A0"/>
    <w:rsid w:val="00B13241"/>
    <w:rsid w:val="00B20240"/>
    <w:rsid w:val="00B23281"/>
    <w:rsid w:val="00B26DC5"/>
    <w:rsid w:val="00B27571"/>
    <w:rsid w:val="00B307A4"/>
    <w:rsid w:val="00B37706"/>
    <w:rsid w:val="00B4164B"/>
    <w:rsid w:val="00B51C4E"/>
    <w:rsid w:val="00B5409A"/>
    <w:rsid w:val="00B55574"/>
    <w:rsid w:val="00B637CB"/>
    <w:rsid w:val="00B6525D"/>
    <w:rsid w:val="00B65ABA"/>
    <w:rsid w:val="00B6790F"/>
    <w:rsid w:val="00B71B3B"/>
    <w:rsid w:val="00B73C13"/>
    <w:rsid w:val="00B87D61"/>
    <w:rsid w:val="00B90E94"/>
    <w:rsid w:val="00B92A05"/>
    <w:rsid w:val="00B93948"/>
    <w:rsid w:val="00B975E7"/>
    <w:rsid w:val="00BA0CB3"/>
    <w:rsid w:val="00BA4BC7"/>
    <w:rsid w:val="00BA55B7"/>
    <w:rsid w:val="00BA5E47"/>
    <w:rsid w:val="00BA635A"/>
    <w:rsid w:val="00BA7D57"/>
    <w:rsid w:val="00BB156E"/>
    <w:rsid w:val="00BB2F6A"/>
    <w:rsid w:val="00BB3330"/>
    <w:rsid w:val="00BB47D7"/>
    <w:rsid w:val="00BB4A07"/>
    <w:rsid w:val="00BB4A62"/>
    <w:rsid w:val="00BC01C1"/>
    <w:rsid w:val="00BC1F44"/>
    <w:rsid w:val="00BC3046"/>
    <w:rsid w:val="00BC5A34"/>
    <w:rsid w:val="00BD17F5"/>
    <w:rsid w:val="00BD2577"/>
    <w:rsid w:val="00BD2B16"/>
    <w:rsid w:val="00BD6E05"/>
    <w:rsid w:val="00BD786F"/>
    <w:rsid w:val="00BD78D3"/>
    <w:rsid w:val="00BE54D0"/>
    <w:rsid w:val="00BF6B6C"/>
    <w:rsid w:val="00BF6DD4"/>
    <w:rsid w:val="00BF7251"/>
    <w:rsid w:val="00BF7F28"/>
    <w:rsid w:val="00C01909"/>
    <w:rsid w:val="00C05787"/>
    <w:rsid w:val="00C10D69"/>
    <w:rsid w:val="00C13059"/>
    <w:rsid w:val="00C13B0A"/>
    <w:rsid w:val="00C156D4"/>
    <w:rsid w:val="00C167A3"/>
    <w:rsid w:val="00C2181C"/>
    <w:rsid w:val="00C2657D"/>
    <w:rsid w:val="00C2710E"/>
    <w:rsid w:val="00C33E8F"/>
    <w:rsid w:val="00C3447A"/>
    <w:rsid w:val="00C416E1"/>
    <w:rsid w:val="00C43807"/>
    <w:rsid w:val="00C46556"/>
    <w:rsid w:val="00C47BF8"/>
    <w:rsid w:val="00C50B0C"/>
    <w:rsid w:val="00C50EE3"/>
    <w:rsid w:val="00C51B1C"/>
    <w:rsid w:val="00C53DCE"/>
    <w:rsid w:val="00C558BB"/>
    <w:rsid w:val="00C61DAF"/>
    <w:rsid w:val="00C655F2"/>
    <w:rsid w:val="00C65B4C"/>
    <w:rsid w:val="00C65B61"/>
    <w:rsid w:val="00C70E53"/>
    <w:rsid w:val="00C70EF7"/>
    <w:rsid w:val="00C72083"/>
    <w:rsid w:val="00C72979"/>
    <w:rsid w:val="00C7584C"/>
    <w:rsid w:val="00C81529"/>
    <w:rsid w:val="00C81BA6"/>
    <w:rsid w:val="00C8377C"/>
    <w:rsid w:val="00C877CD"/>
    <w:rsid w:val="00C902E9"/>
    <w:rsid w:val="00C908B7"/>
    <w:rsid w:val="00C91D81"/>
    <w:rsid w:val="00C92A42"/>
    <w:rsid w:val="00C96B85"/>
    <w:rsid w:val="00CA18F2"/>
    <w:rsid w:val="00CA4871"/>
    <w:rsid w:val="00CA6722"/>
    <w:rsid w:val="00CA6829"/>
    <w:rsid w:val="00CA6D4E"/>
    <w:rsid w:val="00CA7523"/>
    <w:rsid w:val="00CA7B4B"/>
    <w:rsid w:val="00CB1889"/>
    <w:rsid w:val="00CB36A8"/>
    <w:rsid w:val="00CB40FE"/>
    <w:rsid w:val="00CC139A"/>
    <w:rsid w:val="00CC1E7A"/>
    <w:rsid w:val="00CC2938"/>
    <w:rsid w:val="00CC4F64"/>
    <w:rsid w:val="00CD058C"/>
    <w:rsid w:val="00CD3B98"/>
    <w:rsid w:val="00CD4216"/>
    <w:rsid w:val="00CD518C"/>
    <w:rsid w:val="00CD733F"/>
    <w:rsid w:val="00CE0942"/>
    <w:rsid w:val="00CE0DC1"/>
    <w:rsid w:val="00CE338C"/>
    <w:rsid w:val="00CE7CA5"/>
    <w:rsid w:val="00CF1D81"/>
    <w:rsid w:val="00CF2DC9"/>
    <w:rsid w:val="00CF5680"/>
    <w:rsid w:val="00CF7CB6"/>
    <w:rsid w:val="00D011E1"/>
    <w:rsid w:val="00D164B2"/>
    <w:rsid w:val="00D25C54"/>
    <w:rsid w:val="00D311AB"/>
    <w:rsid w:val="00D325A8"/>
    <w:rsid w:val="00D41CC5"/>
    <w:rsid w:val="00D41E89"/>
    <w:rsid w:val="00D442AD"/>
    <w:rsid w:val="00D5618A"/>
    <w:rsid w:val="00D5784B"/>
    <w:rsid w:val="00D603B6"/>
    <w:rsid w:val="00D60608"/>
    <w:rsid w:val="00D63EFB"/>
    <w:rsid w:val="00D658AF"/>
    <w:rsid w:val="00D67E34"/>
    <w:rsid w:val="00D70778"/>
    <w:rsid w:val="00D75201"/>
    <w:rsid w:val="00D83B3F"/>
    <w:rsid w:val="00D83DE9"/>
    <w:rsid w:val="00D8413C"/>
    <w:rsid w:val="00D841EB"/>
    <w:rsid w:val="00D8450D"/>
    <w:rsid w:val="00D87C53"/>
    <w:rsid w:val="00D95AF9"/>
    <w:rsid w:val="00DA09C9"/>
    <w:rsid w:val="00DA1822"/>
    <w:rsid w:val="00DB5AE5"/>
    <w:rsid w:val="00DB5E1F"/>
    <w:rsid w:val="00DB7423"/>
    <w:rsid w:val="00DC19D8"/>
    <w:rsid w:val="00DC2613"/>
    <w:rsid w:val="00DC4512"/>
    <w:rsid w:val="00DC4F12"/>
    <w:rsid w:val="00DD3691"/>
    <w:rsid w:val="00DD4B55"/>
    <w:rsid w:val="00DD641B"/>
    <w:rsid w:val="00DE179B"/>
    <w:rsid w:val="00DE1E90"/>
    <w:rsid w:val="00DE24E6"/>
    <w:rsid w:val="00DE38FD"/>
    <w:rsid w:val="00DF07AD"/>
    <w:rsid w:val="00DF3364"/>
    <w:rsid w:val="00DF363C"/>
    <w:rsid w:val="00E0123F"/>
    <w:rsid w:val="00E055BB"/>
    <w:rsid w:val="00E11988"/>
    <w:rsid w:val="00E15DA9"/>
    <w:rsid w:val="00E15F19"/>
    <w:rsid w:val="00E2095D"/>
    <w:rsid w:val="00E21160"/>
    <w:rsid w:val="00E24559"/>
    <w:rsid w:val="00E26FE9"/>
    <w:rsid w:val="00E30414"/>
    <w:rsid w:val="00E31C44"/>
    <w:rsid w:val="00E40769"/>
    <w:rsid w:val="00E42E8B"/>
    <w:rsid w:val="00E53302"/>
    <w:rsid w:val="00E5463B"/>
    <w:rsid w:val="00E54EBD"/>
    <w:rsid w:val="00E55A3D"/>
    <w:rsid w:val="00E607B0"/>
    <w:rsid w:val="00E60F12"/>
    <w:rsid w:val="00E61BFB"/>
    <w:rsid w:val="00E62A95"/>
    <w:rsid w:val="00E652FB"/>
    <w:rsid w:val="00E665C3"/>
    <w:rsid w:val="00E66C20"/>
    <w:rsid w:val="00E66D0F"/>
    <w:rsid w:val="00E71C46"/>
    <w:rsid w:val="00E72732"/>
    <w:rsid w:val="00E735D2"/>
    <w:rsid w:val="00E73C6E"/>
    <w:rsid w:val="00E75ED2"/>
    <w:rsid w:val="00E8280C"/>
    <w:rsid w:val="00E83E4C"/>
    <w:rsid w:val="00E91933"/>
    <w:rsid w:val="00E92A81"/>
    <w:rsid w:val="00E946B3"/>
    <w:rsid w:val="00E969B1"/>
    <w:rsid w:val="00EB6552"/>
    <w:rsid w:val="00EC18E6"/>
    <w:rsid w:val="00EC1984"/>
    <w:rsid w:val="00EC234C"/>
    <w:rsid w:val="00EC4F71"/>
    <w:rsid w:val="00ED3529"/>
    <w:rsid w:val="00ED4938"/>
    <w:rsid w:val="00ED4D17"/>
    <w:rsid w:val="00EE5D4C"/>
    <w:rsid w:val="00EE6CD3"/>
    <w:rsid w:val="00EF0D8A"/>
    <w:rsid w:val="00EF20D7"/>
    <w:rsid w:val="00EF3419"/>
    <w:rsid w:val="00EF51B0"/>
    <w:rsid w:val="00EF5CD3"/>
    <w:rsid w:val="00F0119C"/>
    <w:rsid w:val="00F02BDB"/>
    <w:rsid w:val="00F0441B"/>
    <w:rsid w:val="00F07623"/>
    <w:rsid w:val="00F11402"/>
    <w:rsid w:val="00F114C1"/>
    <w:rsid w:val="00F123AF"/>
    <w:rsid w:val="00F1379C"/>
    <w:rsid w:val="00F15633"/>
    <w:rsid w:val="00F166BC"/>
    <w:rsid w:val="00F1743B"/>
    <w:rsid w:val="00F1761C"/>
    <w:rsid w:val="00F2119A"/>
    <w:rsid w:val="00F27799"/>
    <w:rsid w:val="00F3136B"/>
    <w:rsid w:val="00F314F1"/>
    <w:rsid w:val="00F327EA"/>
    <w:rsid w:val="00F33641"/>
    <w:rsid w:val="00F4263C"/>
    <w:rsid w:val="00F42842"/>
    <w:rsid w:val="00F46E40"/>
    <w:rsid w:val="00F4760A"/>
    <w:rsid w:val="00F52B8E"/>
    <w:rsid w:val="00F53CFD"/>
    <w:rsid w:val="00F54AF5"/>
    <w:rsid w:val="00F557E3"/>
    <w:rsid w:val="00F55FB6"/>
    <w:rsid w:val="00F61E78"/>
    <w:rsid w:val="00F635C5"/>
    <w:rsid w:val="00F736E3"/>
    <w:rsid w:val="00F74E92"/>
    <w:rsid w:val="00F767E8"/>
    <w:rsid w:val="00F817D9"/>
    <w:rsid w:val="00F86A3F"/>
    <w:rsid w:val="00F876D2"/>
    <w:rsid w:val="00F91297"/>
    <w:rsid w:val="00F9133B"/>
    <w:rsid w:val="00F97730"/>
    <w:rsid w:val="00FA0BE8"/>
    <w:rsid w:val="00FA2B22"/>
    <w:rsid w:val="00FA532B"/>
    <w:rsid w:val="00FB32A4"/>
    <w:rsid w:val="00FB594D"/>
    <w:rsid w:val="00FB6531"/>
    <w:rsid w:val="00FC2E99"/>
    <w:rsid w:val="00FC49BB"/>
    <w:rsid w:val="00FC5810"/>
    <w:rsid w:val="00FC7082"/>
    <w:rsid w:val="00FD46A6"/>
    <w:rsid w:val="00FD616B"/>
    <w:rsid w:val="00FD7972"/>
    <w:rsid w:val="00FE367F"/>
    <w:rsid w:val="00FE7D95"/>
    <w:rsid w:val="00FF29DC"/>
    <w:rsid w:val="00FF6D9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688F1E8"/>
  <w15:docId w15:val="{F49EC0C8-978A-48A0-8E18-FA4923CB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41CC5"/>
    <w:rPr>
      <w:rFonts w:ascii="Cambria" w:hAnsi="Cambria"/>
      <w:lang w:eastAsia="en-US"/>
    </w:rPr>
  </w:style>
  <w:style w:type="paragraph" w:styleId="Heading1">
    <w:name w:val="heading 1"/>
    <w:next w:val="DHHSbody"/>
    <w:link w:val="Heading1Char"/>
    <w:uiPriority w:val="1"/>
    <w:qFormat/>
    <w:rsid w:val="00E55A3D"/>
    <w:pPr>
      <w:keepNext/>
      <w:keepLines/>
      <w:spacing w:before="520"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55A3D"/>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2234BE"/>
    <w:pPr>
      <w:numPr>
        <w:numId w:val="43"/>
      </w:numPr>
      <w:spacing w:after="40"/>
    </w:pPr>
  </w:style>
  <w:style w:type="paragraph" w:customStyle="1" w:styleId="DHHSnumberloweralpha">
    <w:name w:val="DHHS number lower alpha"/>
    <w:basedOn w:val="DHHSbody"/>
    <w:uiPriority w:val="3"/>
    <w:rsid w:val="00CF7CB6"/>
  </w:style>
  <w:style w:type="paragraph" w:customStyle="1" w:styleId="DHHSnumberloweralphaindent">
    <w:name w:val="DHHS number lower alpha indent"/>
    <w:basedOn w:val="DHHSbody"/>
    <w:uiPriority w:val="3"/>
    <w:rsid w:val="00CF7CB6"/>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2234BE"/>
    <w:pPr>
      <w:numPr>
        <w:ilvl w:val="1"/>
        <w:numId w:val="43"/>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2234BE"/>
    <w:pPr>
      <w:numPr>
        <w:numId w:val="41"/>
      </w:numPr>
    </w:pPr>
  </w:style>
  <w:style w:type="paragraph" w:customStyle="1" w:styleId="DHHStablecolhead">
    <w:name w:val="DHHS table col head"/>
    <w:uiPriority w:val="3"/>
    <w:qFormat/>
    <w:rsid w:val="00E55A3D"/>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odyindent">
    <w:name w:val="DHHS body indent"/>
    <w:basedOn w:val="DHHSbody"/>
    <w:rsid w:val="00C2710E"/>
    <w:pPr>
      <w:ind w:left="397"/>
    </w:pPr>
  </w:style>
  <w:style w:type="paragraph" w:customStyle="1" w:styleId="DHHSbulletafternumbers1">
    <w:name w:val="DHHS bullet after numbers 1"/>
    <w:basedOn w:val="DHHSbody"/>
    <w:uiPriority w:val="4"/>
    <w:rsid w:val="002234BE"/>
    <w:pPr>
      <w:numPr>
        <w:ilvl w:val="2"/>
        <w:numId w:val="44"/>
      </w:numPr>
    </w:pPr>
  </w:style>
  <w:style w:type="paragraph" w:customStyle="1" w:styleId="DHHStablebullet">
    <w:name w:val="DHHS table bullet"/>
    <w:basedOn w:val="DHHStabletext"/>
    <w:uiPriority w:val="3"/>
    <w:qFormat/>
    <w:rsid w:val="00CF7CB6"/>
  </w:style>
  <w:style w:type="paragraph" w:customStyle="1" w:styleId="DHHSTOCheadingreport">
    <w:name w:val="DHHS TOC heading report"/>
    <w:basedOn w:val="Heading1"/>
    <w:link w:val="DHHSTOCheadingreportChar"/>
    <w:uiPriority w:val="5"/>
    <w:rsid w:val="00BA635A"/>
    <w:pPr>
      <w:pageBreakBefore/>
      <w:spacing w:before="0"/>
      <w:outlineLvl w:val="9"/>
    </w:pPr>
  </w:style>
  <w:style w:type="character" w:customStyle="1" w:styleId="DHHSTOCheadingreportChar">
    <w:name w:val="DHHS TOC heading report Char"/>
    <w:link w:val="DHHSTOCheadingreport"/>
    <w:uiPriority w:val="5"/>
    <w:rsid w:val="00BA635A"/>
    <w:rPr>
      <w:rFonts w:ascii="Arial" w:hAnsi="Arial"/>
      <w:bCs/>
      <w:color w:val="007B4B"/>
      <w:sz w:val="44"/>
      <w:szCs w:val="44"/>
      <w:lang w:eastAsia="en-US"/>
    </w:rPr>
  </w:style>
  <w:style w:type="paragraph" w:customStyle="1" w:styleId="DHHSaccessibilitypara">
    <w:name w:val="DHHS accessibility para"/>
    <w:basedOn w:val="Normal"/>
    <w:uiPriority w:val="8"/>
    <w:rsid w:val="00CE0DC1"/>
    <w:pPr>
      <w:spacing w:before="10500" w:after="200" w:line="300" w:lineRule="atLeast"/>
    </w:pPr>
    <w:rPr>
      <w:rFonts w:ascii="Arial" w:eastAsia="Times" w:hAnsi="Arial"/>
      <w:sz w:val="24"/>
      <w:szCs w:val="19"/>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2234BE"/>
    <w:pPr>
      <w:numPr>
        <w:numId w:val="2"/>
      </w:numPr>
    </w:pPr>
  </w:style>
  <w:style w:type="paragraph" w:customStyle="1" w:styleId="DHHSbulletindent">
    <w:name w:val="DHHS bullet indent"/>
    <w:basedOn w:val="DHHSbody"/>
    <w:uiPriority w:val="4"/>
    <w:rsid w:val="00CF7CB6"/>
    <w:pPr>
      <w:spacing w:after="40"/>
    </w:pPr>
  </w:style>
  <w:style w:type="paragraph" w:customStyle="1" w:styleId="DHHSbulletindentlastline">
    <w:name w:val="DHHS bullet indent last line"/>
    <w:basedOn w:val="DHHSbody"/>
    <w:uiPriority w:val="4"/>
    <w:rsid w:val="00CF7CB6"/>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style>
  <w:style w:type="paragraph" w:customStyle="1" w:styleId="DHHSnumberlowerromanindent">
    <w:name w:val="DHHS number lower roman indent"/>
    <w:basedOn w:val="DHHSbody"/>
    <w:uiPriority w:val="3"/>
    <w:rsid w:val="00CF7CB6"/>
  </w:style>
  <w:style w:type="paragraph" w:customStyle="1" w:styleId="DHHSnumberdigitindent">
    <w:name w:val="DHHS number digit indent"/>
    <w:basedOn w:val="DHHSnumberloweralphaindent"/>
    <w:uiPriority w:val="3"/>
    <w:rsid w:val="002234BE"/>
    <w:pPr>
      <w:numPr>
        <w:ilvl w:val="1"/>
        <w:numId w:val="44"/>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642789"/>
    <w:rPr>
      <w:rFonts w:ascii="Tahoma" w:hAnsi="Tahoma" w:cs="Tahoma"/>
      <w:sz w:val="16"/>
      <w:szCs w:val="16"/>
    </w:rPr>
  </w:style>
  <w:style w:type="character" w:customStyle="1" w:styleId="BalloonTextChar">
    <w:name w:val="Balloon Text Char"/>
    <w:basedOn w:val="DefaultParagraphFont"/>
    <w:link w:val="BalloonText"/>
    <w:uiPriority w:val="99"/>
    <w:semiHidden/>
    <w:rsid w:val="00642789"/>
    <w:rPr>
      <w:rFonts w:ascii="Tahoma" w:hAnsi="Tahoma" w:cs="Tahoma"/>
      <w:sz w:val="16"/>
      <w:szCs w:val="16"/>
      <w:lang w:eastAsia="en-US"/>
    </w:rPr>
  </w:style>
  <w:style w:type="paragraph" w:styleId="ListParagraph">
    <w:name w:val="List Paragraph"/>
    <w:basedOn w:val="Normal"/>
    <w:qFormat/>
    <w:rsid w:val="0076799E"/>
    <w:pPr>
      <w:numPr>
        <w:numId w:val="18"/>
      </w:numPr>
      <w:spacing w:after="120" w:line="360" w:lineRule="auto"/>
      <w:ind w:left="851" w:hanging="567"/>
    </w:pPr>
    <w:rPr>
      <w:rFonts w:ascii="Arial" w:eastAsiaTheme="minorHAnsi" w:hAnsi="Arial" w:cstheme="minorBidi"/>
      <w:sz w:val="24"/>
      <w:szCs w:val="22"/>
    </w:rPr>
  </w:style>
  <w:style w:type="character" w:styleId="Emphasis">
    <w:name w:val="Emphasis"/>
    <w:uiPriority w:val="20"/>
    <w:qFormat/>
    <w:rsid w:val="008B3A12"/>
    <w:rPr>
      <w:i/>
      <w:iCs/>
    </w:rPr>
  </w:style>
  <w:style w:type="character" w:customStyle="1" w:styleId="FootnoteTextChar">
    <w:name w:val="Footnote Text Char"/>
    <w:basedOn w:val="DefaultParagraphFont"/>
    <w:link w:val="FootnoteText"/>
    <w:uiPriority w:val="8"/>
    <w:rsid w:val="00D41CC5"/>
    <w:rPr>
      <w:rFonts w:ascii="Arial" w:eastAsia="MS Gothic" w:hAnsi="Arial" w:cs="Arial"/>
      <w:sz w:val="16"/>
      <w:szCs w:val="16"/>
      <w:lang w:eastAsia="en-US"/>
    </w:rPr>
  </w:style>
  <w:style w:type="character" w:styleId="CommentReference">
    <w:name w:val="annotation reference"/>
    <w:basedOn w:val="DefaultParagraphFont"/>
    <w:uiPriority w:val="99"/>
    <w:semiHidden/>
    <w:unhideWhenUsed/>
    <w:rsid w:val="00D8413C"/>
    <w:rPr>
      <w:sz w:val="16"/>
      <w:szCs w:val="16"/>
    </w:rPr>
  </w:style>
  <w:style w:type="paragraph" w:styleId="CommentText">
    <w:name w:val="annotation text"/>
    <w:basedOn w:val="Normal"/>
    <w:link w:val="CommentTextChar"/>
    <w:uiPriority w:val="99"/>
    <w:semiHidden/>
    <w:unhideWhenUsed/>
    <w:rsid w:val="00D8413C"/>
  </w:style>
  <w:style w:type="character" w:customStyle="1" w:styleId="CommentTextChar">
    <w:name w:val="Comment Text Char"/>
    <w:basedOn w:val="DefaultParagraphFont"/>
    <w:link w:val="CommentText"/>
    <w:uiPriority w:val="99"/>
    <w:semiHidden/>
    <w:rsid w:val="00D8413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D8413C"/>
    <w:rPr>
      <w:b/>
      <w:bCs/>
    </w:rPr>
  </w:style>
  <w:style w:type="character" w:customStyle="1" w:styleId="CommentSubjectChar">
    <w:name w:val="Comment Subject Char"/>
    <w:basedOn w:val="CommentTextChar"/>
    <w:link w:val="CommentSubject"/>
    <w:uiPriority w:val="99"/>
    <w:semiHidden/>
    <w:rsid w:val="00D8413C"/>
    <w:rPr>
      <w:rFonts w:ascii="Cambria" w:hAnsi="Cambria"/>
      <w:b/>
      <w:bCs/>
      <w:lang w:eastAsia="en-US"/>
    </w:rPr>
  </w:style>
  <w:style w:type="paragraph" w:styleId="Quote">
    <w:name w:val="Quote"/>
    <w:basedOn w:val="Normal"/>
    <w:next w:val="Normal"/>
    <w:link w:val="QuoteChar"/>
    <w:uiPriority w:val="73"/>
    <w:qFormat/>
    <w:rsid w:val="00EF51B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EF51B0"/>
    <w:rPr>
      <w:rFonts w:ascii="Cambria" w:hAnsi="Cambria"/>
      <w:i/>
      <w:iCs/>
      <w:color w:val="404040" w:themeColor="text1" w:themeTint="BF"/>
      <w:lang w:eastAsia="en-US"/>
    </w:rPr>
  </w:style>
  <w:style w:type="character" w:customStyle="1" w:styleId="UnresolvedMention1">
    <w:name w:val="Unresolved Mention1"/>
    <w:basedOn w:val="DefaultParagraphFont"/>
    <w:uiPriority w:val="99"/>
    <w:semiHidden/>
    <w:unhideWhenUsed/>
    <w:rsid w:val="001C386D"/>
    <w:rPr>
      <w:color w:val="605E5C"/>
      <w:shd w:val="clear" w:color="auto" w:fill="E1DFDD"/>
    </w:rPr>
  </w:style>
  <w:style w:type="character" w:styleId="UnresolvedMention">
    <w:name w:val="Unresolved Mention"/>
    <w:basedOn w:val="DefaultParagraphFont"/>
    <w:uiPriority w:val="99"/>
    <w:semiHidden/>
    <w:unhideWhenUsed/>
    <w:rsid w:val="00AF7CB6"/>
    <w:rPr>
      <w:color w:val="605E5C"/>
      <w:shd w:val="clear" w:color="auto" w:fill="E1DFDD"/>
    </w:rPr>
  </w:style>
  <w:style w:type="paragraph" w:styleId="Revision">
    <w:name w:val="Revision"/>
    <w:hidden/>
    <w:uiPriority w:val="71"/>
    <w:rsid w:val="00583E97"/>
    <w:rPr>
      <w:rFonts w:ascii="Cambria" w:hAnsi="Cambria"/>
      <w:lang w:eastAsia="en-US"/>
    </w:rPr>
  </w:style>
  <w:style w:type="paragraph" w:customStyle="1" w:styleId="DHHSbodyafterbullets">
    <w:name w:val="DHHS body after bullets"/>
    <w:basedOn w:val="DHHSbody"/>
    <w:rsid w:val="00583E97"/>
    <w:pPr>
      <w:spacing w:before="120"/>
    </w:pPr>
  </w:style>
  <w:style w:type="paragraph" w:customStyle="1" w:styleId="DHHSbulletafternumbers2">
    <w:name w:val="DHHS bullet after numbers 2"/>
    <w:basedOn w:val="DHHSbody"/>
    <w:rsid w:val="002234BE"/>
    <w:pPr>
      <w:numPr>
        <w:ilvl w:val="3"/>
        <w:numId w:val="44"/>
      </w:numPr>
    </w:pPr>
  </w:style>
  <w:style w:type="numbering" w:customStyle="1" w:styleId="ZZNumbersdigit">
    <w:name w:val="ZZ Numbers digit"/>
    <w:rsid w:val="002234BE"/>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0821">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dhhs.vic.gov.au/office-professional-practice"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fficeofprofessionalpractice@dhhs.vic.gov.a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8.austlii.edu.au/cgi-bin/viewdoc/au/legis/vic/num_reg/rsrr2009n94o2009289/index.html" TargetMode="External"/><Relationship Id="rId2" Type="http://schemas.openxmlformats.org/officeDocument/2006/relationships/hyperlink" Target="https://www.legislation.gov.au/Details/F2018L00632" TargetMode="External"/><Relationship Id="rId1" Type="http://schemas.openxmlformats.org/officeDocument/2006/relationships/hyperlink" Target="http://www.legisl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3690F-336F-485C-9628-85AFB0F1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4393</Words>
  <Characters>26404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Recognising and reducing mechanical restraint: practice guide</vt:lpstr>
    </vt:vector>
  </TitlesOfParts>
  <Company>Department of Health and Human Services</Company>
  <LinksUpToDate>false</LinksUpToDate>
  <CharactersWithSpaces>30736</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1114162</vt:i4>
      </vt:variant>
      <vt:variant>
        <vt:i4>44</vt:i4>
      </vt:variant>
      <vt:variant>
        <vt:i4>0</vt:i4>
      </vt:variant>
      <vt:variant>
        <vt:i4>5</vt:i4>
      </vt:variant>
      <vt:variant>
        <vt:lpwstr/>
      </vt:variant>
      <vt:variant>
        <vt:lpwstr>_Toc442704413</vt:lpwstr>
      </vt:variant>
      <vt:variant>
        <vt:i4>1114162</vt:i4>
      </vt:variant>
      <vt:variant>
        <vt:i4>38</vt:i4>
      </vt:variant>
      <vt:variant>
        <vt:i4>0</vt:i4>
      </vt:variant>
      <vt:variant>
        <vt:i4>5</vt:i4>
      </vt:variant>
      <vt:variant>
        <vt:lpwstr/>
      </vt:variant>
      <vt:variant>
        <vt:lpwstr>_Toc442704412</vt:lpwstr>
      </vt:variant>
      <vt:variant>
        <vt:i4>1114162</vt:i4>
      </vt:variant>
      <vt:variant>
        <vt:i4>32</vt:i4>
      </vt:variant>
      <vt:variant>
        <vt:i4>0</vt:i4>
      </vt:variant>
      <vt:variant>
        <vt:i4>5</vt:i4>
      </vt:variant>
      <vt:variant>
        <vt:lpwstr/>
      </vt:variant>
      <vt:variant>
        <vt:lpwstr>_Toc442704411</vt:lpwstr>
      </vt:variant>
      <vt:variant>
        <vt:i4>1114162</vt:i4>
      </vt:variant>
      <vt:variant>
        <vt:i4>26</vt:i4>
      </vt:variant>
      <vt:variant>
        <vt:i4>0</vt:i4>
      </vt:variant>
      <vt:variant>
        <vt:i4>5</vt:i4>
      </vt:variant>
      <vt:variant>
        <vt:lpwstr/>
      </vt:variant>
      <vt:variant>
        <vt:lpwstr>_Toc442704410</vt:lpwstr>
      </vt:variant>
      <vt:variant>
        <vt:i4>1048626</vt:i4>
      </vt:variant>
      <vt:variant>
        <vt:i4>20</vt:i4>
      </vt:variant>
      <vt:variant>
        <vt:i4>0</vt:i4>
      </vt:variant>
      <vt:variant>
        <vt:i4>5</vt:i4>
      </vt:variant>
      <vt:variant>
        <vt:lpwstr/>
      </vt:variant>
      <vt:variant>
        <vt:lpwstr>_Toc442704409</vt:lpwstr>
      </vt:variant>
      <vt:variant>
        <vt:i4>1048626</vt:i4>
      </vt:variant>
      <vt:variant>
        <vt:i4>14</vt:i4>
      </vt:variant>
      <vt:variant>
        <vt:i4>0</vt:i4>
      </vt:variant>
      <vt:variant>
        <vt:i4>5</vt:i4>
      </vt:variant>
      <vt:variant>
        <vt:lpwstr/>
      </vt:variant>
      <vt:variant>
        <vt:lpwstr>_Toc442704408</vt:lpwstr>
      </vt:variant>
      <vt:variant>
        <vt:i4>1048626</vt:i4>
      </vt:variant>
      <vt:variant>
        <vt:i4>8</vt:i4>
      </vt:variant>
      <vt:variant>
        <vt:i4>0</vt:i4>
      </vt:variant>
      <vt:variant>
        <vt:i4>5</vt:i4>
      </vt:variant>
      <vt:variant>
        <vt:lpwstr/>
      </vt:variant>
      <vt:variant>
        <vt:lpwstr>_Toc442704407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Recognising and reducing mechanical restraint: practice guide</dc:title>
  <dc:subject>Recognising and reducing mechanical restraint: practice guide</dc:subject>
  <dc:creator>Office of Professional Practice</dc:creator>
  <cp:keywords>mechanical restraint, practice guide</cp:keywords>
  <cp:lastModifiedBy>Alice York (DHHS)</cp:lastModifiedBy>
  <cp:revision>2</cp:revision>
  <cp:lastPrinted>2019-06-27T01:18:00Z</cp:lastPrinted>
  <dcterms:created xsi:type="dcterms:W3CDTF">2020-04-17T00:39:00Z</dcterms:created>
  <dcterms:modified xsi:type="dcterms:W3CDTF">2020-04-17T00:39:00Z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