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25114"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481D93F4" wp14:editId="31C1E184">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70DD4AF9"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25586A0B" w14:textId="77777777" w:rsidTr="00CF4148">
        <w:trPr>
          <w:trHeight w:val="1418"/>
        </w:trPr>
        <w:tc>
          <w:tcPr>
            <w:tcW w:w="7825" w:type="dxa"/>
            <w:vAlign w:val="bottom"/>
          </w:tcPr>
          <w:p w14:paraId="74922312" w14:textId="38358A50" w:rsidR="00AD784C" w:rsidRPr="00161AA0" w:rsidRDefault="00292658" w:rsidP="00EC20FF">
            <w:pPr>
              <w:pStyle w:val="Documenttitle"/>
            </w:pPr>
            <w:r w:rsidRPr="00292658">
              <w:t xml:space="preserve">Process </w:t>
            </w:r>
            <w:r w:rsidR="00786998">
              <w:t>1</w:t>
            </w:r>
            <w:r w:rsidR="00841D89" w:rsidRPr="00841D89">
              <w:t xml:space="preserve">: </w:t>
            </w:r>
            <w:r w:rsidR="00786998" w:rsidRPr="00786998">
              <w:t>Assessment orders</w:t>
            </w:r>
          </w:p>
        </w:tc>
      </w:tr>
      <w:tr w:rsidR="000B2117" w14:paraId="422F607D" w14:textId="77777777" w:rsidTr="009C1CB1">
        <w:trPr>
          <w:trHeight w:val="1247"/>
        </w:trPr>
        <w:tc>
          <w:tcPr>
            <w:tcW w:w="7825" w:type="dxa"/>
          </w:tcPr>
          <w:p w14:paraId="4BE8EF41" w14:textId="69D3CC09" w:rsidR="000B2117" w:rsidRPr="00A1389F" w:rsidRDefault="00864E68" w:rsidP="00CF4148">
            <w:pPr>
              <w:pStyle w:val="Documentsubtitle"/>
            </w:pPr>
            <w:r w:rsidRPr="00864E68">
              <w:t>Compulsory treatment – Senior Practitioner</w:t>
            </w:r>
          </w:p>
        </w:tc>
      </w:tr>
      <w:tr w:rsidR="00CF4148" w14:paraId="349DC27F" w14:textId="77777777" w:rsidTr="00CF4148">
        <w:trPr>
          <w:trHeight w:val="284"/>
        </w:trPr>
        <w:tc>
          <w:tcPr>
            <w:tcW w:w="7825" w:type="dxa"/>
          </w:tcPr>
          <w:p w14:paraId="2E956704" w14:textId="77777777" w:rsidR="00CF4148" w:rsidRPr="00250DC4" w:rsidRDefault="00EA0C99" w:rsidP="00CF4148">
            <w:pPr>
              <w:pStyle w:val="Bannermarking"/>
            </w:pPr>
            <w:r>
              <w:fldChar w:fldCharType="begin"/>
            </w:r>
            <w:r>
              <w:instrText xml:space="preserve"> FILLIN  "Type the protective marking" \d OFFICIAL \o  \* MERGEFORMAT </w:instrText>
            </w:r>
            <w:r>
              <w:fldChar w:fldCharType="separate"/>
            </w:r>
            <w:r w:rsidR="00864E68">
              <w:t>OFFICIAL</w:t>
            </w:r>
            <w:r>
              <w:fldChar w:fldCharType="end"/>
            </w:r>
          </w:p>
        </w:tc>
      </w:tr>
    </w:tbl>
    <w:p w14:paraId="233B44E6" w14:textId="77777777" w:rsidR="00AD784C" w:rsidRPr="00B57329" w:rsidRDefault="00AD784C" w:rsidP="002365B4">
      <w:pPr>
        <w:pStyle w:val="TOCheadingfactsheet"/>
      </w:pPr>
      <w:r w:rsidRPr="00B57329">
        <w:t>Contents</w:t>
      </w:r>
    </w:p>
    <w:p w14:paraId="572FB5BA" w14:textId="7655125D" w:rsidR="002C00B8" w:rsidRDefault="00292658">
      <w:pPr>
        <w:pStyle w:val="TOC1"/>
        <w:rPr>
          <w:rFonts w:asciiTheme="minorHAnsi" w:eastAsiaTheme="minorEastAsia" w:hAnsiTheme="minorHAnsi" w:cstheme="minorBidi"/>
          <w:b w:val="0"/>
          <w:sz w:val="24"/>
          <w:szCs w:val="24"/>
          <w:lang w:eastAsia="en-GB"/>
        </w:rPr>
      </w:pPr>
      <w:r>
        <w:rPr>
          <w:b w:val="0"/>
        </w:rPr>
        <w:fldChar w:fldCharType="begin"/>
      </w:r>
      <w:r>
        <w:rPr>
          <w:b w:val="0"/>
        </w:rPr>
        <w:instrText xml:space="preserve"> TOC \o "1-2" \h \z \t "Figure caption,3" </w:instrText>
      </w:r>
      <w:r>
        <w:rPr>
          <w:b w:val="0"/>
        </w:rPr>
        <w:fldChar w:fldCharType="separate"/>
      </w:r>
      <w:hyperlink w:anchor="_Toc70004482" w:history="1">
        <w:r w:rsidR="002C00B8" w:rsidRPr="00F84E74">
          <w:rPr>
            <w:rStyle w:val="Hyperlink"/>
          </w:rPr>
          <w:t>Acronyms</w:t>
        </w:r>
        <w:r w:rsidR="002C00B8">
          <w:rPr>
            <w:webHidden/>
          </w:rPr>
          <w:tab/>
        </w:r>
        <w:r w:rsidR="002C00B8">
          <w:rPr>
            <w:webHidden/>
          </w:rPr>
          <w:fldChar w:fldCharType="begin"/>
        </w:r>
        <w:r w:rsidR="002C00B8">
          <w:rPr>
            <w:webHidden/>
          </w:rPr>
          <w:instrText xml:space="preserve"> PAGEREF _Toc70004482 \h </w:instrText>
        </w:r>
        <w:r w:rsidR="002C00B8">
          <w:rPr>
            <w:webHidden/>
          </w:rPr>
        </w:r>
        <w:r w:rsidR="002C00B8">
          <w:rPr>
            <w:webHidden/>
          </w:rPr>
          <w:fldChar w:fldCharType="separate"/>
        </w:r>
        <w:r w:rsidR="002C00B8">
          <w:rPr>
            <w:webHidden/>
          </w:rPr>
          <w:t>1</w:t>
        </w:r>
        <w:r w:rsidR="002C00B8">
          <w:rPr>
            <w:webHidden/>
          </w:rPr>
          <w:fldChar w:fldCharType="end"/>
        </w:r>
      </w:hyperlink>
    </w:p>
    <w:p w14:paraId="5C5B7F21" w14:textId="6811B016" w:rsidR="002C00B8" w:rsidRDefault="00EA0C99">
      <w:pPr>
        <w:pStyle w:val="TOC1"/>
        <w:rPr>
          <w:rFonts w:asciiTheme="minorHAnsi" w:eastAsiaTheme="minorEastAsia" w:hAnsiTheme="minorHAnsi" w:cstheme="minorBidi"/>
          <w:b w:val="0"/>
          <w:sz w:val="24"/>
          <w:szCs w:val="24"/>
          <w:lang w:eastAsia="en-GB"/>
        </w:rPr>
      </w:pPr>
      <w:hyperlink w:anchor="_Toc70004483" w:history="1">
        <w:r w:rsidR="002C00B8" w:rsidRPr="00F84E74">
          <w:rPr>
            <w:rStyle w:val="Hyperlink"/>
          </w:rPr>
          <w:t>Assessment orders</w:t>
        </w:r>
        <w:r w:rsidR="002C00B8">
          <w:rPr>
            <w:webHidden/>
          </w:rPr>
          <w:tab/>
        </w:r>
        <w:r w:rsidR="002C00B8">
          <w:rPr>
            <w:webHidden/>
          </w:rPr>
          <w:fldChar w:fldCharType="begin"/>
        </w:r>
        <w:r w:rsidR="002C00B8">
          <w:rPr>
            <w:webHidden/>
          </w:rPr>
          <w:instrText xml:space="preserve"> PAGEREF _Toc70004483 \h </w:instrText>
        </w:r>
        <w:r w:rsidR="002C00B8">
          <w:rPr>
            <w:webHidden/>
          </w:rPr>
        </w:r>
        <w:r w:rsidR="002C00B8">
          <w:rPr>
            <w:webHidden/>
          </w:rPr>
          <w:fldChar w:fldCharType="separate"/>
        </w:r>
        <w:r w:rsidR="002C00B8">
          <w:rPr>
            <w:webHidden/>
          </w:rPr>
          <w:t>1</w:t>
        </w:r>
        <w:r w:rsidR="002C00B8">
          <w:rPr>
            <w:webHidden/>
          </w:rPr>
          <w:fldChar w:fldCharType="end"/>
        </w:r>
      </w:hyperlink>
    </w:p>
    <w:p w14:paraId="3D28F7AB" w14:textId="2D54861C" w:rsidR="002C00B8" w:rsidRDefault="00EA0C99">
      <w:pPr>
        <w:pStyle w:val="TOC2"/>
        <w:rPr>
          <w:rFonts w:asciiTheme="minorHAnsi" w:eastAsiaTheme="minorEastAsia" w:hAnsiTheme="minorHAnsi" w:cstheme="minorBidi"/>
          <w:sz w:val="24"/>
          <w:szCs w:val="24"/>
          <w:lang w:eastAsia="en-GB"/>
        </w:rPr>
      </w:pPr>
      <w:hyperlink w:anchor="_Toc70004484" w:history="1">
        <w:r w:rsidR="002C00B8" w:rsidRPr="00F84E74">
          <w:rPr>
            <w:rStyle w:val="Hyperlink"/>
          </w:rPr>
          <w:t>Application process</w:t>
        </w:r>
        <w:r w:rsidR="002C00B8">
          <w:rPr>
            <w:webHidden/>
          </w:rPr>
          <w:tab/>
        </w:r>
        <w:r w:rsidR="002C00B8">
          <w:rPr>
            <w:webHidden/>
          </w:rPr>
          <w:fldChar w:fldCharType="begin"/>
        </w:r>
        <w:r w:rsidR="002C00B8">
          <w:rPr>
            <w:webHidden/>
          </w:rPr>
          <w:instrText xml:space="preserve"> PAGEREF _Toc70004484 \h </w:instrText>
        </w:r>
        <w:r w:rsidR="002C00B8">
          <w:rPr>
            <w:webHidden/>
          </w:rPr>
        </w:r>
        <w:r w:rsidR="002C00B8">
          <w:rPr>
            <w:webHidden/>
          </w:rPr>
          <w:fldChar w:fldCharType="separate"/>
        </w:r>
        <w:r w:rsidR="002C00B8">
          <w:rPr>
            <w:webHidden/>
          </w:rPr>
          <w:t>2</w:t>
        </w:r>
        <w:r w:rsidR="002C00B8">
          <w:rPr>
            <w:webHidden/>
          </w:rPr>
          <w:fldChar w:fldCharType="end"/>
        </w:r>
      </w:hyperlink>
    </w:p>
    <w:p w14:paraId="67B23D6D" w14:textId="35A4EDCD" w:rsidR="002C00B8" w:rsidRDefault="00EA0C99">
      <w:pPr>
        <w:pStyle w:val="TOC3"/>
        <w:rPr>
          <w:rFonts w:asciiTheme="minorHAnsi" w:eastAsiaTheme="minorEastAsia" w:hAnsiTheme="minorHAnsi" w:cstheme="minorBidi"/>
          <w:noProof/>
          <w:sz w:val="24"/>
          <w:szCs w:val="24"/>
          <w:lang w:eastAsia="en-GB"/>
        </w:rPr>
      </w:pPr>
      <w:hyperlink w:anchor="_Toc70004485" w:history="1">
        <w:r w:rsidR="002C00B8" w:rsidRPr="00F84E74">
          <w:rPr>
            <w:rStyle w:val="Hyperlink"/>
            <w:noProof/>
          </w:rPr>
          <w:t>Figure 1: How to apply for an assessment order</w:t>
        </w:r>
        <w:r w:rsidR="002C00B8">
          <w:rPr>
            <w:noProof/>
            <w:webHidden/>
          </w:rPr>
          <w:tab/>
        </w:r>
        <w:r w:rsidR="002C00B8">
          <w:rPr>
            <w:noProof/>
            <w:webHidden/>
          </w:rPr>
          <w:fldChar w:fldCharType="begin"/>
        </w:r>
        <w:r w:rsidR="002C00B8">
          <w:rPr>
            <w:noProof/>
            <w:webHidden/>
          </w:rPr>
          <w:instrText xml:space="preserve"> PAGEREF _Toc70004485 \h </w:instrText>
        </w:r>
        <w:r w:rsidR="002C00B8">
          <w:rPr>
            <w:noProof/>
            <w:webHidden/>
          </w:rPr>
        </w:r>
        <w:r w:rsidR="002C00B8">
          <w:rPr>
            <w:noProof/>
            <w:webHidden/>
          </w:rPr>
          <w:fldChar w:fldCharType="separate"/>
        </w:r>
        <w:r w:rsidR="002C00B8">
          <w:rPr>
            <w:noProof/>
            <w:webHidden/>
          </w:rPr>
          <w:t>4</w:t>
        </w:r>
        <w:r w:rsidR="002C00B8">
          <w:rPr>
            <w:noProof/>
            <w:webHidden/>
          </w:rPr>
          <w:fldChar w:fldCharType="end"/>
        </w:r>
      </w:hyperlink>
    </w:p>
    <w:p w14:paraId="3BEB646D" w14:textId="12EAAB4A" w:rsidR="002C00B8" w:rsidRDefault="00EA0C99">
      <w:pPr>
        <w:pStyle w:val="TOC2"/>
        <w:rPr>
          <w:rFonts w:asciiTheme="minorHAnsi" w:eastAsiaTheme="minorEastAsia" w:hAnsiTheme="minorHAnsi" w:cstheme="minorBidi"/>
          <w:sz w:val="24"/>
          <w:szCs w:val="24"/>
          <w:lang w:eastAsia="en-GB"/>
        </w:rPr>
      </w:pPr>
      <w:hyperlink w:anchor="_Toc70004486" w:history="1">
        <w:r w:rsidR="002C00B8" w:rsidRPr="00F84E74">
          <w:rPr>
            <w:rStyle w:val="Hyperlink"/>
          </w:rPr>
          <w:t>Timeline for an assessment order</w:t>
        </w:r>
        <w:r w:rsidR="002C00B8">
          <w:rPr>
            <w:webHidden/>
          </w:rPr>
          <w:tab/>
        </w:r>
        <w:r w:rsidR="002C00B8">
          <w:rPr>
            <w:webHidden/>
          </w:rPr>
          <w:fldChar w:fldCharType="begin"/>
        </w:r>
        <w:r w:rsidR="002C00B8">
          <w:rPr>
            <w:webHidden/>
          </w:rPr>
          <w:instrText xml:space="preserve"> PAGEREF _Toc70004486 \h </w:instrText>
        </w:r>
        <w:r w:rsidR="002C00B8">
          <w:rPr>
            <w:webHidden/>
          </w:rPr>
        </w:r>
        <w:r w:rsidR="002C00B8">
          <w:rPr>
            <w:webHidden/>
          </w:rPr>
          <w:fldChar w:fldCharType="separate"/>
        </w:r>
        <w:r w:rsidR="002C00B8">
          <w:rPr>
            <w:webHidden/>
          </w:rPr>
          <w:t>5</w:t>
        </w:r>
        <w:r w:rsidR="002C00B8">
          <w:rPr>
            <w:webHidden/>
          </w:rPr>
          <w:fldChar w:fldCharType="end"/>
        </w:r>
      </w:hyperlink>
    </w:p>
    <w:p w14:paraId="50787DAB" w14:textId="583B99FC" w:rsidR="002C00B8" w:rsidRDefault="00EA0C99">
      <w:pPr>
        <w:pStyle w:val="TOC3"/>
        <w:rPr>
          <w:rFonts w:asciiTheme="minorHAnsi" w:eastAsiaTheme="minorEastAsia" w:hAnsiTheme="minorHAnsi" w:cstheme="minorBidi"/>
          <w:noProof/>
          <w:sz w:val="24"/>
          <w:szCs w:val="24"/>
          <w:lang w:eastAsia="en-GB"/>
        </w:rPr>
      </w:pPr>
      <w:hyperlink w:anchor="_Toc70004487" w:history="1">
        <w:r w:rsidR="002C00B8" w:rsidRPr="00F84E74">
          <w:rPr>
            <w:rStyle w:val="Hyperlink"/>
            <w:noProof/>
          </w:rPr>
          <w:t>Figure 2: Assessment order timeline</w:t>
        </w:r>
        <w:r w:rsidR="002C00B8">
          <w:rPr>
            <w:noProof/>
            <w:webHidden/>
          </w:rPr>
          <w:tab/>
        </w:r>
        <w:r w:rsidR="002C00B8">
          <w:rPr>
            <w:noProof/>
            <w:webHidden/>
          </w:rPr>
          <w:fldChar w:fldCharType="begin"/>
        </w:r>
        <w:r w:rsidR="002C00B8">
          <w:rPr>
            <w:noProof/>
            <w:webHidden/>
          </w:rPr>
          <w:instrText xml:space="preserve"> PAGEREF _Toc70004487 \h </w:instrText>
        </w:r>
        <w:r w:rsidR="002C00B8">
          <w:rPr>
            <w:noProof/>
            <w:webHidden/>
          </w:rPr>
        </w:r>
        <w:r w:rsidR="002C00B8">
          <w:rPr>
            <w:noProof/>
            <w:webHidden/>
          </w:rPr>
          <w:fldChar w:fldCharType="separate"/>
        </w:r>
        <w:r w:rsidR="002C00B8">
          <w:rPr>
            <w:noProof/>
            <w:webHidden/>
          </w:rPr>
          <w:t>6</w:t>
        </w:r>
        <w:r w:rsidR="002C00B8">
          <w:rPr>
            <w:noProof/>
            <w:webHidden/>
          </w:rPr>
          <w:fldChar w:fldCharType="end"/>
        </w:r>
      </w:hyperlink>
    </w:p>
    <w:p w14:paraId="75BF3457" w14:textId="3979DB51" w:rsidR="007173CA" w:rsidRDefault="00292658" w:rsidP="00D079AA">
      <w:pPr>
        <w:pStyle w:val="Body"/>
      </w:pPr>
      <w:r>
        <w:rPr>
          <w:rFonts w:eastAsia="Times New Roman"/>
          <w:b/>
          <w:noProof/>
        </w:rPr>
        <w:fldChar w:fldCharType="end"/>
      </w:r>
    </w:p>
    <w:p w14:paraId="4347D3F5"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6F6F0A07" w14:textId="77777777" w:rsidR="00786998" w:rsidRDefault="00786998" w:rsidP="00786998">
      <w:pPr>
        <w:pStyle w:val="Heading1"/>
      </w:pPr>
      <w:bookmarkStart w:id="0" w:name="_RIDS_material_change"/>
      <w:bookmarkStart w:id="1" w:name="_Step_4A:_Prepare"/>
      <w:bookmarkStart w:id="2" w:name="_Step_4B:_Update"/>
      <w:bookmarkStart w:id="3" w:name="_Toc54703472"/>
      <w:bookmarkStart w:id="4" w:name="_Toc54876841"/>
      <w:bookmarkStart w:id="5" w:name="_Toc70004482"/>
      <w:bookmarkEnd w:id="0"/>
      <w:bookmarkEnd w:id="1"/>
      <w:bookmarkEnd w:id="2"/>
      <w:r>
        <w:t>Acronyms</w:t>
      </w:r>
      <w:bookmarkEnd w:id="3"/>
      <w:bookmarkEnd w:id="4"/>
      <w:bookmarkEnd w:id="5"/>
    </w:p>
    <w:p w14:paraId="11E08F51" w14:textId="77777777" w:rsidR="00786998" w:rsidRDefault="00786998" w:rsidP="00786998">
      <w:pPr>
        <w:pStyle w:val="Bullet1"/>
      </w:pPr>
      <w:r>
        <w:t>AO: Assessment order</w:t>
      </w:r>
    </w:p>
    <w:p w14:paraId="6EE6CD58" w14:textId="77777777" w:rsidR="00786998" w:rsidRDefault="00786998" w:rsidP="00786998">
      <w:pPr>
        <w:pStyle w:val="Bullet1"/>
      </w:pPr>
      <w:r>
        <w:t>APO: Authorised Program Officer</w:t>
      </w:r>
    </w:p>
    <w:p w14:paraId="2760AEA5" w14:textId="77777777" w:rsidR="00786998" w:rsidRDefault="00786998" w:rsidP="00786998">
      <w:pPr>
        <w:pStyle w:val="Bullet1"/>
      </w:pPr>
      <w:r>
        <w:t>OPA: Office of the Public Advocate</w:t>
      </w:r>
    </w:p>
    <w:p w14:paraId="4318A537" w14:textId="77777777" w:rsidR="00786998" w:rsidRDefault="00786998" w:rsidP="00786998">
      <w:pPr>
        <w:pStyle w:val="Bullet1"/>
      </w:pPr>
      <w:r>
        <w:t>SDA: Specialist disability accommodation</w:t>
      </w:r>
    </w:p>
    <w:p w14:paraId="23870E71" w14:textId="77777777" w:rsidR="00786998" w:rsidRPr="008E092D" w:rsidRDefault="00786998" w:rsidP="00786998">
      <w:pPr>
        <w:pStyle w:val="Bullet1"/>
      </w:pPr>
      <w:r>
        <w:t>SP: Senior Practitioner</w:t>
      </w:r>
    </w:p>
    <w:p w14:paraId="0F41C844" w14:textId="77777777" w:rsidR="00786998" w:rsidRDefault="00786998" w:rsidP="00786998">
      <w:pPr>
        <w:pStyle w:val="Bullet1"/>
      </w:pPr>
      <w:r>
        <w:t>STO: Supervised treatment order</w:t>
      </w:r>
    </w:p>
    <w:p w14:paraId="69AC898E" w14:textId="77777777" w:rsidR="00786998" w:rsidRDefault="00786998" w:rsidP="00786998">
      <w:pPr>
        <w:pStyle w:val="Bullet1"/>
      </w:pPr>
      <w:r>
        <w:t>VCAT: Victorian Administrative and Civil Tribunal</w:t>
      </w:r>
    </w:p>
    <w:p w14:paraId="1B25F6E9" w14:textId="77777777" w:rsidR="00786998" w:rsidRDefault="00786998" w:rsidP="00786998">
      <w:pPr>
        <w:pStyle w:val="Heading1"/>
      </w:pPr>
      <w:bookmarkStart w:id="6" w:name="_Toc54876842"/>
      <w:bookmarkStart w:id="7" w:name="_Toc70004483"/>
      <w:r>
        <w:t>Assessment orders</w:t>
      </w:r>
      <w:bookmarkEnd w:id="6"/>
      <w:bookmarkEnd w:id="7"/>
    </w:p>
    <w:p w14:paraId="728AF166" w14:textId="204D5C7E" w:rsidR="00786998" w:rsidRDefault="00786998" w:rsidP="00786998">
      <w:pPr>
        <w:pStyle w:val="Body"/>
      </w:pPr>
      <w:r>
        <w:t xml:space="preserve">Assessment orders are orders made by the Senior Practitioner (SP) under s199 of the </w:t>
      </w:r>
      <w:r w:rsidRPr="00F73083">
        <w:rPr>
          <w:i/>
          <w:iCs/>
        </w:rPr>
        <w:t>Disability Act 2006</w:t>
      </w:r>
      <w:r>
        <w:t xml:space="preserve"> that allow a disability service provider or a registered NDIS provider to detain a person. This includes</w:t>
      </w:r>
    </w:p>
    <w:p w14:paraId="575BD056" w14:textId="77777777" w:rsidR="00786998" w:rsidRDefault="00786998" w:rsidP="00786998">
      <w:pPr>
        <w:pStyle w:val="Bullet1"/>
      </w:pPr>
      <w:r>
        <w:t>physically locking a person in any premises</w:t>
      </w:r>
    </w:p>
    <w:p w14:paraId="78545DDD" w14:textId="77777777" w:rsidR="00786998" w:rsidRDefault="00786998" w:rsidP="00786998">
      <w:pPr>
        <w:pStyle w:val="Bullet1"/>
      </w:pPr>
      <w:r>
        <w:t>constantly supervising or escorting a person to prevent the person from exercising freedom of movement.</w:t>
      </w:r>
    </w:p>
    <w:p w14:paraId="57A1D355" w14:textId="77777777" w:rsidR="00786998" w:rsidRDefault="00786998" w:rsidP="00786998">
      <w:pPr>
        <w:pStyle w:val="Bodyafterbullets"/>
      </w:pPr>
      <w:r>
        <w:t>An assessment order can only be applied and granted if:</w:t>
      </w:r>
    </w:p>
    <w:p w14:paraId="76353B04" w14:textId="77777777" w:rsidR="00786998" w:rsidRDefault="00786998" w:rsidP="00786998">
      <w:pPr>
        <w:pStyle w:val="Bullet1"/>
      </w:pPr>
      <w:r>
        <w:t>the person has an intellectual disability</w:t>
      </w:r>
    </w:p>
    <w:p w14:paraId="7326122B" w14:textId="77777777" w:rsidR="00786998" w:rsidRDefault="00786998" w:rsidP="00786998">
      <w:pPr>
        <w:pStyle w:val="Bullet1"/>
      </w:pPr>
      <w:r>
        <w:t>the person is receiving residential services or is an SDA resident under an SDA residency agreement</w:t>
      </w:r>
    </w:p>
    <w:p w14:paraId="1693F66E" w14:textId="77777777" w:rsidR="00786998" w:rsidRDefault="00786998" w:rsidP="00786998">
      <w:pPr>
        <w:pStyle w:val="Bullet1"/>
      </w:pPr>
      <w:r>
        <w:t xml:space="preserve">it is necessary to detain the person to prevent a significant and imminent risk of serious harm to another person, and </w:t>
      </w:r>
    </w:p>
    <w:p w14:paraId="4561A8B6" w14:textId="77777777" w:rsidR="00786998" w:rsidRDefault="00786998" w:rsidP="00786998">
      <w:pPr>
        <w:pStyle w:val="Bullet1"/>
      </w:pPr>
      <w:r>
        <w:t>an assessment needs to be undertaken to enable the urgent development of a treatment plan for the purpose of making an application for a supervised treatment order.</w:t>
      </w:r>
    </w:p>
    <w:p w14:paraId="4E922449" w14:textId="77777777" w:rsidR="00786998" w:rsidRDefault="00786998" w:rsidP="00786998">
      <w:pPr>
        <w:pStyle w:val="Bodyafterbullets"/>
      </w:pPr>
      <w:r>
        <w:t>An assessment order lasts for 28 days, cannot be extended or renewed, and can only occur once per client.</w:t>
      </w:r>
    </w:p>
    <w:p w14:paraId="6B668898" w14:textId="77777777" w:rsidR="00786998" w:rsidRDefault="00786998" w:rsidP="00786998">
      <w:pPr>
        <w:pStyle w:val="Heading2"/>
      </w:pPr>
      <w:bookmarkStart w:id="8" w:name="_Toc54876843"/>
      <w:bookmarkStart w:id="9" w:name="_Toc70004484"/>
      <w:r>
        <w:lastRenderedPageBreak/>
        <w:t>Application process</w:t>
      </w:r>
      <w:bookmarkEnd w:id="8"/>
      <w:bookmarkEnd w:id="9"/>
    </w:p>
    <w:p w14:paraId="57931173" w14:textId="1014676B" w:rsidR="00786998" w:rsidRDefault="00786998" w:rsidP="00786998">
      <w:pPr>
        <w:pStyle w:val="Heading3"/>
      </w:pPr>
      <w:r>
        <w:t>Step 1: Talk to Compulsory Treatment team</w:t>
      </w:r>
    </w:p>
    <w:p w14:paraId="401147B6" w14:textId="77777777" w:rsidR="00786998" w:rsidRDefault="00786998" w:rsidP="00786998">
      <w:pPr>
        <w:pStyle w:val="Body"/>
      </w:pPr>
      <w:r>
        <w:t>Talk to a member of the compulsory treatment team as early as possible to determine if you need to apply for an assessment order.</w:t>
      </w:r>
    </w:p>
    <w:p w14:paraId="71F8F046" w14:textId="446511C4" w:rsidR="00786998" w:rsidRDefault="00786998" w:rsidP="00786998">
      <w:pPr>
        <w:pStyle w:val="Heading3"/>
      </w:pPr>
      <w:r>
        <w:t>Step 2: Assessment order criteria met?</w:t>
      </w:r>
    </w:p>
    <w:p w14:paraId="7626A17E" w14:textId="77777777" w:rsidR="00786998" w:rsidRDefault="00786998" w:rsidP="00786998">
      <w:pPr>
        <w:pStyle w:val="Body"/>
      </w:pPr>
      <w:r w:rsidRPr="00F73083">
        <w:t xml:space="preserve">Does the person meet the criteria for an </w:t>
      </w:r>
      <w:r>
        <w:t>assessment order</w:t>
      </w:r>
      <w:r w:rsidRPr="00F73083">
        <w:t xml:space="preserve"> (s</w:t>
      </w:r>
      <w:r>
        <w:t xml:space="preserve">ection </w:t>
      </w:r>
      <w:r w:rsidRPr="00F73083">
        <w:t>199</w:t>
      </w:r>
      <w:r>
        <w:t xml:space="preserve"> of the Disability Act</w:t>
      </w:r>
      <w:r w:rsidRPr="00F73083">
        <w:t>)?</w:t>
      </w:r>
    </w:p>
    <w:p w14:paraId="430E468D" w14:textId="7AB73C93" w:rsidR="00786998" w:rsidRDefault="00786998" w:rsidP="00786998">
      <w:pPr>
        <w:pStyle w:val="Bullet1"/>
      </w:pPr>
      <w:r w:rsidRPr="009115BF">
        <w:rPr>
          <w:rStyle w:val="Strong"/>
        </w:rPr>
        <w:t>No</w:t>
      </w:r>
      <w:r>
        <w:t xml:space="preserve">: Detention is not necessary – detention to end immediately (the person may need a behaviour support plan or an NDIS behaviour support plan). </w:t>
      </w:r>
      <w:r w:rsidRPr="00786998">
        <w:rPr>
          <w:b/>
          <w:bCs/>
        </w:rPr>
        <w:t>[process ends]</w:t>
      </w:r>
    </w:p>
    <w:p w14:paraId="15B558BB" w14:textId="77777777" w:rsidR="00786998" w:rsidRDefault="00786998" w:rsidP="00786998">
      <w:pPr>
        <w:pStyle w:val="Bullet1"/>
      </w:pPr>
      <w:r w:rsidRPr="009115BF">
        <w:rPr>
          <w:rStyle w:val="Strong"/>
        </w:rPr>
        <w:t>Yes</w:t>
      </w:r>
      <w:r>
        <w:t xml:space="preserve">: Go to </w:t>
      </w:r>
      <w:hyperlink w:anchor="_Step_3._APO" w:history="1">
        <w:r>
          <w:rPr>
            <w:rStyle w:val="Hyperlink"/>
            <w:b/>
            <w:bCs/>
          </w:rPr>
          <w:t>Step 3: APO emails SP to apply for AO</w:t>
        </w:r>
      </w:hyperlink>
      <w:r>
        <w:t>.</w:t>
      </w:r>
    </w:p>
    <w:p w14:paraId="6919B8AD" w14:textId="3FF5EC52" w:rsidR="00786998" w:rsidRDefault="00786998" w:rsidP="00786998">
      <w:pPr>
        <w:pStyle w:val="Heading3"/>
      </w:pPr>
      <w:bookmarkStart w:id="10" w:name="_Step_3._APO"/>
      <w:bookmarkEnd w:id="10"/>
      <w:r>
        <w:t>Step 3: APO emails SP to apply for AO</w:t>
      </w:r>
    </w:p>
    <w:p w14:paraId="1ACEAE46" w14:textId="77777777" w:rsidR="00786998" w:rsidRDefault="00786998" w:rsidP="00786998">
      <w:pPr>
        <w:pStyle w:val="Body"/>
      </w:pPr>
      <w:r>
        <w:t>The APO applies to the SP via email for an order to be made. This application should include the reason for the application and any relevant background information.</w:t>
      </w:r>
    </w:p>
    <w:p w14:paraId="06007CB7" w14:textId="096EF94D" w:rsidR="00786998" w:rsidRDefault="00786998" w:rsidP="00786998">
      <w:pPr>
        <w:pStyle w:val="Heading3"/>
      </w:pPr>
      <w:r>
        <w:t>Step 4: SP approves order</w:t>
      </w:r>
    </w:p>
    <w:p w14:paraId="5BBD1E51" w14:textId="77777777" w:rsidR="00786998" w:rsidRDefault="00786998" w:rsidP="00786998">
      <w:pPr>
        <w:pStyle w:val="Body"/>
      </w:pPr>
      <w:r>
        <w:t>Assessment order approved by SP, which may specify conditions.</w:t>
      </w:r>
    </w:p>
    <w:p w14:paraId="0140FF38" w14:textId="2B635B42" w:rsidR="00786998" w:rsidRDefault="00786998" w:rsidP="00786998">
      <w:pPr>
        <w:pStyle w:val="Heading3"/>
      </w:pPr>
      <w:r>
        <w:t>Step 5a: APO gets assessments and implements any SP directions</w:t>
      </w:r>
    </w:p>
    <w:p w14:paraId="358BA923" w14:textId="77777777" w:rsidR="00786998" w:rsidRDefault="00786998" w:rsidP="00786998">
      <w:pPr>
        <w:pStyle w:val="Body"/>
      </w:pPr>
      <w:r>
        <w:t>The APO gets assessments and implements any directions from the SP. They may apply to VCAT requesting a hearing date for an STO close to expiry of AO or detention ceased if STO unnecessary</w:t>
      </w:r>
    </w:p>
    <w:p w14:paraId="49E47A7C" w14:textId="2035E78E" w:rsidR="00786998" w:rsidRDefault="00786998" w:rsidP="00786998">
      <w:pPr>
        <w:pStyle w:val="Heading3"/>
      </w:pPr>
      <w:r>
        <w:t>Step 5b: SP</w:t>
      </w:r>
      <w:r w:rsidRPr="00935CCD">
        <w:t xml:space="preserve"> write</w:t>
      </w:r>
      <w:r>
        <w:t>s</w:t>
      </w:r>
      <w:r w:rsidRPr="00935CCD">
        <w:t xml:space="preserve"> to the person within 72 hours </w:t>
      </w:r>
    </w:p>
    <w:p w14:paraId="5D3BB306" w14:textId="77777777" w:rsidR="00786998" w:rsidRDefault="00786998" w:rsidP="00786998">
      <w:pPr>
        <w:pStyle w:val="Body"/>
      </w:pPr>
      <w:r>
        <w:t xml:space="preserve">The SP writes to the person within 72 hours </w:t>
      </w:r>
      <w:r w:rsidRPr="00935CCD">
        <w:t xml:space="preserve">outlining the </w:t>
      </w:r>
      <w:r>
        <w:t>assessment order</w:t>
      </w:r>
      <w:r w:rsidRPr="00935CCD">
        <w:t xml:space="preserve"> details and why they are satisfied that the criteria for an </w:t>
      </w:r>
      <w:r>
        <w:t>assessment order</w:t>
      </w:r>
      <w:r w:rsidRPr="00935CCD">
        <w:t xml:space="preserve"> have been met.</w:t>
      </w:r>
    </w:p>
    <w:p w14:paraId="564FCE10" w14:textId="77777777" w:rsidR="00786998" w:rsidRDefault="00786998" w:rsidP="00786998">
      <w:pPr>
        <w:pStyle w:val="Body"/>
      </w:pPr>
      <w:r w:rsidRPr="00935CCD">
        <w:t xml:space="preserve">The </w:t>
      </w:r>
      <w:r>
        <w:t>SP</w:t>
      </w:r>
      <w:r w:rsidRPr="00935CCD">
        <w:t xml:space="preserve"> will also</w:t>
      </w:r>
      <w:r>
        <w:t>:</w:t>
      </w:r>
    </w:p>
    <w:p w14:paraId="4EA11055" w14:textId="77777777" w:rsidR="00786998" w:rsidRDefault="00786998" w:rsidP="00786998">
      <w:pPr>
        <w:pStyle w:val="Bullet1"/>
      </w:pPr>
      <w:r>
        <w:t xml:space="preserve">tell </w:t>
      </w:r>
      <w:r w:rsidRPr="00935CCD">
        <w:t>the person how they can apply for a review</w:t>
      </w:r>
    </w:p>
    <w:p w14:paraId="13FC6286" w14:textId="77777777" w:rsidR="00786998" w:rsidRDefault="00786998" w:rsidP="00786998">
      <w:pPr>
        <w:pStyle w:val="Bullet1"/>
      </w:pPr>
      <w:r w:rsidRPr="00935CCD">
        <w:t xml:space="preserve">notify </w:t>
      </w:r>
      <w:r>
        <w:t>the Office of the Public Advocate</w:t>
      </w:r>
      <w:r w:rsidRPr="00935CCD">
        <w:t xml:space="preserve"> and the NDIS Commission (</w:t>
      </w:r>
      <w:r>
        <w:t>if a</w:t>
      </w:r>
      <w:r w:rsidRPr="00935CCD">
        <w:t xml:space="preserve"> registered NDIS provider obtained </w:t>
      </w:r>
      <w:r>
        <w:t>the AO</w:t>
      </w:r>
      <w:r w:rsidRPr="00935CCD">
        <w:t>) that the order has been made</w:t>
      </w:r>
      <w:r>
        <w:t>.</w:t>
      </w:r>
    </w:p>
    <w:p w14:paraId="545C79C2" w14:textId="708B154A" w:rsidR="00786998" w:rsidRDefault="00786998" w:rsidP="00786998">
      <w:pPr>
        <w:pStyle w:val="Heading3"/>
      </w:pPr>
      <w:r>
        <w:t>Step 6: APO and SP consider if STO is needed</w:t>
      </w:r>
    </w:p>
    <w:p w14:paraId="7AB7E176" w14:textId="77777777" w:rsidR="00786998" w:rsidRDefault="00786998" w:rsidP="00786998">
      <w:pPr>
        <w:pStyle w:val="Body"/>
      </w:pPr>
      <w:r w:rsidRPr="00935CCD">
        <w:t>The APO</w:t>
      </w:r>
      <w:r>
        <w:t>,</w:t>
      </w:r>
      <w:r w:rsidRPr="00935CCD">
        <w:t xml:space="preserve"> in consultation with the </w:t>
      </w:r>
      <w:r>
        <w:t>SP</w:t>
      </w:r>
      <w:r w:rsidRPr="00935CCD">
        <w:t xml:space="preserve">, considers if a </w:t>
      </w:r>
      <w:r>
        <w:t xml:space="preserve">STO </w:t>
      </w:r>
      <w:r w:rsidRPr="00935CCD">
        <w:t>will be necessary</w:t>
      </w:r>
      <w:r>
        <w:t>.</w:t>
      </w:r>
    </w:p>
    <w:p w14:paraId="7B5171D6" w14:textId="390F426F" w:rsidR="00786998" w:rsidRDefault="00786998" w:rsidP="00786998">
      <w:pPr>
        <w:pStyle w:val="Heading3"/>
      </w:pPr>
      <w:r>
        <w:t>Step 7: APO submits treatment plan at least 7 days before AO expires</w:t>
      </w:r>
    </w:p>
    <w:p w14:paraId="7E891640" w14:textId="77777777" w:rsidR="00786998" w:rsidRDefault="00786998" w:rsidP="00786998">
      <w:pPr>
        <w:pStyle w:val="Body"/>
      </w:pPr>
      <w:r>
        <w:t xml:space="preserve">If an STO is needed, </w:t>
      </w:r>
      <w:r w:rsidRPr="00935CCD">
        <w:t>the APO submits a treatment plan</w:t>
      </w:r>
      <w:r>
        <w:t xml:space="preserve"> </w:t>
      </w:r>
      <w:r w:rsidRPr="009115BF">
        <w:rPr>
          <w:rStyle w:val="Strong"/>
        </w:rPr>
        <w:t>at least seven days before</w:t>
      </w:r>
      <w:r>
        <w:t xml:space="preserve"> the AO expires.</w:t>
      </w:r>
    </w:p>
    <w:p w14:paraId="0A04F1A7" w14:textId="77777777" w:rsidR="00786998" w:rsidRDefault="00786998">
      <w:pPr>
        <w:spacing w:after="0" w:line="240" w:lineRule="auto"/>
        <w:rPr>
          <w:rFonts w:eastAsia="MS Gothic"/>
          <w:b/>
          <w:bCs/>
          <w:color w:val="201547"/>
          <w:sz w:val="27"/>
          <w:szCs w:val="26"/>
        </w:rPr>
      </w:pPr>
      <w:r>
        <w:br w:type="page"/>
      </w:r>
    </w:p>
    <w:p w14:paraId="6C278AA9" w14:textId="2084C1DC" w:rsidR="00786998" w:rsidRDefault="00786998" w:rsidP="00786998">
      <w:pPr>
        <w:pStyle w:val="Heading3"/>
      </w:pPr>
      <w:r>
        <w:lastRenderedPageBreak/>
        <w:t>Step 8: APO files application for new STO.</w:t>
      </w:r>
    </w:p>
    <w:p w14:paraId="43FF6783" w14:textId="77777777" w:rsidR="00786998" w:rsidRDefault="00786998" w:rsidP="00786998">
      <w:pPr>
        <w:pStyle w:val="Body"/>
      </w:pPr>
      <w:r>
        <w:t>The APO files a section 191 application for a new STO – s191(1) for disability service providers and s191(1A) for registered NDIS providers. The APO must:</w:t>
      </w:r>
    </w:p>
    <w:p w14:paraId="3832D8A5" w14:textId="77777777" w:rsidR="00786998" w:rsidRDefault="00786998" w:rsidP="00786998">
      <w:pPr>
        <w:pStyle w:val="Bullet1"/>
      </w:pPr>
      <w:r>
        <w:t>file the s191 application and a treatment plan (NDIS behaviour support plan for NDIS participants living in SDA, if written by a registered NDIS behaviour support practitioner), any supporting materials and treatment plan certificate</w:t>
      </w:r>
    </w:p>
    <w:p w14:paraId="11ADF36F" w14:textId="77777777" w:rsidR="00786998" w:rsidRDefault="00786998" w:rsidP="00786998">
      <w:pPr>
        <w:pStyle w:val="Bullet1"/>
      </w:pPr>
      <w:r>
        <w:t>ensure OPA, the person and their legal representative are notified.</w:t>
      </w:r>
    </w:p>
    <w:p w14:paraId="5960935C" w14:textId="4DA80D63" w:rsidR="00786998" w:rsidRDefault="00786998" w:rsidP="00786998">
      <w:pPr>
        <w:pStyle w:val="Heading3"/>
      </w:pPr>
      <w:r>
        <w:t>Step 9: Talk to VCAT to determine if interim STO is needed</w:t>
      </w:r>
    </w:p>
    <w:p w14:paraId="69020670" w14:textId="77777777" w:rsidR="00786998" w:rsidRDefault="00786998" w:rsidP="00786998">
      <w:pPr>
        <w:pStyle w:val="Body"/>
      </w:pPr>
      <w:r>
        <w:t>Talk to VCAT to determine if an application for an interim supervised treatment order under s192 will be needed. For example, if the STO application is not able to be heard within the 28 days of the assessment order and it is necessary to detain the person.</w:t>
      </w:r>
    </w:p>
    <w:p w14:paraId="0DBDE49C" w14:textId="77777777" w:rsidR="00786998" w:rsidRDefault="00786998" w:rsidP="00786998">
      <w:pPr>
        <w:pStyle w:val="Figurecaption"/>
      </w:pPr>
      <w:bookmarkStart w:id="11" w:name="_Toc54876844"/>
      <w:bookmarkStart w:id="12" w:name="_Toc70004485"/>
      <w:r>
        <w:lastRenderedPageBreak/>
        <w:t xml:space="preserve">Figure </w:t>
      </w:r>
      <w:fldSimple w:instr=" SEQ Figure \* ARABIC ">
        <w:r>
          <w:rPr>
            <w:noProof/>
          </w:rPr>
          <w:t>1</w:t>
        </w:r>
      </w:fldSimple>
      <w:r>
        <w:t>: How to apply for an assessment order</w:t>
      </w:r>
      <w:bookmarkEnd w:id="11"/>
      <w:bookmarkEnd w:id="12"/>
    </w:p>
    <w:p w14:paraId="48F7FA0E" w14:textId="77777777" w:rsidR="00786998" w:rsidRDefault="00786998" w:rsidP="00786998">
      <w:pPr>
        <w:pStyle w:val="Body"/>
        <w:rPr>
          <w:b/>
          <w:color w:val="87189D"/>
          <w:sz w:val="28"/>
          <w:szCs w:val="28"/>
        </w:rPr>
      </w:pPr>
      <w:r>
        <w:rPr>
          <w:noProof/>
        </w:rPr>
        <w:drawing>
          <wp:inline distT="0" distB="0" distL="0" distR="0" wp14:anchorId="25D12EFA" wp14:editId="6503E46A">
            <wp:extent cx="6170031" cy="7567426"/>
            <wp:effectExtent l="12700" t="12700" r="15240" b="14605"/>
            <wp:docPr id="1" name="Picture 1" descr="Flowchart of process for applying for an assessment order. Text description under 'Applica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chart of process for applying for an assessment order. Text description under 'Application process'"/>
                    <pic:cNvPicPr/>
                  </pic:nvPicPr>
                  <pic:blipFill>
                    <a:blip r:embed="rId19"/>
                    <a:stretch>
                      <a:fillRect/>
                    </a:stretch>
                  </pic:blipFill>
                  <pic:spPr>
                    <a:xfrm>
                      <a:off x="0" y="0"/>
                      <a:ext cx="6170031" cy="7567426"/>
                    </a:xfrm>
                    <a:prstGeom prst="rect">
                      <a:avLst/>
                    </a:prstGeom>
                    <a:ln w="9525">
                      <a:solidFill>
                        <a:srgbClr val="87189D"/>
                      </a:solidFill>
                    </a:ln>
                  </pic:spPr>
                </pic:pic>
              </a:graphicData>
            </a:graphic>
          </wp:inline>
        </w:drawing>
      </w:r>
      <w:r>
        <w:br w:type="page"/>
      </w:r>
    </w:p>
    <w:p w14:paraId="6C40CC91" w14:textId="77777777" w:rsidR="00786998" w:rsidRDefault="00786998" w:rsidP="00786998">
      <w:pPr>
        <w:pStyle w:val="Heading2"/>
      </w:pPr>
      <w:bookmarkStart w:id="13" w:name="_Toc54876845"/>
      <w:bookmarkStart w:id="14" w:name="_Toc70004486"/>
      <w:r>
        <w:lastRenderedPageBreak/>
        <w:t>Timeline for an assessment order</w:t>
      </w:r>
      <w:bookmarkEnd w:id="13"/>
      <w:bookmarkEnd w:id="14"/>
    </w:p>
    <w:p w14:paraId="0CF4BC95" w14:textId="77777777" w:rsidR="00786998" w:rsidRDefault="00786998" w:rsidP="00786998">
      <w:pPr>
        <w:pStyle w:val="Heading3"/>
      </w:pPr>
      <w:r w:rsidRPr="00935CCD">
        <w:t>Day 1</w:t>
      </w:r>
    </w:p>
    <w:p w14:paraId="23F354CE" w14:textId="77777777" w:rsidR="00786998" w:rsidRDefault="00786998" w:rsidP="00786998">
      <w:pPr>
        <w:pStyle w:val="Body"/>
      </w:pPr>
      <w:r w:rsidRPr="00935CCD">
        <w:t xml:space="preserve">The assessment order starts on the day the </w:t>
      </w:r>
      <w:r>
        <w:t>SP</w:t>
      </w:r>
      <w:r w:rsidRPr="00935CCD">
        <w:t xml:space="preserve"> approves the order. The order is for 28 days only</w:t>
      </w:r>
      <w:r>
        <w:t>.</w:t>
      </w:r>
    </w:p>
    <w:p w14:paraId="490930E9" w14:textId="77777777" w:rsidR="00786998" w:rsidRDefault="00786998" w:rsidP="00786998">
      <w:pPr>
        <w:pStyle w:val="Heading3"/>
      </w:pPr>
      <w:r>
        <w:t>Days 1 to 14</w:t>
      </w:r>
    </w:p>
    <w:p w14:paraId="00A63ED4" w14:textId="77777777" w:rsidR="00786998" w:rsidRDefault="00786998" w:rsidP="00786998">
      <w:pPr>
        <w:pStyle w:val="Bullet1"/>
      </w:pPr>
      <w:r>
        <w:t>Get assessments</w:t>
      </w:r>
    </w:p>
    <w:p w14:paraId="04C4F8E0" w14:textId="77777777" w:rsidR="00786998" w:rsidRDefault="00786998" w:rsidP="00786998">
      <w:pPr>
        <w:pStyle w:val="Bullet1"/>
      </w:pPr>
      <w:r>
        <w:t>Begin draft treatment plan in anticipation of applying for a STO.</w:t>
      </w:r>
    </w:p>
    <w:p w14:paraId="138C6326" w14:textId="77777777" w:rsidR="00786998" w:rsidRDefault="00786998" w:rsidP="00786998">
      <w:pPr>
        <w:pStyle w:val="Bullet1"/>
      </w:pPr>
      <w:r>
        <w:t>Consult with the Compulsory Treatment team as needed about developing the plan.</w:t>
      </w:r>
    </w:p>
    <w:p w14:paraId="0BC46981" w14:textId="77777777" w:rsidR="00786998" w:rsidRDefault="00786998" w:rsidP="00786998">
      <w:pPr>
        <w:pStyle w:val="Bodyafterbullets"/>
      </w:pPr>
      <w:r>
        <w:t>If you are unsure if you wish to apply for a STO, it is better to have a treatment plan prepared as this will need to be approved by the SP to apply for a STO.</w:t>
      </w:r>
    </w:p>
    <w:p w14:paraId="09103305" w14:textId="77777777" w:rsidR="00786998" w:rsidRDefault="00786998" w:rsidP="00786998">
      <w:pPr>
        <w:pStyle w:val="Heading3"/>
      </w:pPr>
      <w:r>
        <w:t>Days 14 to 20</w:t>
      </w:r>
    </w:p>
    <w:p w14:paraId="4D81F27B" w14:textId="77777777" w:rsidR="00786998" w:rsidRDefault="00786998" w:rsidP="00786998">
      <w:pPr>
        <w:pStyle w:val="Bullet1"/>
      </w:pPr>
      <w:r>
        <w:t>Finalise the plan, focusing on treatment goals and details of restrictive practices and step-down planning.</w:t>
      </w:r>
    </w:p>
    <w:p w14:paraId="0D403667" w14:textId="77777777" w:rsidR="00786998" w:rsidRDefault="00786998" w:rsidP="00786998">
      <w:pPr>
        <w:pStyle w:val="Bullet1"/>
      </w:pPr>
      <w:r>
        <w:t>Consider key recommendations from gathered assessments.</w:t>
      </w:r>
    </w:p>
    <w:p w14:paraId="7373D1AD" w14:textId="77777777" w:rsidR="00786998" w:rsidRDefault="00786998" w:rsidP="00786998">
      <w:pPr>
        <w:pStyle w:val="Bullet1"/>
      </w:pPr>
      <w:r>
        <w:t>Consult with the Compulsory Treatment team as needed about completing the plan.</w:t>
      </w:r>
    </w:p>
    <w:p w14:paraId="3D3FC5E5" w14:textId="77777777" w:rsidR="00786998" w:rsidRDefault="00786998" w:rsidP="00786998">
      <w:pPr>
        <w:pStyle w:val="Heading3"/>
      </w:pPr>
      <w:r w:rsidRPr="00935CCD">
        <w:t>Day 21</w:t>
      </w:r>
    </w:p>
    <w:p w14:paraId="5297B955" w14:textId="77777777" w:rsidR="00786998" w:rsidRDefault="00786998" w:rsidP="00786998">
      <w:pPr>
        <w:pStyle w:val="Bullet1"/>
      </w:pPr>
      <w:r>
        <w:t>APO signs f</w:t>
      </w:r>
      <w:r w:rsidRPr="00935CCD">
        <w:t>inalise</w:t>
      </w:r>
      <w:r>
        <w:t>d</w:t>
      </w:r>
      <w:r w:rsidRPr="00935CCD">
        <w:t xml:space="preserve"> </w:t>
      </w:r>
      <w:r>
        <w:t>treatment plan</w:t>
      </w:r>
    </w:p>
    <w:p w14:paraId="21ADD53C" w14:textId="77777777" w:rsidR="00786998" w:rsidRDefault="00786998" w:rsidP="00786998">
      <w:pPr>
        <w:pStyle w:val="Bullet1"/>
      </w:pPr>
      <w:r>
        <w:t>S</w:t>
      </w:r>
      <w:r w:rsidRPr="00935CCD">
        <w:t xml:space="preserve">ubmit </w:t>
      </w:r>
      <w:r>
        <w:t xml:space="preserve">signed </w:t>
      </w:r>
      <w:r w:rsidRPr="00935CCD">
        <w:t>treatment plan</w:t>
      </w:r>
      <w:r>
        <w:t xml:space="preserve"> and </w:t>
      </w:r>
      <w:r w:rsidRPr="00935CCD">
        <w:t xml:space="preserve">any supporting materials to the </w:t>
      </w:r>
      <w:r>
        <w:t>SP</w:t>
      </w:r>
      <w:r w:rsidRPr="00935CCD">
        <w:t xml:space="preserve"> for approval no later than day 21 (</w:t>
      </w:r>
      <w:r>
        <w:t>seven</w:t>
      </w:r>
      <w:r w:rsidRPr="00935CCD">
        <w:t xml:space="preserve"> days </w:t>
      </w:r>
      <w:r>
        <w:t xml:space="preserve">before </w:t>
      </w:r>
      <w:r w:rsidRPr="00935CCD">
        <w:t>the assessment order</w:t>
      </w:r>
      <w:r>
        <w:t xml:space="preserve"> expires</w:t>
      </w:r>
      <w:r w:rsidRPr="00935CCD">
        <w:t>).</w:t>
      </w:r>
    </w:p>
    <w:p w14:paraId="24DA3318" w14:textId="77777777" w:rsidR="00786998" w:rsidRDefault="00786998" w:rsidP="00786998">
      <w:pPr>
        <w:pStyle w:val="Heading3"/>
      </w:pPr>
      <w:r w:rsidRPr="00935CCD">
        <w:t>Day 25</w:t>
      </w:r>
    </w:p>
    <w:p w14:paraId="61E6E074" w14:textId="77777777" w:rsidR="00786998" w:rsidRDefault="00786998" w:rsidP="00786998">
      <w:pPr>
        <w:pStyle w:val="Bullet1"/>
      </w:pPr>
      <w:r>
        <w:t>SP</w:t>
      </w:r>
      <w:r w:rsidRPr="00935CCD">
        <w:t xml:space="preserve"> provide</w:t>
      </w:r>
      <w:r>
        <w:t>s</w:t>
      </w:r>
      <w:r w:rsidRPr="00935CCD">
        <w:t xml:space="preserve"> a treatment certificate no later than day 25 of the order</w:t>
      </w:r>
    </w:p>
    <w:p w14:paraId="713DBFF1" w14:textId="77777777" w:rsidR="00786998" w:rsidRDefault="00786998" w:rsidP="00786998">
      <w:pPr>
        <w:pStyle w:val="Bullet1"/>
      </w:pPr>
      <w:r w:rsidRPr="00935CCD">
        <w:t xml:space="preserve">Once </w:t>
      </w:r>
      <w:r>
        <w:t>c</w:t>
      </w:r>
      <w:r w:rsidRPr="00935CCD">
        <w:t>ertificate of approval is obtained, make an application for a supervised treatment order with VCAT</w:t>
      </w:r>
    </w:p>
    <w:p w14:paraId="68F97FC7" w14:textId="77777777" w:rsidR="00786998" w:rsidRDefault="00786998" w:rsidP="00786998">
      <w:pPr>
        <w:pStyle w:val="Bullet1"/>
      </w:pPr>
      <w:r w:rsidRPr="00935CCD">
        <w:t xml:space="preserve">If you do not get a hearing date </w:t>
      </w:r>
      <w:r>
        <w:t xml:space="preserve">before </w:t>
      </w:r>
      <w:r w:rsidRPr="00935CCD">
        <w:t>the order</w:t>
      </w:r>
      <w:r>
        <w:t xml:space="preserve"> expires</w:t>
      </w:r>
      <w:r w:rsidRPr="00935CCD">
        <w:t>, make an application for an interim supervised treatment order</w:t>
      </w:r>
      <w:r>
        <w:t>.</w:t>
      </w:r>
    </w:p>
    <w:p w14:paraId="46A7DF9E" w14:textId="77777777" w:rsidR="00786998" w:rsidRDefault="00786998" w:rsidP="00786998">
      <w:pPr>
        <w:pStyle w:val="Heading3"/>
      </w:pPr>
      <w:r w:rsidRPr="00376665">
        <w:t>Day 28</w:t>
      </w:r>
    </w:p>
    <w:p w14:paraId="313A8093" w14:textId="77777777" w:rsidR="00786998" w:rsidRDefault="00786998" w:rsidP="00786998">
      <w:pPr>
        <w:pStyle w:val="Body"/>
      </w:pPr>
      <w:r w:rsidRPr="00376665">
        <w:t>Assessment order expires.</w:t>
      </w:r>
    </w:p>
    <w:p w14:paraId="2C634884" w14:textId="77777777" w:rsidR="00786998" w:rsidRDefault="00786998" w:rsidP="00786998">
      <w:pPr>
        <w:rPr>
          <w:rFonts w:eastAsia="Times"/>
          <w:b/>
          <w:bCs/>
        </w:rPr>
      </w:pPr>
      <w:r>
        <w:rPr>
          <w:b/>
          <w:bCs/>
        </w:rPr>
        <w:br w:type="page"/>
      </w:r>
    </w:p>
    <w:p w14:paraId="77E1C3DF" w14:textId="77777777" w:rsidR="00786998" w:rsidRDefault="00786998" w:rsidP="00786998">
      <w:pPr>
        <w:pStyle w:val="Figurecaption"/>
      </w:pPr>
      <w:bookmarkStart w:id="15" w:name="_Toc54876846"/>
      <w:bookmarkStart w:id="16" w:name="_Toc70004487"/>
      <w:r>
        <w:lastRenderedPageBreak/>
        <w:t xml:space="preserve">Figure </w:t>
      </w:r>
      <w:fldSimple w:instr=" SEQ Figure \* ARABIC ">
        <w:r>
          <w:rPr>
            <w:noProof/>
          </w:rPr>
          <w:t>2</w:t>
        </w:r>
      </w:fldSimple>
      <w:r>
        <w:t>: Assessment order timeline</w:t>
      </w:r>
      <w:bookmarkEnd w:id="15"/>
      <w:bookmarkEnd w:id="16"/>
    </w:p>
    <w:p w14:paraId="2B242CA3" w14:textId="77777777" w:rsidR="00786998" w:rsidRPr="00935CCD" w:rsidRDefault="00786998" w:rsidP="00786998">
      <w:pPr>
        <w:pStyle w:val="Body"/>
      </w:pPr>
      <w:r>
        <w:rPr>
          <w:noProof/>
        </w:rPr>
        <w:drawing>
          <wp:inline distT="0" distB="0" distL="0" distR="0" wp14:anchorId="615EAE2B" wp14:editId="5253028C">
            <wp:extent cx="5393996" cy="6959600"/>
            <wp:effectExtent l="0" t="0" r="3810" b="0"/>
            <wp:docPr id="8" name="Picture 8" descr="Timeline of activities associated with an assessment order. Text description under 'Timeline for an assessment 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 of activities associated with an assessment order. Text description under 'Timeline for an assessment order'."/>
                    <pic:cNvPicPr/>
                  </pic:nvPicPr>
                  <pic:blipFill>
                    <a:blip r:embed="rId20"/>
                    <a:stretch>
                      <a:fillRect/>
                    </a:stretch>
                  </pic:blipFill>
                  <pic:spPr>
                    <a:xfrm>
                      <a:off x="0" y="0"/>
                      <a:ext cx="5419248" cy="6992182"/>
                    </a:xfrm>
                    <a:prstGeom prst="rect">
                      <a:avLst/>
                    </a:prstGeom>
                  </pic:spPr>
                </pic:pic>
              </a:graphicData>
            </a:graphic>
          </wp:inline>
        </w:drawing>
      </w:r>
    </w:p>
    <w:p w14:paraId="72ADBDD2" w14:textId="52E2012C" w:rsidR="00786998" w:rsidRDefault="00786998">
      <w:pPr>
        <w:spacing w:after="0" w:line="240" w:lineRule="auto"/>
        <w:rPr>
          <w:rFonts w:eastAsia="Times"/>
        </w:rPr>
      </w:pPr>
      <w:r>
        <w:br w:type="page"/>
      </w:r>
    </w:p>
    <w:p w14:paraId="4353E60D" w14:textId="77777777" w:rsidR="0053540A" w:rsidRDefault="0053540A" w:rsidP="00F424E8">
      <w:pPr>
        <w:pStyle w:val="Body"/>
      </w:pPr>
    </w:p>
    <w:p w14:paraId="7E093E9C" w14:textId="70A8544D" w:rsidR="00864E68" w:rsidRPr="004E5A5C" w:rsidRDefault="00864E68" w:rsidP="00864E68">
      <w:pPr>
        <w:pStyle w:val="Accessibilitypara"/>
        <w:pBdr>
          <w:top w:val="single" w:sz="4" w:space="1" w:color="auto"/>
          <w:left w:val="single" w:sz="4" w:space="4" w:color="auto"/>
          <w:bottom w:val="single" w:sz="4" w:space="1" w:color="auto"/>
          <w:right w:val="single" w:sz="4" w:space="4" w:color="auto"/>
        </w:pBdr>
      </w:pPr>
      <w:r w:rsidRPr="004E5A5C">
        <w:t xml:space="preserve">To receive this </w:t>
      </w:r>
      <w:r>
        <w:t xml:space="preserve">document in another </w:t>
      </w:r>
      <w:r w:rsidRPr="004E5A5C">
        <w:t>format phone</w:t>
      </w:r>
      <w:r>
        <w:t xml:space="preserve"> 03 9096 8427, </w:t>
      </w:r>
      <w:r w:rsidRPr="004E5A5C">
        <w:t xml:space="preserve">using the National Relay Service 13 36 77 if required, or </w:t>
      </w:r>
      <w:hyperlink r:id="rId21" w:history="1">
        <w:r w:rsidRPr="00D74F65">
          <w:rPr>
            <w:rStyle w:val="Hyperlink"/>
          </w:rPr>
          <w:t xml:space="preserve">email the </w:t>
        </w:r>
        <w:r>
          <w:rPr>
            <w:rStyle w:val="Hyperlink"/>
          </w:rPr>
          <w:t>Senior Practitioner</w:t>
        </w:r>
      </w:hyperlink>
      <w:r>
        <w:t xml:space="preserve"> &lt;VictorianSeniorPractitioner@</w:t>
      </w:r>
      <w:r w:rsidR="00172A06">
        <w:t>dffh</w:t>
      </w:r>
      <w:r>
        <w:t>.vic.gov.au&gt;</w:t>
      </w:r>
      <w:r w:rsidRPr="004E5A5C">
        <w:t>.</w:t>
      </w:r>
    </w:p>
    <w:p w14:paraId="43B3D7BD" w14:textId="77777777" w:rsidR="00864E68" w:rsidRPr="004E5A5C" w:rsidRDefault="00864E68" w:rsidP="00864E68">
      <w:pPr>
        <w:pStyle w:val="Imprint"/>
        <w:pBdr>
          <w:top w:val="single" w:sz="4" w:space="1" w:color="auto"/>
          <w:left w:val="single" w:sz="4" w:space="4" w:color="auto"/>
          <w:bottom w:val="single" w:sz="4" w:space="1" w:color="auto"/>
          <w:right w:val="single" w:sz="4" w:space="4" w:color="auto"/>
        </w:pBdr>
      </w:pPr>
      <w:r w:rsidRPr="004E5A5C">
        <w:t>Authorised and published by the Victorian Government, 1 Treasury Place, Melbourne.</w:t>
      </w:r>
    </w:p>
    <w:p w14:paraId="65684B3E" w14:textId="455DF41C" w:rsidR="00864E68" w:rsidRPr="001367BF" w:rsidRDefault="00864E68" w:rsidP="00864E68">
      <w:pPr>
        <w:pStyle w:val="Imprint"/>
        <w:pBdr>
          <w:top w:val="single" w:sz="4" w:space="1" w:color="auto"/>
          <w:left w:val="single" w:sz="4" w:space="4" w:color="auto"/>
          <w:bottom w:val="single" w:sz="4" w:space="1" w:color="auto"/>
          <w:right w:val="single" w:sz="4" w:space="4" w:color="auto"/>
        </w:pBdr>
      </w:pPr>
      <w:r w:rsidRPr="004E5A5C">
        <w:t xml:space="preserve">© State of Victoria, Australia, Department of </w:t>
      </w:r>
      <w:r w:rsidR="0043237D">
        <w:t>Families, Fairness and Housing</w:t>
      </w:r>
      <w:r>
        <w:t>, April 2021.</w:t>
      </w:r>
    </w:p>
    <w:p w14:paraId="53BEDEE8" w14:textId="77777777" w:rsidR="00864E68" w:rsidRPr="005B004B" w:rsidRDefault="00864E68" w:rsidP="00864E68">
      <w:pPr>
        <w:pStyle w:val="Imprint"/>
        <w:pBdr>
          <w:top w:val="single" w:sz="4" w:space="1" w:color="auto"/>
          <w:left w:val="single" w:sz="4" w:space="4" w:color="auto"/>
          <w:bottom w:val="single" w:sz="4" w:space="1" w:color="auto"/>
          <w:right w:val="single" w:sz="4" w:space="4" w:color="auto"/>
        </w:pBdr>
        <w:rPr>
          <w:color w:val="000000"/>
        </w:rPr>
      </w:pPr>
      <w:r w:rsidRPr="004E5A5C">
        <w:t xml:space="preserve">Available </w:t>
      </w:r>
      <w:r>
        <w:t xml:space="preserve">on the </w:t>
      </w:r>
      <w:hyperlink r:id="rId22" w:history="1">
        <w:r>
          <w:rPr>
            <w:rStyle w:val="Hyperlink"/>
            <w:szCs w:val="19"/>
          </w:rPr>
          <w:t>DHHS website’s Senior Practitioner page</w:t>
        </w:r>
      </w:hyperlink>
      <w:r>
        <w:t xml:space="preserve"> &lt;</w:t>
      </w:r>
      <w:r w:rsidRPr="00807E76">
        <w:t>https://www.dhhs.vic.gov.au/</w:t>
      </w:r>
      <w:r>
        <w:t>victorian-senior-practitioner&gt;</w:t>
      </w:r>
      <w:r>
        <w:rPr>
          <w:color w:val="D50032"/>
        </w:rPr>
        <w:t>.</w:t>
      </w:r>
    </w:p>
    <w:p w14:paraId="6A152446" w14:textId="77777777" w:rsidR="00162CA9" w:rsidRDefault="00162CA9" w:rsidP="00162CA9">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15978" w14:textId="77777777" w:rsidR="00EA0C99" w:rsidRDefault="00EA0C99">
      <w:r>
        <w:separator/>
      </w:r>
    </w:p>
    <w:p w14:paraId="06921169" w14:textId="77777777" w:rsidR="00EA0C99" w:rsidRDefault="00EA0C99"/>
  </w:endnote>
  <w:endnote w:type="continuationSeparator" w:id="0">
    <w:p w14:paraId="5D97E5B1" w14:textId="77777777" w:rsidR="00EA0C99" w:rsidRDefault="00EA0C99">
      <w:r>
        <w:continuationSeparator/>
      </w:r>
    </w:p>
    <w:p w14:paraId="2753A243" w14:textId="77777777" w:rsidR="00EA0C99" w:rsidRDefault="00EA0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Āܕ怀"/>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112D0" w14:textId="77777777" w:rsidR="00DA211D" w:rsidRDefault="00DA2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9040D"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3663454A" wp14:editId="19660758">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7A347E2D" wp14:editId="4AD981E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AEB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347E2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" o:allowincell="f" filled="f" stroked="f" strokeweight=".5pt">
              <v:textbox inset=",0,,0">
                <w:txbxContent>
                  <w:p w14:paraId="360AEB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5A673"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155A4B6D" wp14:editId="440C3E68">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C9D0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5A4B6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" o:allowincell="f" filled="f" stroked="f" strokeweight=".5pt">
              <v:textbox inset=",0,,0">
                <w:txbxContent>
                  <w:p w14:paraId="7AC9D0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6CFB4" w14:textId="77777777" w:rsidR="00EA0C99" w:rsidRDefault="00EA0C99" w:rsidP="00207717">
      <w:pPr>
        <w:spacing w:before="120"/>
      </w:pPr>
      <w:r>
        <w:separator/>
      </w:r>
    </w:p>
  </w:footnote>
  <w:footnote w:type="continuationSeparator" w:id="0">
    <w:p w14:paraId="5D0921A7" w14:textId="77777777" w:rsidR="00EA0C99" w:rsidRDefault="00EA0C99">
      <w:r>
        <w:continuationSeparator/>
      </w:r>
    </w:p>
    <w:p w14:paraId="425CEA2C" w14:textId="77777777" w:rsidR="00EA0C99" w:rsidRDefault="00EA0C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2A8EA" w14:textId="77777777" w:rsidR="00DA211D" w:rsidRDefault="00DA2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C4C9E"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EA2F7" w14:textId="77777777" w:rsidR="00DA211D" w:rsidRDefault="00DA21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D2F9A" w14:textId="2D4BAEA7" w:rsidR="00E261B3" w:rsidRPr="0051568D" w:rsidRDefault="00257C94" w:rsidP="0017674D">
    <w:pPr>
      <w:pStyle w:val="Header"/>
    </w:pPr>
    <w:r>
      <w:rPr>
        <w:noProof/>
      </w:rPr>
      <w:drawing>
        <wp:anchor distT="0" distB="0" distL="114300" distR="114300" simplePos="0" relativeHeight="251675136" behindDoc="1" locked="1" layoutInCell="1" allowOverlap="1" wp14:anchorId="24C30342" wp14:editId="6860CEE5">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292658" w:rsidRPr="00292658">
      <w:rPr>
        <w:noProof/>
      </w:rPr>
      <w:t xml:space="preserve">Process </w:t>
    </w:r>
    <w:r w:rsidR="00786998">
      <w:rPr>
        <w:noProof/>
      </w:rPr>
      <w:t>1</w:t>
    </w:r>
    <w:r w:rsidR="00841D89" w:rsidRPr="00841D89">
      <w:rPr>
        <w:noProof/>
      </w:rPr>
      <w:t xml:space="preserve">: </w:t>
    </w:r>
    <w:r w:rsidR="00786998" w:rsidRPr="00786998">
      <w:rPr>
        <w:noProof/>
      </w:rPr>
      <w:t>Assessment orders</w:t>
    </w:r>
    <w:r w:rsidR="00262F6A" w:rsidRPr="00262F6A">
      <w:rPr>
        <w:noProof/>
      </w:rPr>
      <w:t>: Compulsory treatment – Senior Practitioner</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68"/>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1320"/>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A06"/>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0BC7"/>
    <w:rsid w:val="001B6B96"/>
    <w:rsid w:val="001B7228"/>
    <w:rsid w:val="001B738B"/>
    <w:rsid w:val="001B783F"/>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4186"/>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94"/>
    <w:rsid w:val="002620BC"/>
    <w:rsid w:val="00262802"/>
    <w:rsid w:val="00262F6A"/>
    <w:rsid w:val="00263A90"/>
    <w:rsid w:val="0026408B"/>
    <w:rsid w:val="00267C3E"/>
    <w:rsid w:val="002709BB"/>
    <w:rsid w:val="0027131C"/>
    <w:rsid w:val="00273BAC"/>
    <w:rsid w:val="002763B3"/>
    <w:rsid w:val="002802E3"/>
    <w:rsid w:val="0028213D"/>
    <w:rsid w:val="002862F1"/>
    <w:rsid w:val="00290D0C"/>
    <w:rsid w:val="00291373"/>
    <w:rsid w:val="00292658"/>
    <w:rsid w:val="0029597D"/>
    <w:rsid w:val="002962C3"/>
    <w:rsid w:val="0029752B"/>
    <w:rsid w:val="002A05A6"/>
    <w:rsid w:val="002A0A9C"/>
    <w:rsid w:val="002A483C"/>
    <w:rsid w:val="002B0C7C"/>
    <w:rsid w:val="002B1729"/>
    <w:rsid w:val="002B36C7"/>
    <w:rsid w:val="002B4DD4"/>
    <w:rsid w:val="002B5277"/>
    <w:rsid w:val="002B5375"/>
    <w:rsid w:val="002B77C1"/>
    <w:rsid w:val="002C00B8"/>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680A"/>
    <w:rsid w:val="003C08A2"/>
    <w:rsid w:val="003C2045"/>
    <w:rsid w:val="003C43A1"/>
    <w:rsid w:val="003C4FC0"/>
    <w:rsid w:val="003C55F4"/>
    <w:rsid w:val="003C7897"/>
    <w:rsid w:val="003C7A3F"/>
    <w:rsid w:val="003D12C2"/>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237D"/>
    <w:rsid w:val="0043372D"/>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3E9"/>
    <w:rsid w:val="004F5398"/>
    <w:rsid w:val="004F55F1"/>
    <w:rsid w:val="004F6936"/>
    <w:rsid w:val="004F7B35"/>
    <w:rsid w:val="00503DC6"/>
    <w:rsid w:val="00506F5D"/>
    <w:rsid w:val="00510C37"/>
    <w:rsid w:val="005126D0"/>
    <w:rsid w:val="00514667"/>
    <w:rsid w:val="0051568D"/>
    <w:rsid w:val="00526AC7"/>
    <w:rsid w:val="00526C15"/>
    <w:rsid w:val="0053540A"/>
    <w:rsid w:val="00536499"/>
    <w:rsid w:val="00542A03"/>
    <w:rsid w:val="00543903"/>
    <w:rsid w:val="00543F11"/>
    <w:rsid w:val="00546305"/>
    <w:rsid w:val="00547A95"/>
    <w:rsid w:val="0055119B"/>
    <w:rsid w:val="00561202"/>
    <w:rsid w:val="00572031"/>
    <w:rsid w:val="00572282"/>
    <w:rsid w:val="00573CE3"/>
    <w:rsid w:val="00574A77"/>
    <w:rsid w:val="00576E84"/>
    <w:rsid w:val="00580394"/>
    <w:rsid w:val="005809CD"/>
    <w:rsid w:val="00582B8C"/>
    <w:rsid w:val="0058757E"/>
    <w:rsid w:val="00596A4B"/>
    <w:rsid w:val="00597507"/>
    <w:rsid w:val="005A1A50"/>
    <w:rsid w:val="005A479D"/>
    <w:rsid w:val="005B1C6D"/>
    <w:rsid w:val="005B21B6"/>
    <w:rsid w:val="005B3A08"/>
    <w:rsid w:val="005B7A63"/>
    <w:rsid w:val="005C0955"/>
    <w:rsid w:val="005C49DA"/>
    <w:rsid w:val="005C50F3"/>
    <w:rsid w:val="005C54B5"/>
    <w:rsid w:val="005C5D80"/>
    <w:rsid w:val="005C5D91"/>
    <w:rsid w:val="005D07B8"/>
    <w:rsid w:val="005D3341"/>
    <w:rsid w:val="005D6597"/>
    <w:rsid w:val="005E0929"/>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B32"/>
    <w:rsid w:val="006621D7"/>
    <w:rsid w:val="0066302A"/>
    <w:rsid w:val="00667770"/>
    <w:rsid w:val="00670597"/>
    <w:rsid w:val="006706D0"/>
    <w:rsid w:val="00677574"/>
    <w:rsid w:val="00683878"/>
    <w:rsid w:val="0068454C"/>
    <w:rsid w:val="00687A89"/>
    <w:rsid w:val="00691B62"/>
    <w:rsid w:val="006933B5"/>
    <w:rsid w:val="00693D14"/>
    <w:rsid w:val="00695A93"/>
    <w:rsid w:val="00696F27"/>
    <w:rsid w:val="006A18C2"/>
    <w:rsid w:val="006A3383"/>
    <w:rsid w:val="006B077C"/>
    <w:rsid w:val="006B16AF"/>
    <w:rsid w:val="006B6803"/>
    <w:rsid w:val="006D0F16"/>
    <w:rsid w:val="006D1868"/>
    <w:rsid w:val="006D2A3F"/>
    <w:rsid w:val="006D2FBC"/>
    <w:rsid w:val="006E11AA"/>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998"/>
    <w:rsid w:val="00786F16"/>
    <w:rsid w:val="00791BD7"/>
    <w:rsid w:val="007933F7"/>
    <w:rsid w:val="00796E20"/>
    <w:rsid w:val="00797C32"/>
    <w:rsid w:val="007A11E8"/>
    <w:rsid w:val="007A2D46"/>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1D89"/>
    <w:rsid w:val="008474FE"/>
    <w:rsid w:val="0085232E"/>
    <w:rsid w:val="00853EE4"/>
    <w:rsid w:val="00855535"/>
    <w:rsid w:val="00857C5A"/>
    <w:rsid w:val="0086255E"/>
    <w:rsid w:val="008633F0"/>
    <w:rsid w:val="00864E68"/>
    <w:rsid w:val="00867D9D"/>
    <w:rsid w:val="00872C54"/>
    <w:rsid w:val="00872E0A"/>
    <w:rsid w:val="00873594"/>
    <w:rsid w:val="00875285"/>
    <w:rsid w:val="00884B62"/>
    <w:rsid w:val="0088529C"/>
    <w:rsid w:val="00887903"/>
    <w:rsid w:val="0089270A"/>
    <w:rsid w:val="00893AF6"/>
    <w:rsid w:val="00894BC4"/>
    <w:rsid w:val="008A28A8"/>
    <w:rsid w:val="008A5624"/>
    <w:rsid w:val="008A5B32"/>
    <w:rsid w:val="008B2029"/>
    <w:rsid w:val="008B2EE4"/>
    <w:rsid w:val="008B3821"/>
    <w:rsid w:val="008B4D3D"/>
    <w:rsid w:val="008B57C7"/>
    <w:rsid w:val="008B773C"/>
    <w:rsid w:val="008C2F92"/>
    <w:rsid w:val="008C589D"/>
    <w:rsid w:val="008C6D51"/>
    <w:rsid w:val="008D2846"/>
    <w:rsid w:val="008D4236"/>
    <w:rsid w:val="008D462F"/>
    <w:rsid w:val="008D5AD9"/>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3E47"/>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428D"/>
    <w:rsid w:val="009B5622"/>
    <w:rsid w:val="009B59E9"/>
    <w:rsid w:val="009B70AA"/>
    <w:rsid w:val="009C1CB1"/>
    <w:rsid w:val="009C2766"/>
    <w:rsid w:val="009C5E77"/>
    <w:rsid w:val="009C7A7E"/>
    <w:rsid w:val="009D02E8"/>
    <w:rsid w:val="009D4F42"/>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1FE4"/>
    <w:rsid w:val="00AE3005"/>
    <w:rsid w:val="00AE3BD5"/>
    <w:rsid w:val="00AE59A0"/>
    <w:rsid w:val="00AE7145"/>
    <w:rsid w:val="00AF0C57"/>
    <w:rsid w:val="00AF26F3"/>
    <w:rsid w:val="00AF5F04"/>
    <w:rsid w:val="00B00672"/>
    <w:rsid w:val="00B01957"/>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2E13"/>
    <w:rsid w:val="00B3588E"/>
    <w:rsid w:val="00B4198F"/>
    <w:rsid w:val="00B41F3D"/>
    <w:rsid w:val="00B431E8"/>
    <w:rsid w:val="00B45141"/>
    <w:rsid w:val="00B45150"/>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2AC9"/>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19BB"/>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1E7F"/>
    <w:rsid w:val="00C920EA"/>
    <w:rsid w:val="00C93C3E"/>
    <w:rsid w:val="00C95CB0"/>
    <w:rsid w:val="00C9764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376CE"/>
    <w:rsid w:val="00D411A2"/>
    <w:rsid w:val="00D4606D"/>
    <w:rsid w:val="00D50B9C"/>
    <w:rsid w:val="00D52D73"/>
    <w:rsid w:val="00D52E58"/>
    <w:rsid w:val="00D56B20"/>
    <w:rsid w:val="00D578B3"/>
    <w:rsid w:val="00D618F4"/>
    <w:rsid w:val="00D67161"/>
    <w:rsid w:val="00D714CC"/>
    <w:rsid w:val="00D75EA7"/>
    <w:rsid w:val="00D81ADF"/>
    <w:rsid w:val="00D81F21"/>
    <w:rsid w:val="00D864F2"/>
    <w:rsid w:val="00D943F8"/>
    <w:rsid w:val="00D95470"/>
    <w:rsid w:val="00D96B55"/>
    <w:rsid w:val="00DA211D"/>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9BE"/>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0C99"/>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24E8"/>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3610F4"/>
  <w15:docId w15:val="{F698B600-A799-454B-89C4-21E45DFE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Flowcharttext">
    <w:name w:val="Flowchart text"/>
    <w:basedOn w:val="Bodynospace"/>
    <w:uiPriority w:val="11"/>
    <w:rsid w:val="0053540A"/>
    <w:pPr>
      <w:jc w:val="center"/>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VictorianSeniorPractitioner@dff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hhs.vic.gov.au/victorian-senior-practitione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Assessment orders: Compulsory treatment – Senior Practitioner</vt:lpstr>
    </vt:vector>
  </TitlesOfParts>
  <Manager/>
  <Company>Victoria State Government, Department of Familes, Fairness and Housing</Company>
  <LinksUpToDate>false</LinksUpToDate>
  <CharactersWithSpaces>6629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orders: Compulsory treatment – Senior Practitioner</dc:title>
  <dc:subject>Assessment orders: Compulsory treatment – Senior Practitioner</dc:subject>
  <dc:creator>Office of Professional Practice</dc:creator>
  <cp:keywords>process; assessment order; compulsory treatment; SP; disability</cp:keywords>
  <dc:description/>
  <cp:lastModifiedBy>Laurel</cp:lastModifiedBy>
  <cp:revision>3</cp:revision>
  <cp:lastPrinted>2021-01-29T05:27:00Z</cp:lastPrinted>
  <dcterms:created xsi:type="dcterms:W3CDTF">2021-05-12T04:34:00Z</dcterms:created>
  <dcterms:modified xsi:type="dcterms:W3CDTF">2021-05-13T04:47:00Z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2021-05-13T04:47:40Z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