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5755AEF7"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0B2117" w14:paraId="5DF317EC" w14:textId="77777777" w:rsidTr="009C1CB1">
        <w:trPr>
          <w:trHeight w:val="1247"/>
        </w:trPr>
        <w:tc>
          <w:tcPr>
            <w:tcW w:w="7825" w:type="dxa"/>
          </w:tcPr>
          <w:p w14:paraId="69C24C39" w14:textId="30872B88" w:rsidR="000B2117" w:rsidRPr="00A1389F" w:rsidRDefault="000B2117" w:rsidP="00CF4148">
            <w:pPr>
              <w:pStyle w:val="Documentsubtitle"/>
            </w:pPr>
          </w:p>
        </w:tc>
      </w:tr>
      <w:tr w:rsidR="00CF4148" w14:paraId="5F5E6105" w14:textId="77777777" w:rsidTr="00CF4148">
        <w:trPr>
          <w:trHeight w:val="284"/>
        </w:trPr>
        <w:tc>
          <w:tcPr>
            <w:tcW w:w="7825" w:type="dxa"/>
          </w:tcPr>
          <w:p w14:paraId="45D389E8" w14:textId="74334762" w:rsidR="00CF4148" w:rsidRPr="00250DC4" w:rsidRDefault="003565A1" w:rsidP="00CF4148">
            <w:pPr>
              <w:pStyle w:val="Bannermarking"/>
            </w:pPr>
            <w:fldSimple w:instr="FILLIN  &quot;Type the protective marking&quot; \d OFFICIAL \o  \* MERGEFORMAT">
              <w:r w:rsidR="00CF4148">
                <w:t>OFFICIAL</w:t>
              </w:r>
            </w:fldSimple>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00B92DA4">
        <w:tc>
          <w:tcPr>
            <w:tcW w:w="2835" w:type="dxa"/>
          </w:tcPr>
          <w:p w14:paraId="280F5F3E" w14:textId="7740E995" w:rsidR="00B92DA4" w:rsidRDefault="00B92DA4" w:rsidP="0016479C">
            <w:pPr>
              <w:pStyle w:val="Tablecolhead"/>
            </w:pPr>
            <w:bookmarkStart w:id="0" w:name="_Hlk37240926"/>
            <w:r>
              <w:t xml:space="preserve">Position </w:t>
            </w:r>
            <w:r w:rsidR="00272A91">
              <w:t>title</w:t>
            </w:r>
            <w:r>
              <w:t>:</w:t>
            </w:r>
          </w:p>
        </w:tc>
        <w:tc>
          <w:tcPr>
            <w:tcW w:w="7655" w:type="dxa"/>
          </w:tcPr>
          <w:p w14:paraId="70C59F1E" w14:textId="3675B6A7" w:rsidR="00B92DA4" w:rsidRPr="000357B0" w:rsidRDefault="00272A91" w:rsidP="000357B0">
            <w:pPr>
              <w:pStyle w:val="Tabletext"/>
              <w:rPr>
                <w:rFonts w:cs="Arial"/>
                <w:sz w:val="18"/>
                <w:szCs w:val="18"/>
                <w:lang w:eastAsia="en-AU"/>
              </w:rPr>
            </w:pPr>
            <w:bookmarkStart w:id="1" w:name="_Hlk64978814"/>
            <w:r w:rsidRPr="00AB62C3">
              <w:t>Advanced Practitioner</w:t>
            </w:r>
            <w:bookmarkEnd w:id="1"/>
          </w:p>
        </w:tc>
      </w:tr>
      <w:tr w:rsidR="00B92DA4" w14:paraId="310BD209" w14:textId="77777777" w:rsidTr="00B92DA4">
        <w:tc>
          <w:tcPr>
            <w:tcW w:w="2835" w:type="dxa"/>
          </w:tcPr>
          <w:p w14:paraId="1AB61DEC" w14:textId="77777777" w:rsidR="00B92DA4" w:rsidRDefault="00B92DA4" w:rsidP="0016479C">
            <w:pPr>
              <w:pStyle w:val="Tablecolhead"/>
            </w:pPr>
            <w:r>
              <w:t>Branch/Division/Team:</w:t>
            </w:r>
          </w:p>
        </w:tc>
        <w:tc>
          <w:tcPr>
            <w:tcW w:w="7655" w:type="dxa"/>
          </w:tcPr>
          <w:p w14:paraId="57A6B21C" w14:textId="553DF652" w:rsidR="00B92DA4" w:rsidRDefault="00786D47" w:rsidP="0016479C">
            <w:pPr>
              <w:pStyle w:val="Tabletext"/>
            </w:pPr>
            <w:r w:rsidRPr="008B30EB">
              <w:t>Community Operations and Practice Leadership</w:t>
            </w:r>
            <w:r>
              <w:t xml:space="preserve"> </w:t>
            </w:r>
            <w:r w:rsidRPr="008B30EB">
              <w:t xml:space="preserve">| Statewide Disability &amp; Housing Operations Group </w:t>
            </w:r>
            <w:r w:rsidR="008B30EB" w:rsidRPr="008B30EB">
              <w:t xml:space="preserve">| </w:t>
            </w:r>
            <w:r>
              <w:t>Forensic Disability Services</w:t>
            </w:r>
          </w:p>
        </w:tc>
      </w:tr>
      <w:tr w:rsidR="00B92DA4" w14:paraId="6B904D7E" w14:textId="77777777" w:rsidTr="00B92DA4">
        <w:tc>
          <w:tcPr>
            <w:tcW w:w="2835" w:type="dxa"/>
          </w:tcPr>
          <w:p w14:paraId="2D857265" w14:textId="77777777" w:rsidR="00B92DA4" w:rsidRDefault="00B92DA4" w:rsidP="0016479C">
            <w:pPr>
              <w:pStyle w:val="Tablecolhead"/>
            </w:pPr>
            <w:r>
              <w:t>Work location:</w:t>
            </w:r>
          </w:p>
        </w:tc>
        <w:tc>
          <w:tcPr>
            <w:tcW w:w="7655" w:type="dxa"/>
          </w:tcPr>
          <w:p w14:paraId="73825F56" w14:textId="0A6F6BB3" w:rsidR="00B92DA4" w:rsidRDefault="00AB62C3" w:rsidP="0016479C">
            <w:pPr>
              <w:pStyle w:val="Tabletext"/>
            </w:pPr>
            <w:r>
              <w:t>145 Smith Street, Fitzroy VIC</w:t>
            </w:r>
            <w:r w:rsidR="009B5AB9">
              <w:t xml:space="preserve"> </w:t>
            </w:r>
            <w:r w:rsidR="009B5AB9">
              <w:rPr>
                <w:color w:val="222222"/>
                <w:szCs w:val="21"/>
              </w:rPr>
              <w:t>(hybrid working arrangement available)</w:t>
            </w:r>
          </w:p>
        </w:tc>
      </w:tr>
      <w:tr w:rsidR="00B92DA4" w14:paraId="1A49ABF6" w14:textId="77777777" w:rsidTr="00B92DA4">
        <w:tc>
          <w:tcPr>
            <w:tcW w:w="2835" w:type="dxa"/>
          </w:tcPr>
          <w:p w14:paraId="19F9C04E" w14:textId="77777777" w:rsidR="00B92DA4" w:rsidRDefault="00B92DA4" w:rsidP="0016479C">
            <w:pPr>
              <w:pStyle w:val="Tablecolhead"/>
            </w:pPr>
            <w:r>
              <w:t>Classification:</w:t>
            </w:r>
          </w:p>
        </w:tc>
        <w:tc>
          <w:tcPr>
            <w:tcW w:w="7655" w:type="dxa"/>
          </w:tcPr>
          <w:p w14:paraId="1D53289C" w14:textId="7C25CC82" w:rsidR="00B92DA4" w:rsidRDefault="00AB62C3" w:rsidP="0016479C">
            <w:pPr>
              <w:pStyle w:val="Tabletext"/>
            </w:pPr>
            <w:r>
              <w:t>AH-2.2/DDSO-3A</w:t>
            </w:r>
          </w:p>
        </w:tc>
      </w:tr>
      <w:tr w:rsidR="00B92DA4" w14:paraId="0ED31321" w14:textId="77777777" w:rsidTr="00B92DA4">
        <w:tc>
          <w:tcPr>
            <w:tcW w:w="2835" w:type="dxa"/>
          </w:tcPr>
          <w:p w14:paraId="1756B431" w14:textId="51863AC0" w:rsidR="00B92DA4" w:rsidRDefault="00272A91" w:rsidP="0016479C">
            <w:pPr>
              <w:pStyle w:val="Tablecolhead"/>
            </w:pPr>
            <w:r>
              <w:t>Salary</w:t>
            </w:r>
            <w:r w:rsidR="00B92DA4">
              <w:t>:</w:t>
            </w:r>
          </w:p>
        </w:tc>
        <w:tc>
          <w:tcPr>
            <w:tcW w:w="7655" w:type="dxa"/>
          </w:tcPr>
          <w:p w14:paraId="392162D5" w14:textId="262A8A2D" w:rsidR="00B92DA4" w:rsidRDefault="002F6F2B" w:rsidP="00C873AA">
            <w:r>
              <w:t>AH-2.2 - $73,842 – $81,753</w:t>
            </w:r>
            <w:r w:rsidR="00C873AA">
              <w:t xml:space="preserve"> </w:t>
            </w:r>
            <w:r w:rsidR="00C873AA" w:rsidRPr="04861EE6">
              <w:rPr>
                <w:rFonts w:eastAsia="Arial" w:cs="Arial"/>
                <w:szCs w:val="21"/>
              </w:rPr>
              <w:t>(plus superannuation)</w:t>
            </w:r>
          </w:p>
          <w:p w14:paraId="744B7BA3" w14:textId="18D952FC" w:rsidR="002F6F2B" w:rsidRDefault="002F6F2B" w:rsidP="0016479C">
            <w:pPr>
              <w:pStyle w:val="Tabletext"/>
            </w:pPr>
            <w:r>
              <w:t>DDSO-3A - $89,791 - $97,179</w:t>
            </w:r>
            <w:r w:rsidR="00C873AA">
              <w:t xml:space="preserve"> </w:t>
            </w:r>
            <w:r w:rsidR="00C873AA" w:rsidRPr="04861EE6">
              <w:rPr>
                <w:rFonts w:eastAsia="Arial" w:cs="Arial"/>
                <w:szCs w:val="21"/>
              </w:rPr>
              <w:t>(plus superannuation)</w:t>
            </w:r>
          </w:p>
        </w:tc>
      </w:tr>
      <w:tr w:rsidR="00B92DA4" w14:paraId="5400F270" w14:textId="77777777" w:rsidTr="00B92DA4">
        <w:tc>
          <w:tcPr>
            <w:tcW w:w="2835" w:type="dxa"/>
          </w:tcPr>
          <w:p w14:paraId="529196A7" w14:textId="77777777" w:rsidR="00B92DA4" w:rsidRDefault="00B92DA4" w:rsidP="0016479C">
            <w:pPr>
              <w:pStyle w:val="Tablecolhead"/>
            </w:pPr>
            <w:r>
              <w:t>Position reports to</w:t>
            </w:r>
          </w:p>
        </w:tc>
        <w:tc>
          <w:tcPr>
            <w:tcW w:w="7655" w:type="dxa"/>
          </w:tcPr>
          <w:p w14:paraId="364D7151" w14:textId="14DB5685" w:rsidR="00B92DA4" w:rsidRDefault="00AB62C3" w:rsidP="0016479C">
            <w:pPr>
              <w:pStyle w:val="Tabletext"/>
            </w:pPr>
            <w:r>
              <w:t xml:space="preserve">Manager, </w:t>
            </w:r>
            <w:r w:rsidR="00272A91" w:rsidRPr="006B4A74">
              <w:t>Forensic Disability Statewide Access Service</w:t>
            </w:r>
          </w:p>
        </w:tc>
      </w:tr>
    </w:tbl>
    <w:p w14:paraId="31EDD102" w14:textId="50C7F436" w:rsidR="00B92DA4" w:rsidRDefault="00B92DA4" w:rsidP="00B92DA4">
      <w:pPr>
        <w:pStyle w:val="Heading1"/>
      </w:pPr>
      <w:r>
        <w:t>Role purpose</w:t>
      </w:r>
    </w:p>
    <w:p w14:paraId="68E02E88" w14:textId="5B8502FB" w:rsidR="00786D47" w:rsidRPr="00AB62C3" w:rsidRDefault="00786D47" w:rsidP="00786D47">
      <w:pPr>
        <w:pStyle w:val="DHHSbody"/>
        <w:rPr>
          <w:rFonts w:eastAsia="Times"/>
          <w:sz w:val="21"/>
        </w:rPr>
      </w:pPr>
      <w:r w:rsidRPr="00AB62C3">
        <w:rPr>
          <w:rFonts w:eastAsia="Times"/>
          <w:sz w:val="21"/>
        </w:rPr>
        <w:t xml:space="preserve">The Advanced Practitioner, Forensic Disability Statewide Access Service sits in a small team of staff responsible for managing referrals and direct requests for access to forensic disability treatment and supports delivered or funded by the </w:t>
      </w:r>
      <w:r w:rsidRPr="007603DA">
        <w:rPr>
          <w:rFonts w:eastAsia="Times"/>
          <w:sz w:val="21"/>
        </w:rPr>
        <w:t>Department of Families Fairness and Housing</w:t>
      </w:r>
      <w:r>
        <w:rPr>
          <w:rFonts w:eastAsia="Times"/>
          <w:sz w:val="21"/>
        </w:rPr>
        <w:t>.</w:t>
      </w:r>
      <w:r w:rsidR="0069151C">
        <w:rPr>
          <w:rFonts w:eastAsia="Times"/>
          <w:sz w:val="21"/>
        </w:rPr>
        <w:t xml:space="preserve">  This position also consultation to stakeholders </w:t>
      </w:r>
      <w:r w:rsidR="00BB6A9A">
        <w:rPr>
          <w:rFonts w:eastAsia="Times"/>
          <w:sz w:val="21"/>
        </w:rPr>
        <w:t>who need advice on what supports are available for a person with a cognitive disability engaged or at risk of engaging in the justice system.</w:t>
      </w:r>
    </w:p>
    <w:p w14:paraId="19EFC627" w14:textId="428AE41B" w:rsidR="009C56FF" w:rsidRDefault="009C56FF" w:rsidP="00CA161E">
      <w:pPr>
        <w:pStyle w:val="Heading2"/>
      </w:pPr>
      <w:r>
        <w:t>Department of Families, Fairness and Housing</w:t>
      </w:r>
    </w:p>
    <w:p w14:paraId="2234E492" w14:textId="77777777" w:rsidR="005F4E91" w:rsidRDefault="005F4E91" w:rsidP="005F4E91">
      <w:pPr>
        <w:jc w:val="both"/>
        <w:rPr>
          <w:rFonts w:cs="Arial"/>
          <w:szCs w:val="21"/>
        </w:rPr>
      </w:pPr>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76FDE66E" w14:textId="25138C9C" w:rsidR="008F22A7" w:rsidRDefault="008F22A7" w:rsidP="008F22A7">
      <w:pPr>
        <w:pStyle w:val="Heading2"/>
      </w:pPr>
      <w:r>
        <w:t>Forensic Disability Services</w:t>
      </w:r>
    </w:p>
    <w:p w14:paraId="48313836" w14:textId="78999FE8" w:rsidR="7F7426F2" w:rsidRDefault="7F7426F2" w:rsidP="1D8159D1">
      <w:pPr>
        <w:spacing w:after="0"/>
        <w:rPr>
          <w:rFonts w:eastAsia="Arial" w:cs="Arial"/>
          <w:szCs w:val="21"/>
        </w:rPr>
      </w:pPr>
      <w:r w:rsidRPr="1D8159D1">
        <w:rPr>
          <w:rFonts w:eastAsia="Arial" w:cs="Arial"/>
          <w:szCs w:val="21"/>
        </w:rPr>
        <w:t xml:space="preserve">Forensic Disability Services within the Department of Families, Fairness and Housing operates under the </w:t>
      </w:r>
      <w:r w:rsidRPr="1D8159D1">
        <w:rPr>
          <w:rFonts w:eastAsia="Arial" w:cs="Arial"/>
          <w:i/>
          <w:iCs/>
          <w:szCs w:val="21"/>
        </w:rPr>
        <w:t xml:space="preserve">Disability Act 2006 </w:t>
      </w:r>
      <w:r w:rsidRPr="1D8159D1">
        <w:rPr>
          <w:rFonts w:eastAsia="Arial" w:cs="Arial"/>
          <w:szCs w:val="21"/>
        </w:rPr>
        <w:t xml:space="preserve">and supports people with cognitive disability involved in the criminal justice system, who require specialist support and adapted intervention to address criminogenic needs. </w:t>
      </w:r>
    </w:p>
    <w:p w14:paraId="5D56809A" w14:textId="0F294653" w:rsidR="7F7426F2" w:rsidRDefault="7F7426F2" w:rsidP="1D8159D1">
      <w:pPr>
        <w:spacing w:after="0"/>
        <w:rPr>
          <w:rFonts w:eastAsia="Arial" w:cs="Arial"/>
          <w:szCs w:val="21"/>
        </w:rPr>
      </w:pPr>
      <w:r w:rsidRPr="1D8159D1">
        <w:rPr>
          <w:rFonts w:eastAsia="Arial" w:cs="Arial"/>
          <w:szCs w:val="21"/>
        </w:rPr>
        <w:lastRenderedPageBreak/>
        <w:t xml:space="preserve"> </w:t>
      </w:r>
    </w:p>
    <w:p w14:paraId="2B8CA426" w14:textId="2206C2ED" w:rsidR="7F7426F2" w:rsidRDefault="7F7426F2" w:rsidP="1D8159D1">
      <w:pPr>
        <w:spacing w:after="0"/>
        <w:rPr>
          <w:rFonts w:eastAsia="Arial" w:cs="Arial"/>
          <w:szCs w:val="21"/>
        </w:rPr>
      </w:pPr>
      <w:r w:rsidRPr="1D8159D1">
        <w:rPr>
          <w:rFonts w:eastAsia="Arial" w:cs="Arial"/>
          <w:szCs w:val="21"/>
        </w:rPr>
        <w:t xml:space="preserve">The program operates alongside the broader justice and disability service system and other mainstream services, to address disability specific factors contributing to a person’s risk of offending. </w:t>
      </w:r>
    </w:p>
    <w:p w14:paraId="61714ED9" w14:textId="627314D2" w:rsidR="7F7426F2" w:rsidRDefault="7F7426F2" w:rsidP="1D8159D1">
      <w:pPr>
        <w:spacing w:after="0"/>
        <w:rPr>
          <w:rFonts w:eastAsia="Arial" w:cs="Arial"/>
          <w:szCs w:val="21"/>
        </w:rPr>
      </w:pPr>
      <w:r w:rsidRPr="1D8159D1">
        <w:rPr>
          <w:rFonts w:eastAsia="Arial" w:cs="Arial"/>
          <w:szCs w:val="21"/>
        </w:rPr>
        <w:t xml:space="preserve"> </w:t>
      </w:r>
    </w:p>
    <w:p w14:paraId="26E4F869" w14:textId="41A8EF50" w:rsidR="7F7426F2" w:rsidRDefault="7F7426F2" w:rsidP="1D8159D1">
      <w:pPr>
        <w:spacing w:after="0"/>
        <w:rPr>
          <w:rFonts w:eastAsia="Arial" w:cs="Arial"/>
          <w:szCs w:val="21"/>
        </w:rPr>
      </w:pPr>
      <w:r w:rsidRPr="1D8159D1">
        <w:rPr>
          <w:rFonts w:eastAsia="Arial" w:cs="Arial"/>
          <w:szCs w:val="21"/>
        </w:rPr>
        <w:t xml:space="preserve">The primary objective of forensic disability services is: </w:t>
      </w:r>
    </w:p>
    <w:p w14:paraId="11BA6DDB" w14:textId="581A2011" w:rsidR="7F7426F2" w:rsidRDefault="7F7426F2" w:rsidP="1D8159D1">
      <w:pPr>
        <w:pStyle w:val="ListParagraph"/>
        <w:numPr>
          <w:ilvl w:val="0"/>
          <w:numId w:val="2"/>
        </w:numPr>
        <w:spacing w:after="0"/>
        <w:rPr>
          <w:rFonts w:eastAsia="Arial" w:cs="Arial"/>
          <w:szCs w:val="21"/>
        </w:rPr>
      </w:pPr>
      <w:r w:rsidRPr="1D8159D1">
        <w:rPr>
          <w:rFonts w:eastAsia="Arial" w:cs="Arial"/>
          <w:szCs w:val="21"/>
        </w:rPr>
        <w:t xml:space="preserve">enhance community safety by reducing the risk of reoffending among clients. </w:t>
      </w:r>
    </w:p>
    <w:p w14:paraId="28D188A5" w14:textId="338D42B8" w:rsidR="7F7426F2" w:rsidRDefault="7F7426F2" w:rsidP="1D8159D1">
      <w:pPr>
        <w:pStyle w:val="ListParagraph"/>
        <w:numPr>
          <w:ilvl w:val="0"/>
          <w:numId w:val="2"/>
        </w:numPr>
        <w:spacing w:after="0"/>
        <w:rPr>
          <w:rFonts w:eastAsia="Arial" w:cs="Arial"/>
          <w:szCs w:val="21"/>
        </w:rPr>
      </w:pPr>
      <w:r w:rsidRPr="1D8159D1">
        <w:rPr>
          <w:rFonts w:eastAsia="Arial" w:cs="Arial"/>
          <w:szCs w:val="21"/>
        </w:rPr>
        <w:t>foster clients’ independent living and enable them to achieve personal goals by improving their adaptive functioning skills and quality of life.</w:t>
      </w:r>
    </w:p>
    <w:p w14:paraId="01A77F84" w14:textId="5400ADCF" w:rsidR="1D8159D1" w:rsidRDefault="1D8159D1" w:rsidP="1D8159D1">
      <w:pPr>
        <w:pStyle w:val="paragraph"/>
        <w:spacing w:before="0" w:beforeAutospacing="0" w:after="0" w:afterAutospacing="0"/>
        <w:jc w:val="both"/>
        <w:rPr>
          <w:rFonts w:ascii="Arial" w:eastAsia="Arial" w:hAnsi="Arial" w:cs="Arial"/>
          <w:sz w:val="21"/>
          <w:szCs w:val="21"/>
          <w:lang w:eastAsia="en-US"/>
        </w:rPr>
      </w:pPr>
    </w:p>
    <w:p w14:paraId="30B73346" w14:textId="77777777" w:rsidR="008F22A7" w:rsidRDefault="008F22A7" w:rsidP="008F22A7">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7F36D533" w14:textId="77777777" w:rsidR="008F22A7" w:rsidRDefault="008F22A7" w:rsidP="003565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Statewide Access Services </w:t>
      </w:r>
    </w:p>
    <w:p w14:paraId="759DFE62" w14:textId="77777777" w:rsidR="008F22A7" w:rsidRDefault="008F22A7" w:rsidP="003565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Disability Justice Coordination </w:t>
      </w:r>
    </w:p>
    <w:p w14:paraId="4934F55B" w14:textId="77777777" w:rsidR="008F22A7" w:rsidRDefault="008F22A7" w:rsidP="003565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Residential Services </w:t>
      </w:r>
    </w:p>
    <w:p w14:paraId="0FB5725D" w14:textId="77777777" w:rsidR="008F22A7" w:rsidRDefault="008F22A7" w:rsidP="003565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sidRPr="3D40F6B4">
        <w:rPr>
          <w:rFonts w:ascii="Arial" w:hAnsi="Arial" w:cs="Arial"/>
          <w:sz w:val="21"/>
          <w:szCs w:val="21"/>
          <w:lang w:eastAsia="en-US"/>
        </w:rPr>
        <w:t>Forensic Disability Clinical Services </w:t>
      </w:r>
    </w:p>
    <w:p w14:paraId="18085487" w14:textId="7095BC8E" w:rsidR="4D3F4E04" w:rsidRDefault="4D3F4E04" w:rsidP="3D40F6B4">
      <w:pPr>
        <w:pStyle w:val="paragraph"/>
        <w:numPr>
          <w:ilvl w:val="0"/>
          <w:numId w:val="19"/>
        </w:numPr>
        <w:spacing w:before="0" w:beforeAutospacing="0" w:after="0" w:afterAutospacing="0"/>
        <w:jc w:val="both"/>
      </w:pPr>
      <w:r w:rsidRPr="3D40F6B4">
        <w:rPr>
          <w:rFonts w:ascii="Arial" w:eastAsia="Arial" w:hAnsi="Arial" w:cs="Arial"/>
          <w:color w:val="000000" w:themeColor="text1"/>
          <w:sz w:val="21"/>
          <w:szCs w:val="21"/>
        </w:rPr>
        <w:t>Youth Forensic Disability Clinical Services</w:t>
      </w:r>
    </w:p>
    <w:p w14:paraId="3EF10625" w14:textId="77777777" w:rsidR="008F22A7" w:rsidRDefault="008F22A7" w:rsidP="008F22A7">
      <w:pPr>
        <w:rPr>
          <w:rFonts w:ascii="Calibri" w:eastAsiaTheme="minorHAnsi" w:hAnsi="Calibri" w:cs="Calibri"/>
          <w:sz w:val="22"/>
          <w:szCs w:val="22"/>
        </w:rPr>
      </w:pPr>
    </w:p>
    <w:p w14:paraId="44D84981" w14:textId="0B80E8D2" w:rsidR="00761254" w:rsidRPr="001C3B61" w:rsidRDefault="00761254" w:rsidP="001C3B61">
      <w:pPr>
        <w:pStyle w:val="Heading2"/>
      </w:pPr>
      <w:r w:rsidRPr="001C3B61">
        <w:t>Forensic Disability Statewide Access Service</w:t>
      </w:r>
    </w:p>
    <w:p w14:paraId="55BDC6FC" w14:textId="77777777" w:rsidR="00761254" w:rsidRDefault="00761254" w:rsidP="00761254">
      <w:pPr>
        <w:pStyle w:val="paragraph"/>
        <w:spacing w:before="0" w:beforeAutospacing="0" w:after="0" w:afterAutospacing="0"/>
        <w:jc w:val="both"/>
        <w:textAlignment w:val="baseline"/>
        <w:rPr>
          <w:rFonts w:ascii="Segoe UI" w:hAnsi="Segoe UI" w:cs="Segoe UI"/>
          <w:sz w:val="18"/>
          <w:szCs w:val="18"/>
        </w:rPr>
      </w:pPr>
    </w:p>
    <w:p w14:paraId="3888A1DF" w14:textId="77777777" w:rsidR="00761254" w:rsidRPr="00761254" w:rsidRDefault="00761254" w:rsidP="00761254">
      <w:pPr>
        <w:pStyle w:val="Body"/>
        <w:jc w:val="both"/>
      </w:pPr>
      <w:r w:rsidRPr="00761254">
        <w:t>FDSAS provides a single point of entry for intake and referrals for people seeking access to Forensic Disability Services. FDSAS is also responsible for managing referrals and vacancies within the Specialist Forensic Disability Accommodation (SFDA) network which is funded by the program and operated by a range of community service organisations. The SFDA network consists of a range of community-based accommodation services located throughout the state. </w:t>
      </w:r>
    </w:p>
    <w:p w14:paraId="7E4CA072" w14:textId="0EED95A9" w:rsidR="00AB62C3" w:rsidRDefault="00761254" w:rsidP="00761254">
      <w:pPr>
        <w:pStyle w:val="Body"/>
        <w:jc w:val="both"/>
      </w:pPr>
      <w:r w:rsidRPr="00761254">
        <w:t>Referrals are received from many sources. The program determines eligibility, responds to requests for information from the Courts, Victorian Police, other government departments and the general community. </w:t>
      </w:r>
    </w:p>
    <w:p w14:paraId="4B931FA1" w14:textId="77777777" w:rsidR="00761254" w:rsidRDefault="00761254" w:rsidP="00761254">
      <w:pPr>
        <w:pStyle w:val="Body"/>
        <w:jc w:val="both"/>
      </w:pPr>
    </w:p>
    <w:p w14:paraId="56D12A05" w14:textId="414E923A" w:rsidR="00B92DA4" w:rsidRDefault="00B92DA4" w:rsidP="00B92DA4">
      <w:pPr>
        <w:pStyle w:val="Heading1"/>
      </w:pPr>
      <w:r>
        <w:t>Key accountabilities</w:t>
      </w:r>
    </w:p>
    <w:p w14:paraId="167AD270" w14:textId="77777777" w:rsidR="00AB62C3" w:rsidRPr="00273DBC" w:rsidRDefault="00AB62C3" w:rsidP="003565A1">
      <w:pPr>
        <w:numPr>
          <w:ilvl w:val="0"/>
          <w:numId w:val="12"/>
        </w:numPr>
        <w:spacing w:line="270" w:lineRule="atLeast"/>
        <w:rPr>
          <w:rFonts w:eastAsia="Times" w:cs="Arial"/>
          <w:lang w:val="en-GB" w:eastAsia="en-AU"/>
        </w:rPr>
      </w:pPr>
      <w:r w:rsidRPr="00273DBC">
        <w:rPr>
          <w:rFonts w:eastAsia="Times" w:cs="Arial"/>
          <w:lang w:val="en-GB" w:eastAsia="en-AU"/>
        </w:rPr>
        <w:t>Provide assessment and advice in relation to requests for access to forensic disabil</w:t>
      </w:r>
      <w:r>
        <w:rPr>
          <w:rFonts w:eastAsia="Times" w:cs="Arial"/>
          <w:lang w:val="en-GB" w:eastAsia="en-AU"/>
        </w:rPr>
        <w:t>ity treatment and supports</w:t>
      </w:r>
      <w:r w:rsidRPr="00273DBC">
        <w:rPr>
          <w:rFonts w:eastAsia="Times" w:cs="Arial"/>
          <w:lang w:val="en-GB" w:eastAsia="en-AU"/>
        </w:rPr>
        <w:t>.</w:t>
      </w:r>
    </w:p>
    <w:p w14:paraId="00E7BE13" w14:textId="77777777" w:rsidR="00AB62C3" w:rsidRDefault="00AB62C3" w:rsidP="003565A1">
      <w:pPr>
        <w:numPr>
          <w:ilvl w:val="0"/>
          <w:numId w:val="12"/>
        </w:numPr>
        <w:spacing w:line="270" w:lineRule="atLeast"/>
        <w:rPr>
          <w:rFonts w:eastAsia="Times" w:cs="Arial"/>
          <w:lang w:val="en-GB" w:eastAsia="en-AU"/>
        </w:rPr>
      </w:pPr>
      <w:r>
        <w:rPr>
          <w:rFonts w:eastAsia="Times" w:cs="Arial"/>
          <w:lang w:val="en-GB" w:eastAsia="en-AU"/>
        </w:rPr>
        <w:t xml:space="preserve">Coordinate referrals to forensic disability treatments and supports delivered by the department. </w:t>
      </w:r>
    </w:p>
    <w:p w14:paraId="557398E5" w14:textId="5656BD70" w:rsidR="00AB62C3" w:rsidRPr="00273DBC"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 xml:space="preserve">Provide advice and opinion to professionals in other disciplines and agencies on individual clients and participate in client conferences with other professionals, including the National Disability Insurance Agency, Disability </w:t>
      </w:r>
      <w:r>
        <w:rPr>
          <w:rFonts w:eastAsia="Times" w:cs="Arial"/>
          <w:lang w:val="en-GB" w:eastAsia="en-AU"/>
        </w:rPr>
        <w:t>Justice Coordination</w:t>
      </w:r>
      <w:r w:rsidRPr="00273DBC">
        <w:rPr>
          <w:rFonts w:eastAsia="Times" w:cs="Arial"/>
          <w:lang w:val="en-GB" w:eastAsia="en-AU"/>
        </w:rPr>
        <w:t xml:space="preserve"> Teams, Corrections Victoria, Youth Justice, Victorian Courts, </w:t>
      </w:r>
      <w:r w:rsidR="00BB1CC3">
        <w:rPr>
          <w:rFonts w:eastAsia="Times" w:cs="Arial"/>
          <w:lang w:val="en-GB" w:eastAsia="en-AU"/>
        </w:rPr>
        <w:t>Victorian Prison system</w:t>
      </w:r>
      <w:r w:rsidR="004C5E25">
        <w:rPr>
          <w:rFonts w:eastAsia="Times" w:cs="Arial"/>
          <w:lang w:val="en-GB" w:eastAsia="en-AU"/>
        </w:rPr>
        <w:t xml:space="preserve">, </w:t>
      </w:r>
      <w:r w:rsidRPr="00273DBC">
        <w:rPr>
          <w:rFonts w:eastAsia="Times" w:cs="Arial"/>
          <w:lang w:val="en-GB" w:eastAsia="en-AU"/>
        </w:rPr>
        <w:t>policy and mental health services and a range of external agencies and service providers.</w:t>
      </w:r>
    </w:p>
    <w:p w14:paraId="4EBD79A9" w14:textId="77777777" w:rsidR="00AB62C3" w:rsidRPr="0041619C"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 xml:space="preserve">In partnership with service providers, provide information to clients, their families and carers on procedures, practices, guidelines and legislation.  Provide advice and consultation on justice based plans and reports regarding client safety and wellbeing and the role of the department in providing this support. </w:t>
      </w:r>
    </w:p>
    <w:p w14:paraId="55F11FFC" w14:textId="4833F49C" w:rsidR="00AB62C3"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 xml:space="preserve">Prepare reports, briefs and correspondence on individual clients for </w:t>
      </w:r>
      <w:r>
        <w:rPr>
          <w:rFonts w:eastAsia="Times" w:cs="Arial"/>
          <w:lang w:val="en-GB" w:eastAsia="en-AU"/>
        </w:rPr>
        <w:t xml:space="preserve">the purpose of referrals and for </w:t>
      </w:r>
      <w:r w:rsidRPr="0041619C">
        <w:rPr>
          <w:rFonts w:eastAsia="Times" w:cs="Arial"/>
          <w:lang w:val="en-GB" w:eastAsia="en-AU"/>
        </w:rPr>
        <w:t>senior management</w:t>
      </w:r>
    </w:p>
    <w:p w14:paraId="0C3BEC60" w14:textId="56AE55C1" w:rsidR="00851D49" w:rsidRDefault="00851D49" w:rsidP="003565A1">
      <w:pPr>
        <w:numPr>
          <w:ilvl w:val="0"/>
          <w:numId w:val="12"/>
        </w:numPr>
        <w:spacing w:line="270" w:lineRule="atLeast"/>
        <w:rPr>
          <w:rFonts w:eastAsia="Times" w:cs="Arial"/>
          <w:lang w:val="en-GB" w:eastAsia="en-AU"/>
        </w:rPr>
      </w:pPr>
      <w:r w:rsidRPr="00851D49">
        <w:rPr>
          <w:rFonts w:eastAsia="Times" w:cs="Arial"/>
          <w:lang w:val="en-GB" w:eastAsia="en-AU"/>
        </w:rPr>
        <w:t>Provide administrative support for meetings.</w:t>
      </w:r>
    </w:p>
    <w:p w14:paraId="1E64ED5A" w14:textId="5842523C" w:rsidR="00AB62C3" w:rsidRPr="0041619C" w:rsidRDefault="00AB62C3" w:rsidP="003565A1">
      <w:pPr>
        <w:numPr>
          <w:ilvl w:val="0"/>
          <w:numId w:val="12"/>
        </w:numPr>
        <w:spacing w:line="270" w:lineRule="atLeast"/>
        <w:rPr>
          <w:rFonts w:eastAsia="Times" w:cs="Arial"/>
          <w:lang w:val="en-GB" w:eastAsia="en-AU"/>
        </w:rPr>
      </w:pPr>
      <w:r>
        <w:rPr>
          <w:rFonts w:eastAsia="Times" w:cs="Arial"/>
          <w:lang w:val="en-GB" w:eastAsia="en-AU"/>
        </w:rPr>
        <w:t>M</w:t>
      </w:r>
      <w:r w:rsidRPr="0041619C">
        <w:rPr>
          <w:rFonts w:eastAsia="Times" w:cs="Arial"/>
          <w:lang w:val="en-GB" w:eastAsia="en-AU"/>
        </w:rPr>
        <w:t xml:space="preserve">aintain prescribed registers, </w:t>
      </w:r>
      <w:r w:rsidR="004F1BFB">
        <w:rPr>
          <w:rFonts w:eastAsia="Times" w:cs="Arial"/>
          <w:lang w:val="en-GB" w:eastAsia="en-AU"/>
        </w:rPr>
        <w:t>data bases</w:t>
      </w:r>
      <w:r w:rsidR="002242FA">
        <w:rPr>
          <w:rFonts w:eastAsia="Times" w:cs="Arial"/>
          <w:lang w:val="en-GB" w:eastAsia="en-AU"/>
        </w:rPr>
        <w:t xml:space="preserve">, </w:t>
      </w:r>
      <w:r w:rsidRPr="0041619C">
        <w:rPr>
          <w:rFonts w:eastAsia="Times" w:cs="Arial"/>
          <w:lang w:val="en-GB" w:eastAsia="en-AU"/>
        </w:rPr>
        <w:t>reporting systems and client records ensuring the need to adhere to matters of confidentiality and diversity within a sensitive environment.</w:t>
      </w:r>
    </w:p>
    <w:p w14:paraId="20F25144" w14:textId="77777777" w:rsidR="00AB62C3" w:rsidRDefault="00AB62C3" w:rsidP="003565A1">
      <w:pPr>
        <w:numPr>
          <w:ilvl w:val="0"/>
          <w:numId w:val="12"/>
        </w:numPr>
        <w:spacing w:line="270" w:lineRule="atLeast"/>
        <w:rPr>
          <w:rFonts w:eastAsia="Times" w:cs="Arial"/>
          <w:lang w:val="en-GB" w:eastAsia="en-AU"/>
        </w:rPr>
      </w:pPr>
      <w:r w:rsidRPr="00273DBC">
        <w:rPr>
          <w:rFonts w:eastAsia="Times" w:cs="Arial"/>
          <w:lang w:val="en-GB" w:eastAsia="en-AU"/>
        </w:rPr>
        <w:lastRenderedPageBreak/>
        <w:t xml:space="preserve">Operate as required by legislation and departmental standards and exercise the appropriate authorities and legal delegations pursuant to relevant legislation and other specific delegations and functions. </w:t>
      </w:r>
    </w:p>
    <w:p w14:paraId="0B2460B1" w14:textId="77777777" w:rsidR="00AB62C3" w:rsidRPr="00273DBC" w:rsidRDefault="00AB62C3" w:rsidP="003565A1">
      <w:pPr>
        <w:numPr>
          <w:ilvl w:val="0"/>
          <w:numId w:val="12"/>
        </w:numPr>
        <w:spacing w:line="270" w:lineRule="atLeast"/>
        <w:rPr>
          <w:rFonts w:eastAsia="Times" w:cs="Arial"/>
          <w:lang w:val="en-GB" w:eastAsia="en-AU"/>
        </w:rPr>
      </w:pPr>
      <w:r>
        <w:rPr>
          <w:rFonts w:eastAsia="Times"/>
        </w:rPr>
        <w:t xml:space="preserve">As required, </w:t>
      </w:r>
      <w:r w:rsidRPr="00AD6CC4">
        <w:rPr>
          <w:rFonts w:eastAsia="Times"/>
        </w:rPr>
        <w:t>attend hearings at the Magistrates’, Children’s, Cou</w:t>
      </w:r>
      <w:r w:rsidRPr="00FA0BEE">
        <w:rPr>
          <w:rFonts w:eastAsia="Times"/>
        </w:rPr>
        <w:t>nty and Supreme C</w:t>
      </w:r>
      <w:r w:rsidRPr="00273DBC">
        <w:rPr>
          <w:rFonts w:eastAsia="Times"/>
        </w:rPr>
        <w:t>ourts as well as the Victorian Civil and Administrative Tribunal.</w:t>
      </w:r>
    </w:p>
    <w:p w14:paraId="0D9E289E" w14:textId="77777777" w:rsidR="00AB62C3" w:rsidRPr="0041619C"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 xml:space="preserve">Participate actively in professional development opportunities. </w:t>
      </w:r>
    </w:p>
    <w:p w14:paraId="0788DF5D" w14:textId="77777777" w:rsidR="00AB62C3" w:rsidRPr="0041619C"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 xml:space="preserve">Contribute to team planning, work process improvements and day-to-day administration. </w:t>
      </w:r>
    </w:p>
    <w:p w14:paraId="28ED9B79" w14:textId="77777777" w:rsidR="00AB62C3" w:rsidRPr="0041619C"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Be professionally accountable for autonomous decisions that impact on clients and staff, made within bounds of department policy and with management support.</w:t>
      </w:r>
    </w:p>
    <w:p w14:paraId="3E723CA3" w14:textId="77777777" w:rsidR="00AB62C3" w:rsidRPr="0041619C"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 xml:space="preserve">Keep accurate and complete records of your work activities in accordance with legislative requirements and the department's records, information security and privacy policies and requirements. </w:t>
      </w:r>
    </w:p>
    <w:p w14:paraId="3F8CFE39" w14:textId="77777777" w:rsidR="00AB62C3" w:rsidRPr="0041619C" w:rsidRDefault="00AB62C3" w:rsidP="003565A1">
      <w:pPr>
        <w:numPr>
          <w:ilvl w:val="0"/>
          <w:numId w:val="12"/>
        </w:numPr>
        <w:spacing w:line="270" w:lineRule="atLeast"/>
        <w:rPr>
          <w:rFonts w:eastAsia="Times" w:cs="Arial"/>
          <w:lang w:val="en-GB" w:eastAsia="en-AU"/>
        </w:rPr>
      </w:pPr>
      <w:r w:rsidRPr="0041619C">
        <w:rPr>
          <w:rFonts w:eastAsia="Times" w:cs="Arial"/>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41619C">
        <w:rPr>
          <w:rFonts w:eastAsia="Times" w:cs="Arial"/>
          <w:color w:val="FF0000"/>
          <w:lang w:val="en-GB" w:eastAsia="en-AU"/>
        </w:rPr>
        <w:t xml:space="preserve"> </w:t>
      </w:r>
    </w:p>
    <w:p w14:paraId="1F01B5B6" w14:textId="77777777" w:rsidR="00AB62C3" w:rsidRPr="0041619C" w:rsidRDefault="00AB62C3" w:rsidP="003565A1">
      <w:pPr>
        <w:numPr>
          <w:ilvl w:val="0"/>
          <w:numId w:val="12"/>
        </w:numPr>
        <w:spacing w:line="270" w:lineRule="atLeast"/>
        <w:rPr>
          <w:rFonts w:eastAsia="Times"/>
          <w:lang w:val="en-GB"/>
        </w:rPr>
      </w:pPr>
      <w:r w:rsidRPr="0041619C">
        <w:rPr>
          <w:rFonts w:eastAsia="Times" w:cs="Arial"/>
          <w:lang w:val="en-GB" w:eastAsia="en-AU"/>
        </w:rPr>
        <w:t xml:space="preserve">Demonstrate how the actions and outcomes of this role and work unit impact clients and the department’s ability to deliver, or facilitate the delivery of, effective support and services. </w:t>
      </w:r>
    </w:p>
    <w:p w14:paraId="5F0E78F4" w14:textId="6E10FE11" w:rsidR="00B92DA4" w:rsidRDefault="00B92DA4" w:rsidP="00B92DA4">
      <w:pPr>
        <w:pStyle w:val="Heading1"/>
      </w:pPr>
      <w:r>
        <w:t>Key selection criteria</w:t>
      </w:r>
    </w:p>
    <w:p w14:paraId="3E1409C0" w14:textId="77777777" w:rsidR="00B92DA4" w:rsidRDefault="00B92DA4" w:rsidP="00B92DA4">
      <w:pPr>
        <w:pStyle w:val="Heading2"/>
      </w:pPr>
      <w:r>
        <w:t>Knowledge and skills</w:t>
      </w:r>
    </w:p>
    <w:p w14:paraId="513B9811" w14:textId="62BC98BC" w:rsidR="00AB62C3" w:rsidRPr="0041619C" w:rsidRDefault="008811C0" w:rsidP="00AB62C3">
      <w:pPr>
        <w:spacing w:line="270" w:lineRule="atLeast"/>
        <w:ind w:left="426" w:hanging="426"/>
        <w:rPr>
          <w:rFonts w:eastAsia="Times"/>
          <w:lang w:val="en-GB"/>
        </w:rPr>
      </w:pPr>
      <w:r>
        <w:rPr>
          <w:rFonts w:eastAsia="Times"/>
        </w:rPr>
        <w:t xml:space="preserve">1.    </w:t>
      </w:r>
      <w:r w:rsidR="00AB62C3" w:rsidRPr="0041619C">
        <w:rPr>
          <w:rFonts w:eastAsia="Times"/>
        </w:rPr>
        <w:t>Stakeholder management: takes concrete steps to add value for the stakeholder; links people with other areas (as appropriate), monitors client and stakeholder satisfaction; constructively deals with stakeholder issues.</w:t>
      </w:r>
      <w:r w:rsidR="00AB62C3" w:rsidRPr="0041619C">
        <w:rPr>
          <w:rFonts w:eastAsia="Times"/>
          <w:color w:val="FF0000"/>
          <w:lang w:val="en-GB"/>
        </w:rPr>
        <w:t xml:space="preserve"> </w:t>
      </w:r>
    </w:p>
    <w:p w14:paraId="7645B457" w14:textId="77777777" w:rsidR="00AB62C3" w:rsidRPr="0041619C" w:rsidRDefault="00AB62C3" w:rsidP="00AB62C3">
      <w:pPr>
        <w:spacing w:line="270" w:lineRule="atLeast"/>
        <w:ind w:left="426" w:hanging="426"/>
        <w:rPr>
          <w:rFonts w:eastAsia="Times"/>
          <w:lang w:val="en-GB"/>
        </w:rPr>
      </w:pPr>
      <w:r>
        <w:rPr>
          <w:rFonts w:eastAsia="Times"/>
        </w:rPr>
        <w:t>2.</w:t>
      </w:r>
      <w:r>
        <w:rPr>
          <w:rFonts w:eastAsia="Times"/>
        </w:rPr>
        <w:tab/>
      </w:r>
      <w:r w:rsidRPr="0041619C">
        <w:rPr>
          <w:rFonts w:eastAsia="Times"/>
        </w:rPr>
        <w:t>Influence and negotiation: adapts the content, style, message or tone of a presentation to suit the audience and plans how to tackle objections; sells own ideas by linking them to others’ values, needs and goals; negotiates and implements a well-planned course of action to achieve a specific impact.</w:t>
      </w:r>
      <w:r w:rsidRPr="0041619C">
        <w:rPr>
          <w:rFonts w:eastAsia="Times"/>
          <w:color w:val="FF0000"/>
          <w:lang w:val="en-GB"/>
        </w:rPr>
        <w:t xml:space="preserve"> </w:t>
      </w:r>
    </w:p>
    <w:p w14:paraId="6B246A95" w14:textId="77777777" w:rsidR="00AB62C3" w:rsidRPr="0041619C" w:rsidRDefault="00AB62C3" w:rsidP="00AB62C3">
      <w:pPr>
        <w:spacing w:line="270" w:lineRule="atLeast"/>
        <w:ind w:left="426" w:hanging="426"/>
        <w:rPr>
          <w:rFonts w:eastAsia="Times"/>
          <w:lang w:val="en-GB"/>
        </w:rPr>
      </w:pPr>
      <w:r>
        <w:rPr>
          <w:rFonts w:eastAsia="Times"/>
        </w:rPr>
        <w:t>3.</w:t>
      </w:r>
      <w:r>
        <w:rPr>
          <w:rFonts w:eastAsia="Times"/>
        </w:rPr>
        <w:tab/>
      </w:r>
      <w:r w:rsidRPr="0041619C">
        <w:rPr>
          <w:rFonts w:eastAsia="Times"/>
        </w:rPr>
        <w:t>Problem solving: seeks all relevant information for problem solving; investigates and probes for the facts; liaises with stakeholders; analyses issues from different perspectives and draws sound inferences from information available; identifies and proposes workable solutions to problems.</w:t>
      </w:r>
      <w:r w:rsidRPr="0041619C">
        <w:rPr>
          <w:rFonts w:eastAsia="Times"/>
          <w:color w:val="FF0000"/>
          <w:lang w:val="en-GB"/>
        </w:rPr>
        <w:t xml:space="preserve"> </w:t>
      </w:r>
    </w:p>
    <w:p w14:paraId="6F19D56E" w14:textId="77777777" w:rsidR="00AB62C3" w:rsidRPr="0041619C" w:rsidRDefault="00AB62C3" w:rsidP="00AB62C3">
      <w:pPr>
        <w:spacing w:line="270" w:lineRule="atLeast"/>
        <w:ind w:left="426" w:hanging="426"/>
        <w:rPr>
          <w:rFonts w:eastAsia="Times"/>
        </w:rPr>
      </w:pPr>
      <w:r>
        <w:rPr>
          <w:rFonts w:eastAsia="Times"/>
        </w:rPr>
        <w:t>4.</w:t>
      </w:r>
      <w:r>
        <w:rPr>
          <w:rFonts w:eastAsia="Times"/>
        </w:rPr>
        <w:tab/>
      </w:r>
      <w:r w:rsidRPr="0041619C">
        <w:rPr>
          <w:rFonts w:eastAsia="Times"/>
        </w:rPr>
        <w:t xml:space="preserve">Self-management: 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 </w:t>
      </w:r>
    </w:p>
    <w:p w14:paraId="4D1DCE2D" w14:textId="77777777" w:rsidR="00AB62C3" w:rsidRPr="00316DBF" w:rsidRDefault="00AB62C3" w:rsidP="00AB62C3">
      <w:pPr>
        <w:pStyle w:val="Heading3"/>
      </w:pPr>
      <w:r w:rsidRPr="00316DBF">
        <w:t>Personal qualities</w:t>
      </w:r>
    </w:p>
    <w:p w14:paraId="0B7B7FE0" w14:textId="77777777" w:rsidR="00AB62C3" w:rsidRPr="00273DBC" w:rsidRDefault="00AB62C3" w:rsidP="003565A1">
      <w:pPr>
        <w:numPr>
          <w:ilvl w:val="0"/>
          <w:numId w:val="18"/>
        </w:numPr>
        <w:spacing w:line="270" w:lineRule="atLeast"/>
      </w:pPr>
      <w:r w:rsidRPr="0061671E">
        <w:t>Client focus: listens to clients; actively seeks to meet client needs; seeks ways to improve services; committed to delivering high quality outcomes for clients.</w:t>
      </w:r>
    </w:p>
    <w:p w14:paraId="1BE55A97" w14:textId="77777777" w:rsidR="00AB62C3" w:rsidRPr="0061671E" w:rsidRDefault="00AB62C3" w:rsidP="003565A1">
      <w:pPr>
        <w:numPr>
          <w:ilvl w:val="0"/>
          <w:numId w:val="18"/>
        </w:numPr>
        <w:spacing w:line="270" w:lineRule="atLeast"/>
      </w:pPr>
      <w:r w:rsidRPr="0061671E">
        <w:t>Empathy and cultural awareness: pays attention to words, expressions and body language; paraphrases messages to check understanding; shapes responses to individuals, based on a range of information they have noted; communicates well with, relates to and sees issues from the perspective of people from a diverse ran</w:t>
      </w:r>
      <w:r>
        <w:t>ge of cultures and backgrounds.</w:t>
      </w:r>
    </w:p>
    <w:p w14:paraId="48D11EC2" w14:textId="77777777" w:rsidR="00AB62C3" w:rsidRDefault="00AB62C3" w:rsidP="003565A1">
      <w:pPr>
        <w:widowControl w:val="0"/>
        <w:numPr>
          <w:ilvl w:val="0"/>
          <w:numId w:val="18"/>
        </w:numPr>
        <w:overflowPunct w:val="0"/>
        <w:autoSpaceDE w:val="0"/>
        <w:autoSpaceDN w:val="0"/>
        <w:adjustRightInd w:val="0"/>
        <w:spacing w:before="120" w:line="240" w:lineRule="exact"/>
        <w:textAlignment w:val="baseline"/>
      </w:pPr>
      <w:r w:rsidRPr="0061671E">
        <w:rPr>
          <w:lang w:val="x-none"/>
        </w:rPr>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1995D265" w14:textId="77777777" w:rsidR="00AB62C3" w:rsidRPr="00C2144E" w:rsidRDefault="00AB62C3" w:rsidP="003565A1">
      <w:pPr>
        <w:pStyle w:val="DHHSnumberdigit"/>
        <w:numPr>
          <w:ilvl w:val="0"/>
          <w:numId w:val="18"/>
        </w:numPr>
        <w:rPr>
          <w:lang w:val="en-GB"/>
        </w:rPr>
      </w:pPr>
      <w:r w:rsidRPr="00C2144E">
        <w:rPr>
          <w:lang w:val="en-GB"/>
        </w:rPr>
        <w:lastRenderedPageBreak/>
        <w:t>Integrity: committed to the public interest; operates in a manner that is consistent with the organisations code of conduct; inspires trust by treating all individuals fairly.</w:t>
      </w:r>
    </w:p>
    <w:p w14:paraId="4535ED13" w14:textId="77777777" w:rsidR="003565A1" w:rsidRDefault="003565A1" w:rsidP="00AB62C3">
      <w:pPr>
        <w:pStyle w:val="Heading3"/>
      </w:pPr>
    </w:p>
    <w:p w14:paraId="23B51EF8" w14:textId="24C56EBC" w:rsidR="00AB62C3" w:rsidRPr="00AB62C3" w:rsidRDefault="00AB62C3" w:rsidP="00AB62C3">
      <w:pPr>
        <w:pStyle w:val="Heading3"/>
      </w:pPr>
      <w:r w:rsidRPr="00AB62C3">
        <w:t xml:space="preserve">Qualifications (Mandatory) </w:t>
      </w:r>
    </w:p>
    <w:p w14:paraId="7671E55C" w14:textId="77777777" w:rsidR="00AB62C3" w:rsidRPr="005402DB" w:rsidRDefault="00AB62C3" w:rsidP="00AB62C3">
      <w:pPr>
        <w:spacing w:line="270" w:lineRule="atLeast"/>
        <w:rPr>
          <w:rFonts w:eastAsia="Times"/>
        </w:rPr>
      </w:pPr>
      <w:r>
        <w:rPr>
          <w:rFonts w:eastAsia="Times"/>
        </w:rPr>
        <w:t>AH 2:</w:t>
      </w:r>
    </w:p>
    <w:p w14:paraId="0A78EF63" w14:textId="77777777" w:rsidR="00AB62C3" w:rsidRPr="005402DB" w:rsidRDefault="00AB62C3" w:rsidP="003565A1">
      <w:pPr>
        <w:numPr>
          <w:ilvl w:val="0"/>
          <w:numId w:val="14"/>
        </w:numPr>
        <w:spacing w:after="40" w:line="270" w:lineRule="atLeast"/>
        <w:rPr>
          <w:rFonts w:eastAsia="Times"/>
        </w:rPr>
      </w:pPr>
      <w:r w:rsidRPr="005402DB">
        <w:rPr>
          <w:rFonts w:eastAsia="Times"/>
        </w:rPr>
        <w:t>A Bachelor of Social Work</w:t>
      </w:r>
      <w:r>
        <w:rPr>
          <w:rFonts w:eastAsia="Times"/>
        </w:rPr>
        <w:t>, Occupational Therapy, Psychology</w:t>
      </w:r>
      <w:r w:rsidRPr="005402DB">
        <w:rPr>
          <w:rFonts w:eastAsia="Times"/>
        </w:rPr>
        <w:t xml:space="preserve"> or other equivalent qualification appropriate to Public Welfare practice is required.</w:t>
      </w:r>
    </w:p>
    <w:p w14:paraId="5C847145" w14:textId="77777777" w:rsidR="00AB62C3" w:rsidRPr="005402DB" w:rsidRDefault="00AB62C3" w:rsidP="00AB62C3">
      <w:pPr>
        <w:spacing w:line="270" w:lineRule="atLeast"/>
        <w:rPr>
          <w:rFonts w:eastAsia="Times"/>
        </w:rPr>
      </w:pPr>
      <w:r>
        <w:rPr>
          <w:rFonts w:eastAsia="Times"/>
        </w:rPr>
        <w:t>DDSO3-A:</w:t>
      </w:r>
    </w:p>
    <w:p w14:paraId="5FFA48C5" w14:textId="77777777" w:rsidR="00AB62C3" w:rsidRPr="005402DB" w:rsidRDefault="00AB62C3" w:rsidP="003565A1">
      <w:pPr>
        <w:numPr>
          <w:ilvl w:val="0"/>
          <w:numId w:val="15"/>
        </w:numPr>
        <w:spacing w:after="40" w:line="270" w:lineRule="atLeast"/>
        <w:rPr>
          <w:rFonts w:eastAsia="Times"/>
        </w:rPr>
      </w:pPr>
      <w:r w:rsidRPr="005402DB">
        <w:rPr>
          <w:rFonts w:eastAsia="Times"/>
        </w:rPr>
        <w:t>An Advanced Diploma Disability Work, Bachelor of Applied Science (Disability), or other qualifications recognised within departmental guidelines as being equivalent.</w:t>
      </w:r>
    </w:p>
    <w:p w14:paraId="1FC68C34" w14:textId="77777777" w:rsidR="00AB62C3" w:rsidRPr="00AB62C3" w:rsidRDefault="00AB62C3" w:rsidP="00AB62C3">
      <w:pPr>
        <w:pStyle w:val="Heading3"/>
      </w:pPr>
      <w:r w:rsidRPr="00AB62C3">
        <w:t>Specialist expertise</w:t>
      </w:r>
    </w:p>
    <w:p w14:paraId="1EFD6A2E" w14:textId="77777777" w:rsidR="00AB62C3" w:rsidRPr="00B125C5" w:rsidRDefault="00AB62C3" w:rsidP="003565A1">
      <w:pPr>
        <w:pStyle w:val="DHHSbullet1"/>
        <w:numPr>
          <w:ilvl w:val="0"/>
          <w:numId w:val="16"/>
        </w:numPr>
        <w:rPr>
          <w:sz w:val="21"/>
        </w:rPr>
      </w:pPr>
      <w:r w:rsidRPr="00B125C5">
        <w:rPr>
          <w:sz w:val="21"/>
        </w:rPr>
        <w:t>Demonstrated knowledge of relevant legislation, policy and services and experience in disability, forensic disability and justice is desirable.</w:t>
      </w:r>
    </w:p>
    <w:p w14:paraId="7ADF1E87" w14:textId="77777777" w:rsidR="00AB62C3" w:rsidRPr="0061671E" w:rsidRDefault="00AB62C3" w:rsidP="003565A1">
      <w:pPr>
        <w:numPr>
          <w:ilvl w:val="0"/>
          <w:numId w:val="16"/>
        </w:numPr>
        <w:spacing w:line="270" w:lineRule="atLeast"/>
        <w:ind w:left="397" w:hanging="397"/>
      </w:pPr>
      <w:r w:rsidRPr="0061671E">
        <w:t>Demonstrate</w:t>
      </w:r>
      <w:r>
        <w:t>d</w:t>
      </w:r>
      <w:r w:rsidRPr="0061671E">
        <w:t xml:space="preserve"> experience </w:t>
      </w:r>
      <w:r>
        <w:t xml:space="preserve">in the assessment </w:t>
      </w:r>
      <w:r w:rsidRPr="0061671E">
        <w:t>and a willingness to work with a variety of offenders, both in the community and in custody, who have committed a wide range of offences.</w:t>
      </w:r>
    </w:p>
    <w:p w14:paraId="5CA32D9B" w14:textId="77777777" w:rsidR="00AB62C3" w:rsidRPr="0061671E" w:rsidRDefault="00AB62C3" w:rsidP="003565A1">
      <w:pPr>
        <w:numPr>
          <w:ilvl w:val="0"/>
          <w:numId w:val="16"/>
        </w:numPr>
        <w:spacing w:line="270" w:lineRule="atLeast"/>
        <w:ind w:left="397" w:hanging="397"/>
        <w:rPr>
          <w:rFonts w:cs="Arial"/>
        </w:rPr>
      </w:pPr>
      <w:r w:rsidRPr="0061671E">
        <w:rPr>
          <w:rFonts w:cs="Arial"/>
        </w:rPr>
        <w:t xml:space="preserve">Demonstrated awareness of the interface between the </w:t>
      </w:r>
      <w:r w:rsidRPr="00273DBC">
        <w:rPr>
          <w:rFonts w:cs="Arial"/>
          <w:i/>
        </w:rPr>
        <w:t>Disability Act</w:t>
      </w:r>
      <w:r>
        <w:rPr>
          <w:rFonts w:cs="Arial"/>
        </w:rPr>
        <w:t xml:space="preserve"> </w:t>
      </w:r>
      <w:r w:rsidRPr="00273DBC">
        <w:rPr>
          <w:rFonts w:cs="Arial"/>
          <w:i/>
        </w:rPr>
        <w:t>2006</w:t>
      </w:r>
      <w:r>
        <w:rPr>
          <w:rFonts w:cs="Arial"/>
        </w:rPr>
        <w:t xml:space="preserve"> </w:t>
      </w:r>
      <w:r w:rsidRPr="0061671E">
        <w:rPr>
          <w:rFonts w:cs="Arial"/>
        </w:rPr>
        <w:t>and the:</w:t>
      </w:r>
    </w:p>
    <w:p w14:paraId="7B198A37" w14:textId="77777777" w:rsidR="00AB62C3" w:rsidRPr="0061671E" w:rsidRDefault="00AB62C3" w:rsidP="003565A1">
      <w:pPr>
        <w:numPr>
          <w:ilvl w:val="1"/>
          <w:numId w:val="17"/>
        </w:numPr>
        <w:spacing w:after="0" w:line="240" w:lineRule="auto"/>
        <w:rPr>
          <w:rFonts w:cs="Arial"/>
        </w:rPr>
      </w:pPr>
      <w:r w:rsidRPr="0061671E">
        <w:rPr>
          <w:rFonts w:cs="Arial"/>
        </w:rPr>
        <w:t xml:space="preserve">Sentencing Act </w:t>
      </w:r>
    </w:p>
    <w:p w14:paraId="1DD86A4D" w14:textId="77777777" w:rsidR="00AB62C3" w:rsidRPr="0061671E" w:rsidRDefault="00AB62C3" w:rsidP="003565A1">
      <w:pPr>
        <w:numPr>
          <w:ilvl w:val="1"/>
          <w:numId w:val="17"/>
        </w:numPr>
        <w:spacing w:after="0" w:line="240" w:lineRule="auto"/>
        <w:rPr>
          <w:rFonts w:cs="Arial"/>
        </w:rPr>
      </w:pPr>
      <w:r w:rsidRPr="0061671E">
        <w:rPr>
          <w:rFonts w:cs="Arial"/>
        </w:rPr>
        <w:t xml:space="preserve">Children, Youth and Families Act </w:t>
      </w:r>
    </w:p>
    <w:p w14:paraId="1272CB71" w14:textId="77777777" w:rsidR="00AB62C3" w:rsidRPr="0061671E" w:rsidRDefault="00AB62C3" w:rsidP="003565A1">
      <w:pPr>
        <w:numPr>
          <w:ilvl w:val="1"/>
          <w:numId w:val="17"/>
        </w:numPr>
        <w:spacing w:after="0" w:line="240" w:lineRule="auto"/>
        <w:rPr>
          <w:rFonts w:cs="Arial"/>
        </w:rPr>
      </w:pPr>
      <w:r w:rsidRPr="0061671E">
        <w:rPr>
          <w:rFonts w:cs="Arial"/>
        </w:rPr>
        <w:t xml:space="preserve">Crimes (Mental Impairment and Unfitness to be Tried) Act </w:t>
      </w:r>
    </w:p>
    <w:p w14:paraId="58F35BC1" w14:textId="77777777" w:rsidR="00AB62C3" w:rsidRPr="00273DBC" w:rsidRDefault="00AB62C3" w:rsidP="003565A1">
      <w:pPr>
        <w:numPr>
          <w:ilvl w:val="1"/>
          <w:numId w:val="17"/>
        </w:numPr>
        <w:spacing w:after="0" w:line="240" w:lineRule="auto"/>
        <w:rPr>
          <w:rFonts w:cs="Arial"/>
        </w:rPr>
      </w:pPr>
      <w:r w:rsidRPr="00273DBC">
        <w:rPr>
          <w:rFonts w:cs="Arial"/>
        </w:rPr>
        <w:t xml:space="preserve">Serious Sex Offenders (Detention and Supervision) Act </w:t>
      </w:r>
    </w:p>
    <w:p w14:paraId="0B13F3AD" w14:textId="77777777" w:rsidR="00AB62C3" w:rsidRDefault="00AB62C3" w:rsidP="003565A1">
      <w:pPr>
        <w:numPr>
          <w:ilvl w:val="0"/>
          <w:numId w:val="16"/>
        </w:numPr>
        <w:spacing w:line="270" w:lineRule="atLeast"/>
        <w:ind w:left="397" w:hanging="397"/>
        <w:rPr>
          <w:rFonts w:cs="Arial"/>
        </w:rPr>
      </w:pPr>
      <w:r w:rsidRPr="00B636E0">
        <w:rPr>
          <w:rFonts w:cs="Arial"/>
        </w:rPr>
        <w:t>Demonstrated knowledge and experience of working with people with disabilities and with the disability sector is desirable.</w:t>
      </w:r>
    </w:p>
    <w:p w14:paraId="1777F14B" w14:textId="77777777" w:rsidR="00AB62C3" w:rsidRPr="00B636E0" w:rsidRDefault="00AB62C3" w:rsidP="003565A1">
      <w:pPr>
        <w:numPr>
          <w:ilvl w:val="0"/>
          <w:numId w:val="16"/>
        </w:numPr>
        <w:spacing w:line="270" w:lineRule="atLeast"/>
        <w:ind w:left="397" w:hanging="397"/>
        <w:rPr>
          <w:rFonts w:cs="Arial"/>
        </w:rPr>
      </w:pPr>
      <w:r>
        <w:rPr>
          <w:rFonts w:cs="Arial"/>
        </w:rPr>
        <w:t>Ability to undertake travel throughout Victoria</w:t>
      </w:r>
    </w:p>
    <w:p w14:paraId="6A13B716" w14:textId="77777777" w:rsidR="00964128" w:rsidRDefault="00964128" w:rsidP="00964128">
      <w:pPr>
        <w:pStyle w:val="Heading1"/>
      </w:pPr>
      <w:r>
        <w:t>Values and behaviours</w:t>
      </w:r>
    </w:p>
    <w:p w14:paraId="1163B4EA" w14:textId="77777777" w:rsidR="00964128" w:rsidRDefault="00964128" w:rsidP="00964128">
      <w:pPr>
        <w:pStyle w:val="Body"/>
      </w:pPr>
      <w:r>
        <w:t>The Department of Families, Fairness and Housing employees are required to demonstrate commitment to:</w:t>
      </w:r>
    </w:p>
    <w:p w14:paraId="39203A64" w14:textId="77777777" w:rsidR="00964128" w:rsidRPr="00EE2097" w:rsidRDefault="00964128" w:rsidP="00964128">
      <w:pPr>
        <w:pStyle w:val="Body"/>
      </w:pPr>
      <w:r>
        <w:rPr>
          <w:b/>
          <w:bCs/>
        </w:rPr>
        <w:t>The public sector values and behaviours</w:t>
      </w:r>
      <w:r>
        <w:t xml:space="preserve"> – responsiveness, integrity, impartiality, accountability, respect, leadership and human rights.</w:t>
      </w:r>
    </w:p>
    <w:p w14:paraId="246CEFD0" w14:textId="77777777" w:rsidR="00964128" w:rsidRPr="00643F0B" w:rsidRDefault="00964128" w:rsidP="00964128">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0238BE1B" w14:textId="77777777" w:rsidR="00964128" w:rsidRDefault="00964128" w:rsidP="00964128">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21C6F2AD" w14:textId="127C7282" w:rsidR="00B92DA4" w:rsidRDefault="00B92DA4" w:rsidP="00AB62C3">
      <w:pPr>
        <w:pStyle w:val="Numberdigit"/>
        <w:numPr>
          <w:ilvl w:val="0"/>
          <w:numId w:val="0"/>
        </w:numPr>
        <w:ind w:left="397" w:hanging="397"/>
      </w:pPr>
    </w:p>
    <w:bookmarkEnd w:id="0"/>
    <w:p w14:paraId="0F8346CF" w14:textId="77777777" w:rsidR="00964128" w:rsidRDefault="00964128" w:rsidP="00964128">
      <w:pPr>
        <w:pStyle w:val="Heading1"/>
      </w:pPr>
      <w:r>
        <w:lastRenderedPageBreak/>
        <w:t>Important information</w:t>
      </w:r>
    </w:p>
    <w:p w14:paraId="3A4019A3" w14:textId="77777777" w:rsidR="00964128" w:rsidRDefault="00964128" w:rsidP="00964128">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48246306" w14:textId="77777777" w:rsidR="00964128" w:rsidRDefault="00964128" w:rsidP="00964128">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36F7AABB" w14:textId="77777777" w:rsidR="00964128" w:rsidRDefault="00964128" w:rsidP="00964128">
      <w:pPr>
        <w:pStyle w:val="Body"/>
      </w:pPr>
      <w:r>
        <w:t>Individuals who have received a Voluntary Departure Package from a Victoria Public Service department/agency are ineligible for re-employment for a minimum of three calendar years from the date of separation.</w:t>
      </w:r>
    </w:p>
    <w:p w14:paraId="565DA1B2" w14:textId="77777777" w:rsidR="00964128" w:rsidRDefault="00964128" w:rsidP="00964128">
      <w:pPr>
        <w:pStyle w:val="Body"/>
      </w:pPr>
      <w:r>
        <w:t>Individuals who have received an Early Retirement Package (ERP) from a Victoria Public Service department/agency are ineligible for re-employment for a minimum of 12 months from the date of separation.</w:t>
      </w:r>
    </w:p>
    <w:p w14:paraId="61111ABB" w14:textId="77777777" w:rsidR="00964128" w:rsidRDefault="00964128" w:rsidP="00964128">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683B5571" w14:textId="77777777" w:rsidR="00964128" w:rsidRDefault="00964128" w:rsidP="00964128">
      <w:pPr>
        <w:pStyle w:val="Body"/>
      </w:pPr>
      <w:r>
        <w:t>The department provides and maintains a safe working environment that does not risk the health of its employees.</w:t>
      </w:r>
    </w:p>
    <w:p w14:paraId="4749C444" w14:textId="77777777" w:rsidR="00964128" w:rsidRDefault="00964128" w:rsidP="00964128">
      <w:pPr>
        <w:pStyle w:val="Heading1"/>
      </w:pPr>
      <w:r>
        <w:t>Pre-employment checks</w:t>
      </w:r>
    </w:p>
    <w:p w14:paraId="73FB33F9" w14:textId="77777777" w:rsidR="00964128" w:rsidRDefault="00964128" w:rsidP="00964128">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0705DE68" w14:textId="77777777" w:rsidR="00964128" w:rsidRDefault="00964128" w:rsidP="00964128">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0731F481" w14:textId="77777777" w:rsidR="00964128" w:rsidRPr="00E65C28" w:rsidRDefault="00964128" w:rsidP="00964128">
      <w:pPr>
        <w:pStyle w:val="paragraph"/>
        <w:spacing w:before="0" w:beforeAutospacing="0" w:after="120" w:afterAutospacing="0" w:line="280" w:lineRule="atLeast"/>
        <w:textAlignment w:val="baseline"/>
        <w:rPr>
          <w:rFonts w:ascii="Arial" w:hAnsi="Arial" w:cs="Arial"/>
          <w:sz w:val="18"/>
          <w:szCs w:val="18"/>
        </w:rPr>
      </w:pPr>
      <w:r w:rsidRPr="00E65C28">
        <w:rPr>
          <w:rStyle w:val="normaltextrun"/>
          <w:rFonts w:ascii="Arial" w:eastAsia="MS Gothic" w:hAnsi="Arial" w:cs="Arial"/>
          <w:sz w:val="21"/>
          <w:szCs w:val="21"/>
        </w:rPr>
        <w:t>Pre-employment checks may include checking whether an applicant’s name is on the Disability Worker Screening List. This incorporates</w:t>
      </w:r>
      <w:r w:rsidRPr="00E65C28">
        <w:rPr>
          <w:rStyle w:val="normaltextrun"/>
          <w:rFonts w:ascii="Arial" w:eastAsia="MS Gothic" w:hAnsi="Arial" w:cs="Arial"/>
          <w:sz w:val="21"/>
          <w:szCs w:val="21"/>
          <w:u w:val="single"/>
        </w:rPr>
        <w:t>:</w:t>
      </w:r>
      <w:r w:rsidRPr="00E65C28">
        <w:rPr>
          <w:rStyle w:val="eop"/>
          <w:rFonts w:cs="Arial"/>
          <w:sz w:val="21"/>
          <w:szCs w:val="21"/>
        </w:rPr>
        <w:t> </w:t>
      </w:r>
    </w:p>
    <w:p w14:paraId="227DBF99" w14:textId="77777777" w:rsidR="00964128" w:rsidRPr="00E65C28" w:rsidRDefault="00964128" w:rsidP="003565A1">
      <w:pPr>
        <w:pStyle w:val="paragraph"/>
        <w:numPr>
          <w:ilvl w:val="0"/>
          <w:numId w:val="20"/>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ascii="Arial" w:eastAsia="MS Gothic" w:hAnsi="Arial" w:cs="Arial"/>
          <w:sz w:val="21"/>
          <w:szCs w:val="21"/>
        </w:rPr>
        <w:t>the Disability Worker Exclusion</w:t>
      </w:r>
      <w:r>
        <w:rPr>
          <w:rStyle w:val="normaltextrun"/>
          <w:rFonts w:ascii="Arial" w:eastAsia="MS Gothic" w:hAnsi="Arial" w:cs="Arial"/>
          <w:sz w:val="21"/>
          <w:szCs w:val="21"/>
        </w:rPr>
        <w:t xml:space="preserve"> </w:t>
      </w:r>
      <w:r w:rsidRPr="00E65C28">
        <w:rPr>
          <w:rStyle w:val="normaltextrun"/>
          <w:rFonts w:ascii="Arial" w:eastAsia="MS Gothic" w:hAnsi="Arial" w:cs="Arial"/>
          <w:sz w:val="21"/>
          <w:szCs w:val="21"/>
        </w:rPr>
        <w:t>List</w:t>
      </w:r>
      <w:r>
        <w:rPr>
          <w:rStyle w:val="normaltextrun"/>
          <w:rFonts w:ascii="Arial" w:eastAsia="MS Gothic" w:hAnsi="Arial" w:cs="Arial"/>
          <w:sz w:val="21"/>
          <w:szCs w:val="21"/>
        </w:rPr>
        <w:t xml:space="preserve"> </w:t>
      </w:r>
      <w:r w:rsidRPr="00E65C28">
        <w:rPr>
          <w:rStyle w:val="normaltextrun"/>
          <w:rFonts w:ascii="Arial" w:eastAsia="MS Gothic" w:hAnsi="Arial" w:cs="Arial"/>
          <w:sz w:val="21"/>
          <w:szCs w:val="21"/>
        </w:rPr>
        <w:t>which includes names of persons unsuitable for employment as a disability support worker in a disability residential service provided, funded or registered by the Department of Families, Fairness and Housing.</w:t>
      </w:r>
      <w:r w:rsidRPr="00E65C28">
        <w:rPr>
          <w:rStyle w:val="eop"/>
          <w:rFonts w:cs="Arial"/>
          <w:sz w:val="21"/>
          <w:szCs w:val="21"/>
        </w:rPr>
        <w:t> </w:t>
      </w:r>
    </w:p>
    <w:p w14:paraId="4D2C160A" w14:textId="77777777" w:rsidR="00964128" w:rsidRPr="00E65C28" w:rsidRDefault="00964128" w:rsidP="003565A1">
      <w:pPr>
        <w:pStyle w:val="paragraph"/>
        <w:numPr>
          <w:ilvl w:val="0"/>
          <w:numId w:val="21"/>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ascii="Arial" w:eastAsia="MS Gothic" w:hAnsi="Arial" w:cs="Arial"/>
          <w:sz w:val="21"/>
          <w:szCs w:val="21"/>
        </w:rPr>
        <w:t>the National Disability Insurance Scheme Quality and Safeguards Commission which has compliance and enforcement actions, including banning orders</w:t>
      </w:r>
      <w:r w:rsidRPr="00E65C28">
        <w:rPr>
          <w:rStyle w:val="eop"/>
          <w:rFonts w:cs="Arial"/>
          <w:sz w:val="21"/>
          <w:szCs w:val="21"/>
        </w:rPr>
        <w:t> </w:t>
      </w:r>
    </w:p>
    <w:p w14:paraId="2F566616" w14:textId="77777777" w:rsidR="00964128" w:rsidRPr="00E65C28" w:rsidRDefault="00964128" w:rsidP="003565A1">
      <w:pPr>
        <w:pStyle w:val="paragraph"/>
        <w:numPr>
          <w:ilvl w:val="0"/>
          <w:numId w:val="21"/>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ascii="Arial" w:eastAsia="MS Gothic" w:hAnsi="Arial" w:cs="Arial"/>
          <w:sz w:val="21"/>
          <w:szCs w:val="21"/>
        </w:rPr>
        <w:t>the Victorian Disability Worker Commission prohibition orders.</w:t>
      </w:r>
      <w:r w:rsidRPr="00E65C28">
        <w:rPr>
          <w:rStyle w:val="eop"/>
          <w:rFonts w:cs="Arial"/>
          <w:sz w:val="21"/>
          <w:szCs w:val="21"/>
        </w:rPr>
        <w:t> </w:t>
      </w:r>
    </w:p>
    <w:p w14:paraId="2097156A" w14:textId="77777777" w:rsidR="00964128" w:rsidRPr="00E65C28" w:rsidRDefault="00964128" w:rsidP="00964128">
      <w:pPr>
        <w:pStyle w:val="Heading1"/>
      </w:pPr>
      <w:r>
        <w:t>COVID-19 Vaccination</w:t>
      </w:r>
    </w:p>
    <w:p w14:paraId="5F1D388E" w14:textId="77777777" w:rsidR="00964128" w:rsidRDefault="00964128" w:rsidP="00964128">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7F0F9080" w14:textId="77777777" w:rsidR="00964128" w:rsidRDefault="00964128" w:rsidP="00964128">
      <w:pPr>
        <w:pStyle w:val="Heading1"/>
      </w:pPr>
      <w:r>
        <w:lastRenderedPageBreak/>
        <w:t>Further information</w:t>
      </w:r>
    </w:p>
    <w:p w14:paraId="13277471" w14:textId="77777777" w:rsidR="00964128" w:rsidRPr="00D850D0" w:rsidRDefault="00964128" w:rsidP="00964128">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6BAAC2ED" w14:textId="77777777" w:rsidR="00964128" w:rsidRPr="00D850D0" w:rsidRDefault="00964128" w:rsidP="00964128">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110500ED" w14:textId="77777777" w:rsidR="00964128" w:rsidRPr="00D850D0" w:rsidRDefault="00964128" w:rsidP="00964128">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08013D46" w14:textId="77777777" w:rsidR="00964128" w:rsidRPr="00D850D0" w:rsidRDefault="00964128" w:rsidP="00964128">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964128" w14:paraId="1E6EF8E2" w14:textId="77777777" w:rsidTr="000F5070">
        <w:tc>
          <w:tcPr>
            <w:tcW w:w="10194" w:type="dxa"/>
          </w:tcPr>
          <w:p w14:paraId="32984A3F" w14:textId="77777777" w:rsidR="00964128" w:rsidRPr="00D850D0" w:rsidRDefault="00964128" w:rsidP="000F5070">
            <w:pPr>
              <w:pStyle w:val="Accessibilitypara"/>
            </w:pPr>
            <w:r w:rsidRPr="00D850D0">
              <w:t xml:space="preserve">To receive this document in another format ,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176525FC" w14:textId="77777777" w:rsidR="00964128" w:rsidRDefault="00964128"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2"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2"/>
          </w:p>
        </w:tc>
      </w:tr>
    </w:tbl>
    <w:p w14:paraId="312DEA78" w14:textId="2BE8D639" w:rsidR="00162CA9" w:rsidRDefault="00162CA9" w:rsidP="00964128">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9D2B" w14:textId="77777777" w:rsidR="00110C21" w:rsidRDefault="00110C21">
      <w:r>
        <w:separator/>
      </w:r>
    </w:p>
    <w:p w14:paraId="1B9E6911" w14:textId="77777777" w:rsidR="00110C21" w:rsidRDefault="00110C21"/>
  </w:endnote>
  <w:endnote w:type="continuationSeparator" w:id="0">
    <w:p w14:paraId="31337B32" w14:textId="77777777" w:rsidR="00110C21" w:rsidRDefault="00110C21">
      <w:r>
        <w:continuationSeparator/>
      </w:r>
    </w:p>
    <w:p w14:paraId="1F0A0D73" w14:textId="77777777" w:rsidR="00110C21" w:rsidRDefault="00110C21"/>
  </w:endnote>
  <w:endnote w:type="continuationNotice" w:id="1">
    <w:p w14:paraId="66465C41" w14:textId="77777777" w:rsidR="00110C21" w:rsidRDefault="00110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EE71" w14:textId="77777777" w:rsidR="00DA5B41" w:rsidRDefault="00DA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2B1D624" w:rsidR="00E261B3" w:rsidRPr="00F65AA9" w:rsidRDefault="00C65198" w:rsidP="00EF2C72">
    <w:pPr>
      <w:pStyle w:val="Footer"/>
    </w:pPr>
    <w:r>
      <w:rPr>
        <w:noProof/>
        <w:lang w:eastAsia="en-AU"/>
      </w:rPr>
      <mc:AlternateContent>
        <mc:Choice Requires="wps">
          <w:drawing>
            <wp:anchor distT="0" distB="0" distL="114300" distR="114300" simplePos="0" relativeHeight="251659264" behindDoc="0" locked="0" layoutInCell="0" allowOverlap="1" wp14:anchorId="2B710D54" wp14:editId="0B2503DF">
              <wp:simplePos x="0" y="0"/>
              <wp:positionH relativeFrom="page">
                <wp:posOffset>0</wp:posOffset>
              </wp:positionH>
              <wp:positionV relativeFrom="page">
                <wp:posOffset>10189210</wp:posOffset>
              </wp:positionV>
              <wp:extent cx="7560310" cy="311785"/>
              <wp:effectExtent l="0" t="0" r="0" b="12065"/>
              <wp:wrapNone/>
              <wp:docPr id="3" name="MSIPCMa4f34823a0f239e8db72656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BF62E" w14:textId="2917AC65" w:rsidR="00C65198" w:rsidRPr="00C65198" w:rsidRDefault="00C65198" w:rsidP="00C65198">
                          <w:pPr>
                            <w:spacing w:after="0"/>
                            <w:jc w:val="center"/>
                            <w:rPr>
                              <w:rFonts w:ascii="Arial Black" w:hAnsi="Arial Black"/>
                              <w:color w:val="000000"/>
                              <w:sz w:val="20"/>
                            </w:rPr>
                          </w:pPr>
                          <w:r w:rsidRPr="00C651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2C962AF8">
            <v:shapetype id="_x0000_t202" coordsize="21600,21600" o:spt="202" path="m,l,21600r21600,l21600,xe" w14:anchorId="2B710D54">
              <v:stroke joinstyle="miter"/>
              <v:path gradientshapeok="t" o:connecttype="rect"/>
            </v:shapetype>
            <v:shape id="MSIPCMa4f34823a0f239e8db72656a"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C65198" w:rsidR="00C65198" w:rsidP="00C65198" w:rsidRDefault="00C65198" w14:paraId="09E77742" w14:textId="2917AC65">
                    <w:pPr>
                      <w:spacing w:after="0"/>
                      <w:jc w:val="center"/>
                      <w:rPr>
                        <w:rFonts w:ascii="Arial Black" w:hAnsi="Arial Black"/>
                        <w:color w:val="000000"/>
                        <w:sz w:val="20"/>
                      </w:rPr>
                    </w:pPr>
                    <w:r w:rsidRPr="00C65198">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5168"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B010960" w:rsidR="00E261B3" w:rsidRDefault="00C65198">
    <w:pPr>
      <w:pStyle w:val="Footer"/>
    </w:pPr>
    <w:r>
      <w:rPr>
        <w:noProof/>
      </w:rPr>
      <mc:AlternateContent>
        <mc:Choice Requires="wps">
          <w:drawing>
            <wp:anchor distT="0" distB="0" distL="114300" distR="114300" simplePos="1" relativeHeight="251663360" behindDoc="0" locked="0" layoutInCell="0" allowOverlap="1" wp14:anchorId="71D1A215" wp14:editId="2D805BA5">
              <wp:simplePos x="0" y="10189687"/>
              <wp:positionH relativeFrom="page">
                <wp:posOffset>0</wp:posOffset>
              </wp:positionH>
              <wp:positionV relativeFrom="page">
                <wp:posOffset>10189210</wp:posOffset>
              </wp:positionV>
              <wp:extent cx="7560310" cy="311785"/>
              <wp:effectExtent l="0" t="0" r="0" b="12065"/>
              <wp:wrapNone/>
              <wp:docPr id="4" name="MSIPCMd1544e9aa59e670dc8a9ca2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61145" w14:textId="2038090F" w:rsidR="00C65198" w:rsidRPr="00C65198" w:rsidRDefault="00C65198" w:rsidP="00C65198">
                          <w:pPr>
                            <w:spacing w:after="0"/>
                            <w:jc w:val="center"/>
                            <w:rPr>
                              <w:rFonts w:ascii="Arial Black" w:hAnsi="Arial Black"/>
                              <w:color w:val="000000"/>
                              <w:sz w:val="20"/>
                            </w:rPr>
                          </w:pPr>
                          <w:r w:rsidRPr="00C651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2F84C1F">
            <v:shapetype id="_x0000_t202" coordsize="21600,21600" o:spt="202" path="m,l,21600r21600,l21600,xe" w14:anchorId="71D1A215">
              <v:stroke joinstyle="miter"/>
              <v:path gradientshapeok="t" o:connecttype="rect"/>
            </v:shapetype>
            <v:shape id="MSIPCMd1544e9aa59e670dc8a9ca2d"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C65198" w:rsidR="00C65198" w:rsidP="00C65198" w:rsidRDefault="00C65198" w14:paraId="08CE8BEA" w14:textId="2038090F">
                    <w:pPr>
                      <w:spacing w:after="0"/>
                      <w:jc w:val="center"/>
                      <w:rPr>
                        <w:rFonts w:ascii="Arial Black" w:hAnsi="Arial Black"/>
                        <w:color w:val="000000"/>
                        <w:sz w:val="20"/>
                      </w:rPr>
                    </w:pPr>
                    <w:r w:rsidRPr="00C6519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3AE1" w14:textId="77777777" w:rsidR="00110C21" w:rsidRDefault="00110C21" w:rsidP="00207717">
      <w:pPr>
        <w:spacing w:before="120"/>
      </w:pPr>
      <w:r>
        <w:separator/>
      </w:r>
    </w:p>
  </w:footnote>
  <w:footnote w:type="continuationSeparator" w:id="0">
    <w:p w14:paraId="5E2CECEC" w14:textId="77777777" w:rsidR="00110C21" w:rsidRDefault="00110C21">
      <w:r>
        <w:continuationSeparator/>
      </w:r>
    </w:p>
    <w:p w14:paraId="7C8A06FA" w14:textId="77777777" w:rsidR="00110C21" w:rsidRDefault="00110C21"/>
  </w:footnote>
  <w:footnote w:type="continuationNotice" w:id="1">
    <w:p w14:paraId="21E2740D" w14:textId="77777777" w:rsidR="00110C21" w:rsidRDefault="00110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3215" w14:textId="77777777" w:rsidR="00DA5B41" w:rsidRDefault="00DA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31C" w14:textId="77777777" w:rsidR="00DA5B41" w:rsidRDefault="00DA5B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5890EA66"/>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1324418"/>
    <w:multiLevelType w:val="hybridMultilevel"/>
    <w:tmpl w:val="5D1E9A16"/>
    <w:lvl w:ilvl="0" w:tplc="A7C4A992">
      <w:start w:val="1"/>
      <w:numFmt w:val="bullet"/>
      <w:lvlText w:val="·"/>
      <w:lvlJc w:val="left"/>
      <w:pPr>
        <w:ind w:left="720" w:hanging="360"/>
      </w:pPr>
      <w:rPr>
        <w:rFonts w:ascii="Symbol" w:hAnsi="Symbol" w:hint="default"/>
      </w:rPr>
    </w:lvl>
    <w:lvl w:ilvl="1" w:tplc="F01C1092">
      <w:start w:val="1"/>
      <w:numFmt w:val="bullet"/>
      <w:lvlText w:val="o"/>
      <w:lvlJc w:val="left"/>
      <w:pPr>
        <w:ind w:left="1440" w:hanging="360"/>
      </w:pPr>
      <w:rPr>
        <w:rFonts w:ascii="Courier New" w:hAnsi="Courier New" w:hint="default"/>
      </w:rPr>
    </w:lvl>
    <w:lvl w:ilvl="2" w:tplc="327E61DA">
      <w:start w:val="1"/>
      <w:numFmt w:val="bullet"/>
      <w:lvlText w:val=""/>
      <w:lvlJc w:val="left"/>
      <w:pPr>
        <w:ind w:left="2160" w:hanging="360"/>
      </w:pPr>
      <w:rPr>
        <w:rFonts w:ascii="Wingdings" w:hAnsi="Wingdings" w:hint="default"/>
      </w:rPr>
    </w:lvl>
    <w:lvl w:ilvl="3" w:tplc="77F212C8">
      <w:start w:val="1"/>
      <w:numFmt w:val="bullet"/>
      <w:lvlText w:val=""/>
      <w:lvlJc w:val="left"/>
      <w:pPr>
        <w:ind w:left="2880" w:hanging="360"/>
      </w:pPr>
      <w:rPr>
        <w:rFonts w:ascii="Symbol" w:hAnsi="Symbol" w:hint="default"/>
      </w:rPr>
    </w:lvl>
    <w:lvl w:ilvl="4" w:tplc="02329004">
      <w:start w:val="1"/>
      <w:numFmt w:val="bullet"/>
      <w:lvlText w:val="o"/>
      <w:lvlJc w:val="left"/>
      <w:pPr>
        <w:ind w:left="3600" w:hanging="360"/>
      </w:pPr>
      <w:rPr>
        <w:rFonts w:ascii="Courier New" w:hAnsi="Courier New" w:hint="default"/>
      </w:rPr>
    </w:lvl>
    <w:lvl w:ilvl="5" w:tplc="927070A2">
      <w:start w:val="1"/>
      <w:numFmt w:val="bullet"/>
      <w:lvlText w:val=""/>
      <w:lvlJc w:val="left"/>
      <w:pPr>
        <w:ind w:left="4320" w:hanging="360"/>
      </w:pPr>
      <w:rPr>
        <w:rFonts w:ascii="Wingdings" w:hAnsi="Wingdings" w:hint="default"/>
      </w:rPr>
    </w:lvl>
    <w:lvl w:ilvl="6" w:tplc="917CABAA">
      <w:start w:val="1"/>
      <w:numFmt w:val="bullet"/>
      <w:lvlText w:val=""/>
      <w:lvlJc w:val="left"/>
      <w:pPr>
        <w:ind w:left="5040" w:hanging="360"/>
      </w:pPr>
      <w:rPr>
        <w:rFonts w:ascii="Symbol" w:hAnsi="Symbol" w:hint="default"/>
      </w:rPr>
    </w:lvl>
    <w:lvl w:ilvl="7" w:tplc="2C8C4360">
      <w:start w:val="1"/>
      <w:numFmt w:val="bullet"/>
      <w:lvlText w:val="o"/>
      <w:lvlJc w:val="left"/>
      <w:pPr>
        <w:ind w:left="5760" w:hanging="360"/>
      </w:pPr>
      <w:rPr>
        <w:rFonts w:ascii="Courier New" w:hAnsi="Courier New" w:hint="default"/>
      </w:rPr>
    </w:lvl>
    <w:lvl w:ilvl="8" w:tplc="1DD6F368">
      <w:start w:val="1"/>
      <w:numFmt w:val="bullet"/>
      <w:lvlText w:val=""/>
      <w:lvlJc w:val="left"/>
      <w:pPr>
        <w:ind w:left="6480" w:hanging="360"/>
      </w:pPr>
      <w:rPr>
        <w:rFonts w:ascii="Wingdings" w:hAnsi="Wingdings" w:hint="default"/>
      </w:rPr>
    </w:lvl>
  </w:abstractNum>
  <w:abstractNum w:abstractNumId="4"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676555F"/>
    <w:multiLevelType w:val="hybridMultilevel"/>
    <w:tmpl w:val="C434BA6A"/>
    <w:lvl w:ilvl="0" w:tplc="4F1EBAC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3C32ECB"/>
    <w:multiLevelType w:val="hybridMultilevel"/>
    <w:tmpl w:val="5944DF8E"/>
    <w:lvl w:ilvl="0" w:tplc="7D9403F6">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1746747"/>
    <w:multiLevelType w:val="hybridMultilevel"/>
    <w:tmpl w:val="C0F07106"/>
    <w:lvl w:ilvl="0" w:tplc="C342494A">
      <w:start w:val="9"/>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7852B6C"/>
    <w:multiLevelType w:val="singleLevel"/>
    <w:tmpl w:val="0C09000F"/>
    <w:styleLink w:val="Bullets21"/>
    <w:lvl w:ilvl="0">
      <w:start w:val="1"/>
      <w:numFmt w:val="decimal"/>
      <w:lvlText w:val="%1."/>
      <w:lvlJc w:val="left"/>
      <w:pPr>
        <w:tabs>
          <w:tab w:val="num" w:pos="360"/>
        </w:tabs>
        <w:ind w:left="360" w:hanging="360"/>
      </w:pPr>
      <w:rPr>
        <w:rFonts w:hint="default"/>
      </w:rPr>
    </w:lvl>
  </w:abstractNum>
  <w:abstractNum w:abstractNumId="15" w15:restartNumberingAfterBreak="0">
    <w:nsid w:val="726A5D99"/>
    <w:multiLevelType w:val="hybridMultilevel"/>
    <w:tmpl w:val="2A88E8C6"/>
    <w:lvl w:ilvl="0" w:tplc="77CEA4F4">
      <w:start w:val="1"/>
      <w:numFmt w:val="bullet"/>
      <w:lvlText w:val="·"/>
      <w:lvlJc w:val="left"/>
      <w:pPr>
        <w:ind w:left="720" w:hanging="360"/>
      </w:pPr>
      <w:rPr>
        <w:rFonts w:ascii="Symbol" w:hAnsi="Symbol" w:hint="default"/>
      </w:rPr>
    </w:lvl>
    <w:lvl w:ilvl="1" w:tplc="C7769A4C">
      <w:start w:val="1"/>
      <w:numFmt w:val="bullet"/>
      <w:lvlText w:val="o"/>
      <w:lvlJc w:val="left"/>
      <w:pPr>
        <w:ind w:left="1440" w:hanging="360"/>
      </w:pPr>
      <w:rPr>
        <w:rFonts w:ascii="Courier New" w:hAnsi="Courier New" w:hint="default"/>
      </w:rPr>
    </w:lvl>
    <w:lvl w:ilvl="2" w:tplc="F6BAF2F2">
      <w:start w:val="1"/>
      <w:numFmt w:val="bullet"/>
      <w:lvlText w:val=""/>
      <w:lvlJc w:val="left"/>
      <w:pPr>
        <w:ind w:left="2160" w:hanging="360"/>
      </w:pPr>
      <w:rPr>
        <w:rFonts w:ascii="Wingdings" w:hAnsi="Wingdings" w:hint="default"/>
      </w:rPr>
    </w:lvl>
    <w:lvl w:ilvl="3" w:tplc="F8E864C6">
      <w:start w:val="1"/>
      <w:numFmt w:val="bullet"/>
      <w:lvlText w:val=""/>
      <w:lvlJc w:val="left"/>
      <w:pPr>
        <w:ind w:left="2880" w:hanging="360"/>
      </w:pPr>
      <w:rPr>
        <w:rFonts w:ascii="Symbol" w:hAnsi="Symbol" w:hint="default"/>
      </w:rPr>
    </w:lvl>
    <w:lvl w:ilvl="4" w:tplc="953A5E7A">
      <w:start w:val="1"/>
      <w:numFmt w:val="bullet"/>
      <w:lvlText w:val="o"/>
      <w:lvlJc w:val="left"/>
      <w:pPr>
        <w:ind w:left="3600" w:hanging="360"/>
      </w:pPr>
      <w:rPr>
        <w:rFonts w:ascii="Courier New" w:hAnsi="Courier New" w:hint="default"/>
      </w:rPr>
    </w:lvl>
    <w:lvl w:ilvl="5" w:tplc="EAE01C88">
      <w:start w:val="1"/>
      <w:numFmt w:val="bullet"/>
      <w:lvlText w:val=""/>
      <w:lvlJc w:val="left"/>
      <w:pPr>
        <w:ind w:left="4320" w:hanging="360"/>
      </w:pPr>
      <w:rPr>
        <w:rFonts w:ascii="Wingdings" w:hAnsi="Wingdings" w:hint="default"/>
      </w:rPr>
    </w:lvl>
    <w:lvl w:ilvl="6" w:tplc="0DD2A1B0">
      <w:start w:val="1"/>
      <w:numFmt w:val="bullet"/>
      <w:lvlText w:val=""/>
      <w:lvlJc w:val="left"/>
      <w:pPr>
        <w:ind w:left="5040" w:hanging="360"/>
      </w:pPr>
      <w:rPr>
        <w:rFonts w:ascii="Symbol" w:hAnsi="Symbol" w:hint="default"/>
      </w:rPr>
    </w:lvl>
    <w:lvl w:ilvl="7" w:tplc="43AC8E68">
      <w:start w:val="1"/>
      <w:numFmt w:val="bullet"/>
      <w:lvlText w:val="o"/>
      <w:lvlJc w:val="left"/>
      <w:pPr>
        <w:ind w:left="5760" w:hanging="360"/>
      </w:pPr>
      <w:rPr>
        <w:rFonts w:ascii="Courier New" w:hAnsi="Courier New" w:hint="default"/>
      </w:rPr>
    </w:lvl>
    <w:lvl w:ilvl="8" w:tplc="9906E92C">
      <w:start w:val="1"/>
      <w:numFmt w:val="bullet"/>
      <w:lvlText w:val=""/>
      <w:lvlJc w:val="left"/>
      <w:pPr>
        <w:ind w:left="6480" w:hanging="360"/>
      </w:pPr>
      <w:rPr>
        <w:rFonts w:ascii="Wingdings" w:hAnsi="Wingdings" w:hint="default"/>
      </w:rPr>
    </w:lvl>
  </w:abstractNum>
  <w:abstractNum w:abstractNumId="16"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7"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BF1311"/>
    <w:multiLevelType w:val="hybridMultilevel"/>
    <w:tmpl w:val="4A180960"/>
    <w:lvl w:ilvl="0" w:tplc="4F1EBAC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25144994">
    <w:abstractNumId w:val="3"/>
  </w:num>
  <w:num w:numId="2" w16cid:durableId="474955321">
    <w:abstractNumId w:val="15"/>
  </w:num>
  <w:num w:numId="3" w16cid:durableId="923534812">
    <w:abstractNumId w:val="5"/>
  </w:num>
  <w:num w:numId="4" w16cid:durableId="12924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53911">
    <w:abstractNumId w:val="11"/>
  </w:num>
  <w:num w:numId="6" w16cid:durableId="1042630854">
    <w:abstractNumId w:val="10"/>
  </w:num>
  <w:num w:numId="7" w16cid:durableId="741410278">
    <w:abstractNumId w:val="13"/>
  </w:num>
  <w:num w:numId="8" w16cid:durableId="1172794656">
    <w:abstractNumId w:val="6"/>
  </w:num>
  <w:num w:numId="9" w16cid:durableId="671251464">
    <w:abstractNumId w:val="2"/>
  </w:num>
  <w:num w:numId="10" w16cid:durableId="69885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963893">
    <w:abstractNumId w:val="16"/>
  </w:num>
  <w:num w:numId="12" w16cid:durableId="2144959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652096">
    <w:abstractNumId w:val="8"/>
  </w:num>
  <w:num w:numId="14" w16cid:durableId="1958247011">
    <w:abstractNumId w:val="19"/>
  </w:num>
  <w:num w:numId="15" w16cid:durableId="144975633">
    <w:abstractNumId w:val="7"/>
  </w:num>
  <w:num w:numId="16" w16cid:durableId="65342726">
    <w:abstractNumId w:val="14"/>
  </w:num>
  <w:num w:numId="17" w16cid:durableId="996566325">
    <w:abstractNumId w:val="12"/>
  </w:num>
  <w:num w:numId="18" w16cid:durableId="1340349477">
    <w:abstractNumId w:val="9"/>
  </w:num>
  <w:num w:numId="19" w16cid:durableId="100420415">
    <w:abstractNumId w:val="17"/>
  </w:num>
  <w:num w:numId="20" w16cid:durableId="1614020807">
    <w:abstractNumId w:val="18"/>
  </w:num>
  <w:num w:numId="21" w16cid:durableId="187492631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0FD3"/>
    <w:rsid w:val="00033D81"/>
    <w:rsid w:val="000357B0"/>
    <w:rsid w:val="00037366"/>
    <w:rsid w:val="00041BF0"/>
    <w:rsid w:val="00042C8A"/>
    <w:rsid w:val="0004536B"/>
    <w:rsid w:val="00046B68"/>
    <w:rsid w:val="000527DD"/>
    <w:rsid w:val="000534B9"/>
    <w:rsid w:val="000578B2"/>
    <w:rsid w:val="00060959"/>
    <w:rsid w:val="00060C8F"/>
    <w:rsid w:val="0006106B"/>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763D"/>
    <w:rsid w:val="000D1242"/>
    <w:rsid w:val="000E0970"/>
    <w:rsid w:val="000E0F54"/>
    <w:rsid w:val="000E3CC7"/>
    <w:rsid w:val="000E6BD4"/>
    <w:rsid w:val="000E6D6D"/>
    <w:rsid w:val="000F1F1E"/>
    <w:rsid w:val="000F2259"/>
    <w:rsid w:val="000F2BE5"/>
    <w:rsid w:val="000F2DDA"/>
    <w:rsid w:val="000F2EA0"/>
    <w:rsid w:val="000F5213"/>
    <w:rsid w:val="00101001"/>
    <w:rsid w:val="00103276"/>
    <w:rsid w:val="0010392D"/>
    <w:rsid w:val="0010447F"/>
    <w:rsid w:val="00104FE3"/>
    <w:rsid w:val="0010714F"/>
    <w:rsid w:val="001071A7"/>
    <w:rsid w:val="00110C21"/>
    <w:rsid w:val="001120C5"/>
    <w:rsid w:val="00120BD3"/>
    <w:rsid w:val="0012125A"/>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834"/>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2A00"/>
    <w:rsid w:val="001B6B96"/>
    <w:rsid w:val="001B7228"/>
    <w:rsid w:val="001B738B"/>
    <w:rsid w:val="001C09DB"/>
    <w:rsid w:val="001C277E"/>
    <w:rsid w:val="001C2A72"/>
    <w:rsid w:val="001C31B7"/>
    <w:rsid w:val="001C3B61"/>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88C"/>
    <w:rsid w:val="00205FD5"/>
    <w:rsid w:val="00206463"/>
    <w:rsid w:val="00206F2F"/>
    <w:rsid w:val="00207717"/>
    <w:rsid w:val="0021053D"/>
    <w:rsid w:val="00210A92"/>
    <w:rsid w:val="00216C03"/>
    <w:rsid w:val="00220C04"/>
    <w:rsid w:val="0022278D"/>
    <w:rsid w:val="002242FA"/>
    <w:rsid w:val="0022512C"/>
    <w:rsid w:val="0022701F"/>
    <w:rsid w:val="00227C68"/>
    <w:rsid w:val="002333F5"/>
    <w:rsid w:val="002334FD"/>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A91"/>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2F6F2B"/>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65A1"/>
    <w:rsid w:val="00357B4E"/>
    <w:rsid w:val="003716FD"/>
    <w:rsid w:val="0037204B"/>
    <w:rsid w:val="003744CF"/>
    <w:rsid w:val="00374717"/>
    <w:rsid w:val="0037676C"/>
    <w:rsid w:val="00381043"/>
    <w:rsid w:val="003829E5"/>
    <w:rsid w:val="00386109"/>
    <w:rsid w:val="00386944"/>
    <w:rsid w:val="003938F5"/>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653C"/>
    <w:rsid w:val="003C7897"/>
    <w:rsid w:val="003C7A3F"/>
    <w:rsid w:val="003D09C8"/>
    <w:rsid w:val="003D2766"/>
    <w:rsid w:val="003D2A74"/>
    <w:rsid w:val="003D3E8F"/>
    <w:rsid w:val="003D6475"/>
    <w:rsid w:val="003D6EE6"/>
    <w:rsid w:val="003E375C"/>
    <w:rsid w:val="003E4086"/>
    <w:rsid w:val="003E639E"/>
    <w:rsid w:val="003E71E5"/>
    <w:rsid w:val="003F0445"/>
    <w:rsid w:val="003F0CF0"/>
    <w:rsid w:val="003F14B1"/>
    <w:rsid w:val="003F2B20"/>
    <w:rsid w:val="003F2C1E"/>
    <w:rsid w:val="003F3289"/>
    <w:rsid w:val="003F3C62"/>
    <w:rsid w:val="003F5CB9"/>
    <w:rsid w:val="004013C7"/>
    <w:rsid w:val="00401FCF"/>
    <w:rsid w:val="004048BB"/>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6FAA"/>
    <w:rsid w:val="00457337"/>
    <w:rsid w:val="004614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C78"/>
    <w:rsid w:val="004A707D"/>
    <w:rsid w:val="004B048A"/>
    <w:rsid w:val="004B4185"/>
    <w:rsid w:val="004C5541"/>
    <w:rsid w:val="004C5E25"/>
    <w:rsid w:val="004C6EEE"/>
    <w:rsid w:val="004C702B"/>
    <w:rsid w:val="004D0033"/>
    <w:rsid w:val="004D016B"/>
    <w:rsid w:val="004D1B22"/>
    <w:rsid w:val="004D23CC"/>
    <w:rsid w:val="004D36F2"/>
    <w:rsid w:val="004D6064"/>
    <w:rsid w:val="004E1106"/>
    <w:rsid w:val="004E138F"/>
    <w:rsid w:val="004E39D5"/>
    <w:rsid w:val="004E4649"/>
    <w:rsid w:val="004E5C2B"/>
    <w:rsid w:val="004F00DD"/>
    <w:rsid w:val="004F1BFB"/>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6208E"/>
    <w:rsid w:val="00572031"/>
    <w:rsid w:val="00572282"/>
    <w:rsid w:val="00573CE3"/>
    <w:rsid w:val="00576E84"/>
    <w:rsid w:val="00580394"/>
    <w:rsid w:val="005809CD"/>
    <w:rsid w:val="00582B8C"/>
    <w:rsid w:val="0058757E"/>
    <w:rsid w:val="00592FE2"/>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E91"/>
    <w:rsid w:val="005F64CF"/>
    <w:rsid w:val="006041AD"/>
    <w:rsid w:val="00605908"/>
    <w:rsid w:val="00607850"/>
    <w:rsid w:val="00610D7C"/>
    <w:rsid w:val="006118AA"/>
    <w:rsid w:val="00613414"/>
    <w:rsid w:val="00620154"/>
    <w:rsid w:val="0062408D"/>
    <w:rsid w:val="006240CC"/>
    <w:rsid w:val="00624940"/>
    <w:rsid w:val="006254F8"/>
    <w:rsid w:val="00627234"/>
    <w:rsid w:val="00627DA7"/>
    <w:rsid w:val="00630DA4"/>
    <w:rsid w:val="00631AC9"/>
    <w:rsid w:val="00631CD4"/>
    <w:rsid w:val="00632597"/>
    <w:rsid w:val="00634D13"/>
    <w:rsid w:val="006358B4"/>
    <w:rsid w:val="00636451"/>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1E00"/>
    <w:rsid w:val="00677574"/>
    <w:rsid w:val="00682D8E"/>
    <w:rsid w:val="00683878"/>
    <w:rsid w:val="0068454C"/>
    <w:rsid w:val="00685355"/>
    <w:rsid w:val="0069151C"/>
    <w:rsid w:val="00691B62"/>
    <w:rsid w:val="006933B5"/>
    <w:rsid w:val="00693D14"/>
    <w:rsid w:val="00695A93"/>
    <w:rsid w:val="00696F27"/>
    <w:rsid w:val="006A18C2"/>
    <w:rsid w:val="006A3383"/>
    <w:rsid w:val="006B077C"/>
    <w:rsid w:val="006B16AF"/>
    <w:rsid w:val="006B6803"/>
    <w:rsid w:val="006B7F24"/>
    <w:rsid w:val="006D0F16"/>
    <w:rsid w:val="006D2A3F"/>
    <w:rsid w:val="006D2FBC"/>
    <w:rsid w:val="006E138B"/>
    <w:rsid w:val="006E1867"/>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31AD4"/>
    <w:rsid w:val="007346E4"/>
    <w:rsid w:val="00735951"/>
    <w:rsid w:val="00740F22"/>
    <w:rsid w:val="00741CF0"/>
    <w:rsid w:val="00741F1A"/>
    <w:rsid w:val="00743A2C"/>
    <w:rsid w:val="007447DA"/>
    <w:rsid w:val="007450F8"/>
    <w:rsid w:val="0074696E"/>
    <w:rsid w:val="00750135"/>
    <w:rsid w:val="00750EC2"/>
    <w:rsid w:val="00752B28"/>
    <w:rsid w:val="007541A9"/>
    <w:rsid w:val="00754E36"/>
    <w:rsid w:val="007603DA"/>
    <w:rsid w:val="00761254"/>
    <w:rsid w:val="00763139"/>
    <w:rsid w:val="00770F37"/>
    <w:rsid w:val="007711A0"/>
    <w:rsid w:val="00772D5E"/>
    <w:rsid w:val="0077463E"/>
    <w:rsid w:val="00776928"/>
    <w:rsid w:val="00776E0F"/>
    <w:rsid w:val="007774B1"/>
    <w:rsid w:val="00777BE1"/>
    <w:rsid w:val="007833D8"/>
    <w:rsid w:val="00785677"/>
    <w:rsid w:val="00786D4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1D49"/>
    <w:rsid w:val="0085232E"/>
    <w:rsid w:val="00853EE4"/>
    <w:rsid w:val="008544A6"/>
    <w:rsid w:val="00855535"/>
    <w:rsid w:val="00857C5A"/>
    <w:rsid w:val="0086255E"/>
    <w:rsid w:val="008633F0"/>
    <w:rsid w:val="00867D9D"/>
    <w:rsid w:val="00872C54"/>
    <w:rsid w:val="00872E0A"/>
    <w:rsid w:val="00873594"/>
    <w:rsid w:val="00875285"/>
    <w:rsid w:val="008811C0"/>
    <w:rsid w:val="00884B62"/>
    <w:rsid w:val="0088529C"/>
    <w:rsid w:val="00887903"/>
    <w:rsid w:val="0089270A"/>
    <w:rsid w:val="00893AF6"/>
    <w:rsid w:val="00894BC4"/>
    <w:rsid w:val="008A28A8"/>
    <w:rsid w:val="008A5B32"/>
    <w:rsid w:val="008B2029"/>
    <w:rsid w:val="008B2EE4"/>
    <w:rsid w:val="008B30EB"/>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22A7"/>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4128"/>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647E"/>
    <w:rsid w:val="009A13D8"/>
    <w:rsid w:val="009A279E"/>
    <w:rsid w:val="009A3015"/>
    <w:rsid w:val="009A3490"/>
    <w:rsid w:val="009B0A6F"/>
    <w:rsid w:val="009B0A94"/>
    <w:rsid w:val="009B0E9F"/>
    <w:rsid w:val="009B2AE8"/>
    <w:rsid w:val="009B5622"/>
    <w:rsid w:val="009B59E9"/>
    <w:rsid w:val="009B5AB9"/>
    <w:rsid w:val="009B70AA"/>
    <w:rsid w:val="009C1CB1"/>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B42DC"/>
    <w:rsid w:val="00AB62C3"/>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30F7"/>
    <w:rsid w:val="00B04489"/>
    <w:rsid w:val="00B06571"/>
    <w:rsid w:val="00B068BA"/>
    <w:rsid w:val="00B07217"/>
    <w:rsid w:val="00B125C5"/>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57DF4"/>
    <w:rsid w:val="00B60E61"/>
    <w:rsid w:val="00B62B50"/>
    <w:rsid w:val="00B635B7"/>
    <w:rsid w:val="00B63AE8"/>
    <w:rsid w:val="00B65950"/>
    <w:rsid w:val="00B66D83"/>
    <w:rsid w:val="00B672C0"/>
    <w:rsid w:val="00B676FD"/>
    <w:rsid w:val="00B678B6"/>
    <w:rsid w:val="00B740A4"/>
    <w:rsid w:val="00B75646"/>
    <w:rsid w:val="00B7629E"/>
    <w:rsid w:val="00B90729"/>
    <w:rsid w:val="00B907DA"/>
    <w:rsid w:val="00B92DA4"/>
    <w:rsid w:val="00B950BC"/>
    <w:rsid w:val="00B9714C"/>
    <w:rsid w:val="00BA29AD"/>
    <w:rsid w:val="00BA33CF"/>
    <w:rsid w:val="00BA3F8D"/>
    <w:rsid w:val="00BB1CC3"/>
    <w:rsid w:val="00BB6A9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5198"/>
    <w:rsid w:val="00C6682F"/>
    <w:rsid w:val="00C67BF4"/>
    <w:rsid w:val="00C7275E"/>
    <w:rsid w:val="00C74C5D"/>
    <w:rsid w:val="00C751B6"/>
    <w:rsid w:val="00C863C4"/>
    <w:rsid w:val="00C873AA"/>
    <w:rsid w:val="00C920EA"/>
    <w:rsid w:val="00C93C3E"/>
    <w:rsid w:val="00CA12E3"/>
    <w:rsid w:val="00CA1476"/>
    <w:rsid w:val="00CA161E"/>
    <w:rsid w:val="00CA6611"/>
    <w:rsid w:val="00CA6AE6"/>
    <w:rsid w:val="00CA782F"/>
    <w:rsid w:val="00CB187B"/>
    <w:rsid w:val="00CB2835"/>
    <w:rsid w:val="00CB3285"/>
    <w:rsid w:val="00CB4500"/>
    <w:rsid w:val="00CB49E0"/>
    <w:rsid w:val="00CB749B"/>
    <w:rsid w:val="00CC0C72"/>
    <w:rsid w:val="00CC2BFD"/>
    <w:rsid w:val="00CC7C85"/>
    <w:rsid w:val="00CD314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3AE"/>
    <w:rsid w:val="00D17B72"/>
    <w:rsid w:val="00D2560D"/>
    <w:rsid w:val="00D3185C"/>
    <w:rsid w:val="00D3205F"/>
    <w:rsid w:val="00D3318E"/>
    <w:rsid w:val="00D33E72"/>
    <w:rsid w:val="00D35BD6"/>
    <w:rsid w:val="00D361B5"/>
    <w:rsid w:val="00D411A2"/>
    <w:rsid w:val="00D4606D"/>
    <w:rsid w:val="00D50B9C"/>
    <w:rsid w:val="00D52D73"/>
    <w:rsid w:val="00D52E58"/>
    <w:rsid w:val="00D532FC"/>
    <w:rsid w:val="00D56B20"/>
    <w:rsid w:val="00D578B3"/>
    <w:rsid w:val="00D613FC"/>
    <w:rsid w:val="00D618F4"/>
    <w:rsid w:val="00D714CC"/>
    <w:rsid w:val="00D71581"/>
    <w:rsid w:val="00D75EA7"/>
    <w:rsid w:val="00D81ADF"/>
    <w:rsid w:val="00D81F21"/>
    <w:rsid w:val="00D864F2"/>
    <w:rsid w:val="00D943F8"/>
    <w:rsid w:val="00D95470"/>
    <w:rsid w:val="00D96B55"/>
    <w:rsid w:val="00DA2619"/>
    <w:rsid w:val="00DA2E57"/>
    <w:rsid w:val="00DA4239"/>
    <w:rsid w:val="00DA5B41"/>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3E2"/>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6DFA"/>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0160"/>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84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1057"/>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A2A"/>
    <w:rsid w:val="00FE2DCF"/>
    <w:rsid w:val="00FE3FA7"/>
    <w:rsid w:val="00FF2A4E"/>
    <w:rsid w:val="00FF2FCE"/>
    <w:rsid w:val="00FF4F7D"/>
    <w:rsid w:val="00FF6D9D"/>
    <w:rsid w:val="00FF7DD5"/>
    <w:rsid w:val="1D8159D1"/>
    <w:rsid w:val="3D40F6B4"/>
    <w:rsid w:val="4D3F4E04"/>
    <w:rsid w:val="7F7426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6"/>
      </w:numPr>
    </w:pPr>
  </w:style>
  <w:style w:type="numbering" w:customStyle="1" w:styleId="ZZTablebullets">
    <w:name w:val="ZZ Table bullets"/>
    <w:basedOn w:val="NoList"/>
    <w:rsid w:val="00337339"/>
    <w:pPr>
      <w:numPr>
        <w:numId w:val="6"/>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5"/>
      </w:numPr>
    </w:pPr>
  </w:style>
  <w:style w:type="numbering" w:customStyle="1" w:styleId="ZZNumbersdigit">
    <w:name w:val="ZZ Numbers digit"/>
    <w:rsid w:val="00337339"/>
    <w:pPr>
      <w:numPr>
        <w:numId w:val="3"/>
      </w:numPr>
    </w:pPr>
  </w:style>
  <w:style w:type="numbering" w:customStyle="1" w:styleId="ZZQuotebullets">
    <w:name w:val="ZZ Quote bullets"/>
    <w:basedOn w:val="ZZNumbersdigit"/>
    <w:rsid w:val="00337339"/>
    <w:pPr>
      <w:numPr>
        <w:numId w:val="7"/>
      </w:numPr>
    </w:pPr>
  </w:style>
  <w:style w:type="paragraph" w:customStyle="1" w:styleId="Numberdigit">
    <w:name w:val="Number digit"/>
    <w:basedOn w:val="Body"/>
    <w:uiPriority w:val="2"/>
    <w:rsid w:val="00337339"/>
    <w:pPr>
      <w:numPr>
        <w:numId w:val="4"/>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4"/>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8"/>
      </w:numPr>
    </w:pPr>
  </w:style>
  <w:style w:type="paragraph" w:customStyle="1" w:styleId="Numberlowerromanindent">
    <w:name w:val="Number lower roman indent"/>
    <w:basedOn w:val="Body"/>
    <w:uiPriority w:val="3"/>
    <w:rsid w:val="00337339"/>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4"/>
      </w:numPr>
    </w:pPr>
  </w:style>
  <w:style w:type="numbering" w:customStyle="1" w:styleId="ZZNumberslowerroman">
    <w:name w:val="ZZ Numbers lower roman"/>
    <w:basedOn w:val="ZZQuotebullets"/>
    <w:rsid w:val="00337339"/>
    <w:pPr>
      <w:numPr>
        <w:numId w:val="8"/>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7"/>
      </w:numPr>
    </w:pPr>
  </w:style>
  <w:style w:type="paragraph" w:customStyle="1" w:styleId="Quotebullet2">
    <w:name w:val="Quote bullet 2"/>
    <w:basedOn w:val="Quotetext"/>
    <w:rsid w:val="00337339"/>
    <w:pPr>
      <w:numPr>
        <w:ilvl w:val="1"/>
        <w:numId w:val="7"/>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ody">
    <w:name w:val="DHHS body"/>
    <w:link w:val="DHHSbodyChar"/>
    <w:qFormat/>
    <w:rsid w:val="00AB62C3"/>
    <w:pPr>
      <w:spacing w:after="120" w:line="270" w:lineRule="atLeast"/>
    </w:pPr>
    <w:rPr>
      <w:rFonts w:ascii="Arial" w:hAnsi="Arial"/>
      <w:lang w:eastAsia="en-US"/>
    </w:rPr>
  </w:style>
  <w:style w:type="character" w:customStyle="1" w:styleId="DHHSbodyChar">
    <w:name w:val="DHHS body Char"/>
    <w:link w:val="DHHSbody"/>
    <w:locked/>
    <w:rsid w:val="00AB62C3"/>
    <w:rPr>
      <w:rFonts w:ascii="Arial" w:hAnsi="Arial"/>
      <w:lang w:eastAsia="en-US"/>
    </w:rPr>
  </w:style>
  <w:style w:type="numbering" w:customStyle="1" w:styleId="Numbers">
    <w:name w:val="Numbers"/>
    <w:rsid w:val="00AB62C3"/>
    <w:pPr>
      <w:numPr>
        <w:numId w:val="11"/>
      </w:numPr>
    </w:pPr>
  </w:style>
  <w:style w:type="paragraph" w:customStyle="1" w:styleId="DHHSbullet1">
    <w:name w:val="DHHS bullet 1"/>
    <w:basedOn w:val="DHHSbody"/>
    <w:qFormat/>
    <w:rsid w:val="00AB62C3"/>
    <w:pPr>
      <w:numPr>
        <w:numId w:val="13"/>
      </w:numPr>
      <w:spacing w:after="40"/>
    </w:pPr>
  </w:style>
  <w:style w:type="paragraph" w:customStyle="1" w:styleId="DHHSbullet2">
    <w:name w:val="DHHS bullet 2"/>
    <w:basedOn w:val="DHHSbody"/>
    <w:uiPriority w:val="2"/>
    <w:qFormat/>
    <w:rsid w:val="00AB62C3"/>
    <w:pPr>
      <w:numPr>
        <w:ilvl w:val="2"/>
        <w:numId w:val="13"/>
      </w:numPr>
      <w:spacing w:after="40"/>
    </w:pPr>
  </w:style>
  <w:style w:type="paragraph" w:customStyle="1" w:styleId="DHHStablebullet">
    <w:name w:val="DHHS table bullet"/>
    <w:basedOn w:val="Normal"/>
    <w:uiPriority w:val="3"/>
    <w:qFormat/>
    <w:rsid w:val="00AB62C3"/>
    <w:pPr>
      <w:numPr>
        <w:ilvl w:val="6"/>
        <w:numId w:val="13"/>
      </w:numPr>
      <w:spacing w:before="80" w:after="60" w:line="240" w:lineRule="auto"/>
    </w:pPr>
    <w:rPr>
      <w:sz w:val="20"/>
    </w:rPr>
  </w:style>
  <w:style w:type="paragraph" w:customStyle="1" w:styleId="DHHSbulletindent">
    <w:name w:val="DHHS bullet indent"/>
    <w:basedOn w:val="DHHSbody"/>
    <w:rsid w:val="00AB62C3"/>
    <w:pPr>
      <w:numPr>
        <w:ilvl w:val="4"/>
        <w:numId w:val="13"/>
      </w:numPr>
      <w:spacing w:after="40"/>
    </w:pPr>
  </w:style>
  <w:style w:type="paragraph" w:customStyle="1" w:styleId="DHHSbullet1lastline">
    <w:name w:val="DHHS bullet 1 last line"/>
    <w:basedOn w:val="DHHSbullet1"/>
    <w:qFormat/>
    <w:rsid w:val="00AB62C3"/>
    <w:pPr>
      <w:numPr>
        <w:ilvl w:val="1"/>
      </w:numPr>
      <w:tabs>
        <w:tab w:val="num" w:pos="794"/>
      </w:tabs>
      <w:spacing w:after="120"/>
      <w:ind w:left="794" w:hanging="397"/>
    </w:pPr>
  </w:style>
  <w:style w:type="paragraph" w:customStyle="1" w:styleId="DHHSbullet2lastline">
    <w:name w:val="DHHS bullet 2 last line"/>
    <w:basedOn w:val="DHHSbullet2"/>
    <w:uiPriority w:val="2"/>
    <w:rsid w:val="00AB62C3"/>
    <w:pPr>
      <w:numPr>
        <w:ilvl w:val="3"/>
      </w:numPr>
      <w:tabs>
        <w:tab w:val="num" w:pos="794"/>
      </w:tabs>
      <w:spacing w:after="120"/>
      <w:ind w:left="794" w:hanging="397"/>
    </w:pPr>
  </w:style>
  <w:style w:type="paragraph" w:customStyle="1" w:styleId="DHHSbulletindentlastline">
    <w:name w:val="DHHS bullet indent last line"/>
    <w:basedOn w:val="DHHSbody"/>
    <w:rsid w:val="00AB62C3"/>
    <w:pPr>
      <w:numPr>
        <w:ilvl w:val="5"/>
        <w:numId w:val="13"/>
      </w:numPr>
    </w:pPr>
  </w:style>
  <w:style w:type="paragraph" w:customStyle="1" w:styleId="DHHSnumberdigit">
    <w:name w:val="DHHS number digit"/>
    <w:basedOn w:val="DHHSbody"/>
    <w:uiPriority w:val="4"/>
    <w:rsid w:val="00AB62C3"/>
    <w:pPr>
      <w:tabs>
        <w:tab w:val="num" w:pos="397"/>
      </w:tabs>
      <w:ind w:left="397" w:hanging="397"/>
    </w:pPr>
  </w:style>
  <w:style w:type="numbering" w:customStyle="1" w:styleId="Bullets">
    <w:name w:val="Bullets"/>
    <w:rsid w:val="00AB62C3"/>
    <w:pPr>
      <w:numPr>
        <w:numId w:val="13"/>
      </w:numPr>
    </w:pPr>
  </w:style>
  <w:style w:type="numbering" w:customStyle="1" w:styleId="Bullets21">
    <w:name w:val="Bullets21"/>
    <w:rsid w:val="00AB62C3"/>
    <w:pPr>
      <w:numPr>
        <w:numId w:val="16"/>
      </w:numPr>
    </w:pPr>
  </w:style>
  <w:style w:type="paragraph" w:customStyle="1" w:styleId="paragraph">
    <w:name w:val="paragraph"/>
    <w:basedOn w:val="Normal"/>
    <w:rsid w:val="0076125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61254"/>
  </w:style>
  <w:style w:type="character" w:customStyle="1" w:styleId="eop">
    <w:name w:val="eop"/>
    <w:basedOn w:val="DefaultParagraphFont"/>
    <w:rsid w:val="00761254"/>
  </w:style>
  <w:style w:type="character" w:customStyle="1" w:styleId="ui-provider">
    <w:name w:val="ui-provider"/>
    <w:basedOn w:val="DefaultParagraphFont"/>
    <w:rsid w:val="00964128"/>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405734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80010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0694894">
      <w:bodyDiv w:val="1"/>
      <w:marLeft w:val="0"/>
      <w:marRight w:val="0"/>
      <w:marTop w:val="0"/>
      <w:marBottom w:val="0"/>
      <w:divBdr>
        <w:top w:val="none" w:sz="0" w:space="0" w:color="auto"/>
        <w:left w:val="none" w:sz="0" w:space="0" w:color="auto"/>
        <w:bottom w:val="none" w:sz="0" w:space="0" w:color="auto"/>
        <w:right w:val="none" w:sz="0" w:space="0" w:color="auto"/>
      </w:divBdr>
      <w:divsChild>
        <w:div w:id="539823687">
          <w:marLeft w:val="0"/>
          <w:marRight w:val="0"/>
          <w:marTop w:val="0"/>
          <w:marBottom w:val="0"/>
          <w:divBdr>
            <w:top w:val="none" w:sz="0" w:space="0" w:color="auto"/>
            <w:left w:val="none" w:sz="0" w:space="0" w:color="auto"/>
            <w:bottom w:val="none" w:sz="0" w:space="0" w:color="auto"/>
            <w:right w:val="none" w:sz="0" w:space="0" w:color="auto"/>
          </w:divBdr>
        </w:div>
        <w:div w:id="1146625316">
          <w:marLeft w:val="0"/>
          <w:marRight w:val="0"/>
          <w:marTop w:val="0"/>
          <w:marBottom w:val="0"/>
          <w:divBdr>
            <w:top w:val="none" w:sz="0" w:space="0" w:color="auto"/>
            <w:left w:val="none" w:sz="0" w:space="0" w:color="auto"/>
            <w:bottom w:val="none" w:sz="0" w:space="0" w:color="auto"/>
            <w:right w:val="none" w:sz="0" w:space="0" w:color="auto"/>
          </w:divBdr>
        </w:div>
        <w:div w:id="6430155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0877428">
      <w:bodyDiv w:val="1"/>
      <w:marLeft w:val="0"/>
      <w:marRight w:val="0"/>
      <w:marTop w:val="0"/>
      <w:marBottom w:val="0"/>
      <w:divBdr>
        <w:top w:val="none" w:sz="0" w:space="0" w:color="auto"/>
        <w:left w:val="none" w:sz="0" w:space="0" w:color="auto"/>
        <w:bottom w:val="none" w:sz="0" w:space="0" w:color="auto"/>
        <w:right w:val="none" w:sz="0" w:space="0" w:color="auto"/>
      </w:divBdr>
    </w:div>
    <w:div w:id="1808736490">
      <w:bodyDiv w:val="1"/>
      <w:marLeft w:val="0"/>
      <w:marRight w:val="0"/>
      <w:marTop w:val="0"/>
      <w:marBottom w:val="0"/>
      <w:divBdr>
        <w:top w:val="none" w:sz="0" w:space="0" w:color="auto"/>
        <w:left w:val="none" w:sz="0" w:space="0" w:color="auto"/>
        <w:bottom w:val="none" w:sz="0" w:space="0" w:color="auto"/>
        <w:right w:val="none" w:sz="0" w:space="0" w:color="auto"/>
      </w:divBdr>
    </w:div>
    <w:div w:id="186417415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C336809-0A7B-47C4-A08C-29E8BFEDEB9A}">
  <ds:schemaRefs>
    <ds:schemaRef ds:uri="http://schemas.openxmlformats.org/officeDocument/2006/bibliography"/>
  </ds:schemaRefs>
</ds:datastoreItem>
</file>

<file path=customXml/itemProps3.xml><?xml version="1.0" encoding="utf-8"?>
<ds:datastoreItem xmlns:ds="http://schemas.openxmlformats.org/officeDocument/2006/customXml" ds:itemID="{9703E1B9-91AD-49BD-8BB3-E59EF096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6</Pages>
  <Words>2064</Words>
  <Characters>13666</Characters>
  <Application>Microsoft Office Word</Application>
  <DocSecurity>0</DocSecurity>
  <Lines>113</Lines>
  <Paragraphs>31</Paragraphs>
  <ScaleCrop>false</ScaleCrop>
  <Company>Victoria State Government, Department of Familes, Fairness and Housing</Company>
  <LinksUpToDate>false</LinksUpToDate>
  <CharactersWithSpaces>15699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2021-02-23T02:21:00Z</cp:lastPrinted>
  <dcterms:created xsi:type="dcterms:W3CDTF">2023-09-22T04:45:00Z</dcterms:created>
  <dcterms:modified xsi:type="dcterms:W3CDTF">2023-09-22T04:45:00Z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2023-09-22T04:45:24Z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8b65180e-053f-4ef7-b50a-c809e596bc75</vt:lpwstr>
  </property>
  <property fmtid="{D5CDD505-2E9C-101B-9397-08002B2CF9AE}" pid="13" name="MSIP_Label_43e64453-338c-4f93-8a4d-0039a0a41f2a_ContentBits">
    <vt:lpwstr>2</vt:lpwstr>
  </property>
</Properties>
</file>