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65659DC" w14:textId="77777777" w:rsidTr="00DB1EB4">
        <w:trPr>
          <w:trHeight w:val="1418"/>
        </w:trPr>
        <w:tc>
          <w:tcPr>
            <w:tcW w:w="7825" w:type="dxa"/>
            <w:vAlign w:val="bottom"/>
          </w:tcPr>
          <w:p w14:paraId="1B06FE4C" w14:textId="77DF5EDD" w:rsidR="00AD784C" w:rsidRPr="0009050A" w:rsidRDefault="00284E85" w:rsidP="0016037B">
            <w:pPr>
              <w:pStyle w:val="Documenttitle"/>
            </w:pPr>
            <w:r w:rsidRPr="00284E85">
              <w:t>Child protection and family services</w:t>
            </w:r>
          </w:p>
        </w:tc>
      </w:tr>
      <w:tr w:rsidR="000B2117" w14:paraId="5DF317EC" w14:textId="77777777" w:rsidTr="00DB1EB4">
        <w:trPr>
          <w:trHeight w:val="1247"/>
        </w:trPr>
        <w:tc>
          <w:tcPr>
            <w:tcW w:w="7825" w:type="dxa"/>
          </w:tcPr>
          <w:p w14:paraId="69C24C39" w14:textId="48B9BCC9" w:rsidR="000B2117" w:rsidRPr="0016037B" w:rsidRDefault="007C3869" w:rsidP="0016037B">
            <w:pPr>
              <w:pStyle w:val="Documentsubtitle"/>
            </w:pPr>
            <w:r w:rsidRPr="007C3869">
              <w:t>Additional service delivery data 202</w:t>
            </w:r>
            <w:r w:rsidR="008D7F0F">
              <w:t>2</w:t>
            </w:r>
            <w:r w:rsidR="009966E8">
              <w:t>–</w:t>
            </w:r>
            <w:r w:rsidRPr="007C3869">
              <w:t>2</w:t>
            </w:r>
            <w:r w:rsidR="008D7F0F">
              <w:t>3</w:t>
            </w:r>
          </w:p>
        </w:tc>
      </w:tr>
      <w:tr w:rsidR="00CF4148" w14:paraId="5F5E6105" w14:textId="77777777" w:rsidTr="00DB1EB4">
        <w:trPr>
          <w:trHeight w:val="284"/>
        </w:trPr>
        <w:tc>
          <w:tcPr>
            <w:tcW w:w="7825" w:type="dxa"/>
          </w:tcPr>
          <w:p w14:paraId="45D389E8" w14:textId="74334762" w:rsidR="00CF4148" w:rsidRPr="00250DC4" w:rsidRDefault="00000000" w:rsidP="00CF4148">
            <w:pPr>
              <w:pStyle w:val="Bannermarking"/>
            </w:pPr>
            <w:fldSimple w:instr="FILLIN  &quot;Type the protective marking&quot; \d OFFICIAL \o  \* MERGEFORMAT">
              <w:r w:rsidR="00CF4148">
                <w:t>OFFICIAL</w:t>
              </w:r>
            </w:fldSimple>
          </w:p>
        </w:tc>
      </w:tr>
    </w:tbl>
    <w:p w14:paraId="0CBF5D9A" w14:textId="153295C1" w:rsidR="00AD784C" w:rsidRPr="00B57329" w:rsidRDefault="00AD784C" w:rsidP="002365B4">
      <w:pPr>
        <w:pStyle w:val="TOCheadingfactsheet"/>
      </w:pPr>
      <w:r w:rsidRPr="00B57329">
        <w:t>Contents</w:t>
      </w:r>
    </w:p>
    <w:p w14:paraId="15207612" w14:textId="3ABD2C4C" w:rsidR="00C26B9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7715012" w:history="1">
        <w:r w:rsidR="00C26B95" w:rsidRPr="00482F58">
          <w:rPr>
            <w:rStyle w:val="Hyperlink"/>
          </w:rPr>
          <w:t>Care Services</w:t>
        </w:r>
        <w:r w:rsidR="00C26B95">
          <w:rPr>
            <w:webHidden/>
          </w:rPr>
          <w:tab/>
        </w:r>
        <w:r w:rsidR="00C26B95">
          <w:rPr>
            <w:webHidden/>
          </w:rPr>
          <w:fldChar w:fldCharType="begin"/>
        </w:r>
        <w:r w:rsidR="00C26B95">
          <w:rPr>
            <w:webHidden/>
          </w:rPr>
          <w:instrText xml:space="preserve"> PAGEREF _Toc137715012 \h </w:instrText>
        </w:r>
        <w:r w:rsidR="00C26B95">
          <w:rPr>
            <w:webHidden/>
          </w:rPr>
        </w:r>
        <w:r w:rsidR="00C26B95">
          <w:rPr>
            <w:webHidden/>
          </w:rPr>
          <w:fldChar w:fldCharType="separate"/>
        </w:r>
        <w:r w:rsidR="00E410BE">
          <w:rPr>
            <w:webHidden/>
          </w:rPr>
          <w:t>2</w:t>
        </w:r>
        <w:r w:rsidR="00C26B95">
          <w:rPr>
            <w:webHidden/>
          </w:rPr>
          <w:fldChar w:fldCharType="end"/>
        </w:r>
      </w:hyperlink>
    </w:p>
    <w:p w14:paraId="195E46DD" w14:textId="262EF746" w:rsidR="00C26B95" w:rsidRDefault="00000000">
      <w:pPr>
        <w:pStyle w:val="TOC2"/>
        <w:rPr>
          <w:rFonts w:asciiTheme="minorHAnsi" w:eastAsiaTheme="minorEastAsia" w:hAnsiTheme="minorHAnsi" w:cstheme="minorBidi"/>
          <w:sz w:val="22"/>
          <w:szCs w:val="22"/>
          <w:lang w:eastAsia="en-AU"/>
        </w:rPr>
      </w:pPr>
      <w:hyperlink w:anchor="_Toc137715013" w:history="1">
        <w:r w:rsidR="00C26B95" w:rsidRPr="00482F58">
          <w:rPr>
            <w:rStyle w:val="Hyperlink"/>
          </w:rPr>
          <w:t>Placements</w:t>
        </w:r>
        <w:r w:rsidR="00C26B95">
          <w:rPr>
            <w:webHidden/>
          </w:rPr>
          <w:tab/>
        </w:r>
        <w:r w:rsidR="00C26B95">
          <w:rPr>
            <w:webHidden/>
          </w:rPr>
          <w:fldChar w:fldCharType="begin"/>
        </w:r>
        <w:r w:rsidR="00C26B95">
          <w:rPr>
            <w:webHidden/>
          </w:rPr>
          <w:instrText xml:space="preserve"> PAGEREF _Toc137715013 \h </w:instrText>
        </w:r>
        <w:r w:rsidR="00C26B95">
          <w:rPr>
            <w:webHidden/>
          </w:rPr>
        </w:r>
        <w:r w:rsidR="00C26B95">
          <w:rPr>
            <w:webHidden/>
          </w:rPr>
          <w:fldChar w:fldCharType="separate"/>
        </w:r>
        <w:r w:rsidR="00E410BE">
          <w:rPr>
            <w:webHidden/>
          </w:rPr>
          <w:t>2</w:t>
        </w:r>
        <w:r w:rsidR="00C26B95">
          <w:rPr>
            <w:webHidden/>
          </w:rPr>
          <w:fldChar w:fldCharType="end"/>
        </w:r>
      </w:hyperlink>
    </w:p>
    <w:p w14:paraId="50D15A36" w14:textId="5597C233" w:rsidR="00C26B95" w:rsidRDefault="00000000">
      <w:pPr>
        <w:pStyle w:val="TOC1"/>
        <w:rPr>
          <w:rFonts w:asciiTheme="minorHAnsi" w:eastAsiaTheme="minorEastAsia" w:hAnsiTheme="minorHAnsi" w:cstheme="minorBidi"/>
          <w:b w:val="0"/>
          <w:sz w:val="22"/>
          <w:szCs w:val="22"/>
          <w:lang w:eastAsia="en-AU"/>
        </w:rPr>
      </w:pPr>
      <w:hyperlink w:anchor="_Toc137715014" w:history="1">
        <w:r w:rsidR="00C26B95" w:rsidRPr="00482F58">
          <w:rPr>
            <w:rStyle w:val="Hyperlink"/>
          </w:rPr>
          <w:t>Care Services client incident investigations</w:t>
        </w:r>
        <w:r w:rsidR="00C26B95">
          <w:rPr>
            <w:webHidden/>
          </w:rPr>
          <w:tab/>
        </w:r>
        <w:r w:rsidR="00C26B95">
          <w:rPr>
            <w:webHidden/>
          </w:rPr>
          <w:fldChar w:fldCharType="begin"/>
        </w:r>
        <w:r w:rsidR="00C26B95">
          <w:rPr>
            <w:webHidden/>
          </w:rPr>
          <w:instrText xml:space="preserve"> PAGEREF _Toc137715014 \h </w:instrText>
        </w:r>
        <w:r w:rsidR="00C26B95">
          <w:rPr>
            <w:webHidden/>
          </w:rPr>
        </w:r>
        <w:r w:rsidR="00C26B95">
          <w:rPr>
            <w:webHidden/>
          </w:rPr>
          <w:fldChar w:fldCharType="separate"/>
        </w:r>
        <w:r w:rsidR="00E410BE">
          <w:rPr>
            <w:webHidden/>
          </w:rPr>
          <w:t>3</w:t>
        </w:r>
        <w:r w:rsidR="00C26B95">
          <w:rPr>
            <w:webHidden/>
          </w:rPr>
          <w:fldChar w:fldCharType="end"/>
        </w:r>
      </w:hyperlink>
    </w:p>
    <w:p w14:paraId="0A7E9FDD" w14:textId="7B036466" w:rsidR="00C26B95" w:rsidRDefault="00000000">
      <w:pPr>
        <w:pStyle w:val="TOC1"/>
        <w:rPr>
          <w:rFonts w:asciiTheme="minorHAnsi" w:eastAsiaTheme="minorEastAsia" w:hAnsiTheme="minorHAnsi" w:cstheme="minorBidi"/>
          <w:b w:val="0"/>
          <w:sz w:val="22"/>
          <w:szCs w:val="22"/>
          <w:lang w:eastAsia="en-AU"/>
        </w:rPr>
      </w:pPr>
      <w:hyperlink w:anchor="_Toc137715015" w:history="1">
        <w:r w:rsidR="00C26B95" w:rsidRPr="00482F58">
          <w:rPr>
            <w:rStyle w:val="Hyperlink"/>
          </w:rPr>
          <w:t>Suitability Panel</w:t>
        </w:r>
        <w:r w:rsidR="00C26B95">
          <w:rPr>
            <w:webHidden/>
          </w:rPr>
          <w:tab/>
        </w:r>
        <w:r w:rsidR="00C26B95">
          <w:rPr>
            <w:webHidden/>
          </w:rPr>
          <w:fldChar w:fldCharType="begin"/>
        </w:r>
        <w:r w:rsidR="00C26B95">
          <w:rPr>
            <w:webHidden/>
          </w:rPr>
          <w:instrText xml:space="preserve"> PAGEREF _Toc137715015 \h </w:instrText>
        </w:r>
        <w:r w:rsidR="00C26B95">
          <w:rPr>
            <w:webHidden/>
          </w:rPr>
        </w:r>
        <w:r w:rsidR="00C26B95">
          <w:rPr>
            <w:webHidden/>
          </w:rPr>
          <w:fldChar w:fldCharType="separate"/>
        </w:r>
        <w:r w:rsidR="00E410BE">
          <w:rPr>
            <w:webHidden/>
          </w:rPr>
          <w:t>4</w:t>
        </w:r>
        <w:r w:rsidR="00C26B95">
          <w:rPr>
            <w:webHidden/>
          </w:rPr>
          <w:fldChar w:fldCharType="end"/>
        </w:r>
      </w:hyperlink>
    </w:p>
    <w:p w14:paraId="36C79762" w14:textId="5AECF07F" w:rsidR="00C26B95" w:rsidRDefault="00000000">
      <w:pPr>
        <w:pStyle w:val="TOC1"/>
        <w:rPr>
          <w:rFonts w:asciiTheme="minorHAnsi" w:eastAsiaTheme="minorEastAsia" w:hAnsiTheme="minorHAnsi" w:cstheme="minorBidi"/>
          <w:b w:val="0"/>
          <w:sz w:val="22"/>
          <w:szCs w:val="22"/>
          <w:lang w:eastAsia="en-AU"/>
        </w:rPr>
      </w:pPr>
      <w:hyperlink w:anchor="_Toc137715016" w:history="1">
        <w:r w:rsidR="00C26B95" w:rsidRPr="00482F58">
          <w:rPr>
            <w:rStyle w:val="Hyperlink"/>
          </w:rPr>
          <w:t>Child Protection</w:t>
        </w:r>
        <w:r w:rsidR="00C26B95">
          <w:rPr>
            <w:webHidden/>
          </w:rPr>
          <w:tab/>
        </w:r>
        <w:r w:rsidR="00C26B95">
          <w:rPr>
            <w:webHidden/>
          </w:rPr>
          <w:fldChar w:fldCharType="begin"/>
        </w:r>
        <w:r w:rsidR="00C26B95">
          <w:rPr>
            <w:webHidden/>
          </w:rPr>
          <w:instrText xml:space="preserve"> PAGEREF _Toc137715016 \h </w:instrText>
        </w:r>
        <w:r w:rsidR="00C26B95">
          <w:rPr>
            <w:webHidden/>
          </w:rPr>
        </w:r>
        <w:r w:rsidR="00C26B95">
          <w:rPr>
            <w:webHidden/>
          </w:rPr>
          <w:fldChar w:fldCharType="separate"/>
        </w:r>
        <w:r w:rsidR="00E410BE">
          <w:rPr>
            <w:webHidden/>
          </w:rPr>
          <w:t>4</w:t>
        </w:r>
        <w:r w:rsidR="00C26B95">
          <w:rPr>
            <w:webHidden/>
          </w:rPr>
          <w:fldChar w:fldCharType="end"/>
        </w:r>
      </w:hyperlink>
    </w:p>
    <w:p w14:paraId="220769FD" w14:textId="146DBE16" w:rsidR="00C26B95" w:rsidRDefault="00000000">
      <w:pPr>
        <w:pStyle w:val="TOC2"/>
        <w:rPr>
          <w:rFonts w:asciiTheme="minorHAnsi" w:eastAsiaTheme="minorEastAsia" w:hAnsiTheme="minorHAnsi" w:cstheme="minorBidi"/>
          <w:sz w:val="22"/>
          <w:szCs w:val="22"/>
          <w:lang w:eastAsia="en-AU"/>
        </w:rPr>
      </w:pPr>
      <w:hyperlink w:anchor="_Toc137715017" w:history="1">
        <w:r w:rsidR="00C26B95" w:rsidRPr="00482F58">
          <w:rPr>
            <w:rStyle w:val="Hyperlink"/>
          </w:rPr>
          <w:t xml:space="preserve">Child </w:t>
        </w:r>
        <w:r w:rsidR="001F7BC5">
          <w:rPr>
            <w:rStyle w:val="Hyperlink"/>
          </w:rPr>
          <w:t>p</w:t>
        </w:r>
        <w:r w:rsidR="00C26B95" w:rsidRPr="00482F58">
          <w:rPr>
            <w:rStyle w:val="Hyperlink"/>
          </w:rPr>
          <w:t>rotection demand</w:t>
        </w:r>
        <w:r w:rsidR="00C26B95">
          <w:rPr>
            <w:webHidden/>
          </w:rPr>
          <w:tab/>
        </w:r>
        <w:r w:rsidR="00C26B95">
          <w:rPr>
            <w:webHidden/>
          </w:rPr>
          <w:fldChar w:fldCharType="begin"/>
        </w:r>
        <w:r w:rsidR="00C26B95">
          <w:rPr>
            <w:webHidden/>
          </w:rPr>
          <w:instrText xml:space="preserve"> PAGEREF _Toc137715017 \h </w:instrText>
        </w:r>
        <w:r w:rsidR="00C26B95">
          <w:rPr>
            <w:webHidden/>
          </w:rPr>
        </w:r>
        <w:r w:rsidR="00C26B95">
          <w:rPr>
            <w:webHidden/>
          </w:rPr>
          <w:fldChar w:fldCharType="separate"/>
        </w:r>
        <w:r w:rsidR="00E410BE">
          <w:rPr>
            <w:webHidden/>
          </w:rPr>
          <w:t>4</w:t>
        </w:r>
        <w:r w:rsidR="00C26B95">
          <w:rPr>
            <w:webHidden/>
          </w:rPr>
          <w:fldChar w:fldCharType="end"/>
        </w:r>
      </w:hyperlink>
    </w:p>
    <w:p w14:paraId="1179CB28" w14:textId="245A9A30" w:rsidR="00C26B95" w:rsidRDefault="00000000">
      <w:pPr>
        <w:pStyle w:val="TOC1"/>
        <w:rPr>
          <w:rFonts w:asciiTheme="minorHAnsi" w:eastAsiaTheme="minorEastAsia" w:hAnsiTheme="minorHAnsi" w:cstheme="minorBidi"/>
          <w:b w:val="0"/>
          <w:sz w:val="22"/>
          <w:szCs w:val="22"/>
          <w:lang w:eastAsia="en-AU"/>
        </w:rPr>
      </w:pPr>
      <w:hyperlink w:anchor="_Toc137715018" w:history="1">
        <w:r w:rsidR="00C26B95" w:rsidRPr="00482F58">
          <w:rPr>
            <w:rStyle w:val="Hyperlink"/>
          </w:rPr>
          <w:t>Supervision</w:t>
        </w:r>
        <w:r w:rsidR="00C26B95">
          <w:rPr>
            <w:webHidden/>
          </w:rPr>
          <w:tab/>
        </w:r>
        <w:r w:rsidR="00C26B95">
          <w:rPr>
            <w:webHidden/>
          </w:rPr>
          <w:fldChar w:fldCharType="begin"/>
        </w:r>
        <w:r w:rsidR="00C26B95">
          <w:rPr>
            <w:webHidden/>
          </w:rPr>
          <w:instrText xml:space="preserve"> PAGEREF _Toc137715018 \h </w:instrText>
        </w:r>
        <w:r w:rsidR="00C26B95">
          <w:rPr>
            <w:webHidden/>
          </w:rPr>
        </w:r>
        <w:r w:rsidR="00C26B95">
          <w:rPr>
            <w:webHidden/>
          </w:rPr>
          <w:fldChar w:fldCharType="separate"/>
        </w:r>
        <w:r w:rsidR="00E410BE">
          <w:rPr>
            <w:webHidden/>
          </w:rPr>
          <w:t>5</w:t>
        </w:r>
        <w:r w:rsidR="00C26B95">
          <w:rPr>
            <w:webHidden/>
          </w:rPr>
          <w:fldChar w:fldCharType="end"/>
        </w:r>
      </w:hyperlink>
    </w:p>
    <w:p w14:paraId="08737282" w14:textId="3A307F84" w:rsidR="00C26B95" w:rsidRDefault="00000000">
      <w:pPr>
        <w:pStyle w:val="TOC1"/>
        <w:rPr>
          <w:rFonts w:asciiTheme="minorHAnsi" w:eastAsiaTheme="minorEastAsia" w:hAnsiTheme="minorHAnsi" w:cstheme="minorBidi"/>
          <w:b w:val="0"/>
          <w:sz w:val="22"/>
          <w:szCs w:val="22"/>
          <w:lang w:eastAsia="en-AU"/>
        </w:rPr>
      </w:pPr>
      <w:hyperlink w:anchor="_Toc137715019" w:history="1">
        <w:r w:rsidR="00C26B95" w:rsidRPr="00482F58">
          <w:rPr>
            <w:rStyle w:val="Hyperlink"/>
          </w:rPr>
          <w:t>Incident reporting</w:t>
        </w:r>
        <w:r w:rsidR="00C26B95">
          <w:rPr>
            <w:webHidden/>
          </w:rPr>
          <w:tab/>
        </w:r>
        <w:r w:rsidR="00C26B95">
          <w:rPr>
            <w:webHidden/>
          </w:rPr>
          <w:fldChar w:fldCharType="begin"/>
        </w:r>
        <w:r w:rsidR="00C26B95">
          <w:rPr>
            <w:webHidden/>
          </w:rPr>
          <w:instrText xml:space="preserve"> PAGEREF _Toc137715019 \h </w:instrText>
        </w:r>
        <w:r w:rsidR="00C26B95">
          <w:rPr>
            <w:webHidden/>
          </w:rPr>
        </w:r>
        <w:r w:rsidR="00C26B95">
          <w:rPr>
            <w:webHidden/>
          </w:rPr>
          <w:fldChar w:fldCharType="separate"/>
        </w:r>
        <w:r w:rsidR="00E410BE">
          <w:rPr>
            <w:webHidden/>
          </w:rPr>
          <w:t>5</w:t>
        </w:r>
        <w:r w:rsidR="00C26B95">
          <w:rPr>
            <w:webHidden/>
          </w:rPr>
          <w:fldChar w:fldCharType="end"/>
        </w:r>
      </w:hyperlink>
    </w:p>
    <w:p w14:paraId="4FFCA8D0" w14:textId="0CE21000" w:rsidR="00C26B95" w:rsidRDefault="00000000">
      <w:pPr>
        <w:pStyle w:val="TOC2"/>
        <w:rPr>
          <w:rFonts w:asciiTheme="minorHAnsi" w:eastAsiaTheme="minorEastAsia" w:hAnsiTheme="minorHAnsi" w:cstheme="minorBidi"/>
          <w:sz w:val="22"/>
          <w:szCs w:val="22"/>
          <w:lang w:eastAsia="en-AU"/>
        </w:rPr>
      </w:pPr>
      <w:hyperlink w:anchor="_Toc137715020" w:history="1">
        <w:r w:rsidR="00C26B95" w:rsidRPr="00482F58">
          <w:rPr>
            <w:rStyle w:val="Hyperlink"/>
          </w:rPr>
          <w:t>Incident categories</w:t>
        </w:r>
        <w:r w:rsidR="00C26B95">
          <w:rPr>
            <w:webHidden/>
          </w:rPr>
          <w:tab/>
        </w:r>
        <w:r w:rsidR="00C26B95">
          <w:rPr>
            <w:webHidden/>
          </w:rPr>
          <w:fldChar w:fldCharType="begin"/>
        </w:r>
        <w:r w:rsidR="00C26B95">
          <w:rPr>
            <w:webHidden/>
          </w:rPr>
          <w:instrText xml:space="preserve"> PAGEREF _Toc137715020 \h </w:instrText>
        </w:r>
        <w:r w:rsidR="00C26B95">
          <w:rPr>
            <w:webHidden/>
          </w:rPr>
        </w:r>
        <w:r w:rsidR="00C26B95">
          <w:rPr>
            <w:webHidden/>
          </w:rPr>
          <w:fldChar w:fldCharType="separate"/>
        </w:r>
        <w:r w:rsidR="00E410BE">
          <w:rPr>
            <w:webHidden/>
          </w:rPr>
          <w:t>6</w:t>
        </w:r>
        <w:r w:rsidR="00C26B95">
          <w:rPr>
            <w:webHidden/>
          </w:rPr>
          <w:fldChar w:fldCharType="end"/>
        </w:r>
      </w:hyperlink>
    </w:p>
    <w:p w14:paraId="2AE50742" w14:textId="4382FDAB" w:rsidR="00C26B95" w:rsidRDefault="00000000">
      <w:pPr>
        <w:pStyle w:val="TOC2"/>
        <w:rPr>
          <w:rFonts w:asciiTheme="minorHAnsi" w:eastAsiaTheme="minorEastAsia" w:hAnsiTheme="minorHAnsi" w:cstheme="minorBidi"/>
          <w:sz w:val="22"/>
          <w:szCs w:val="22"/>
          <w:lang w:eastAsia="en-AU"/>
        </w:rPr>
      </w:pPr>
      <w:hyperlink w:anchor="_Toc137715021" w:history="1">
        <w:r w:rsidR="00C26B95" w:rsidRPr="00482F58">
          <w:rPr>
            <w:rStyle w:val="Hyperlink"/>
          </w:rPr>
          <w:t>Incident responses</w:t>
        </w:r>
        <w:r w:rsidR="00C26B95">
          <w:rPr>
            <w:webHidden/>
          </w:rPr>
          <w:tab/>
        </w:r>
        <w:r w:rsidR="00C26B95">
          <w:rPr>
            <w:webHidden/>
          </w:rPr>
          <w:fldChar w:fldCharType="begin"/>
        </w:r>
        <w:r w:rsidR="00C26B95">
          <w:rPr>
            <w:webHidden/>
          </w:rPr>
          <w:instrText xml:space="preserve"> PAGEREF _Toc137715021 \h </w:instrText>
        </w:r>
        <w:r w:rsidR="00C26B95">
          <w:rPr>
            <w:webHidden/>
          </w:rPr>
        </w:r>
        <w:r w:rsidR="00C26B95">
          <w:rPr>
            <w:webHidden/>
          </w:rPr>
          <w:fldChar w:fldCharType="separate"/>
        </w:r>
        <w:r w:rsidR="00E410BE">
          <w:rPr>
            <w:webHidden/>
          </w:rPr>
          <w:t>6</w:t>
        </w:r>
        <w:r w:rsidR="00C26B95">
          <w:rPr>
            <w:webHidden/>
          </w:rPr>
          <w:fldChar w:fldCharType="end"/>
        </w:r>
      </w:hyperlink>
    </w:p>
    <w:p w14:paraId="2F5444B2" w14:textId="24FA691D" w:rsidR="00C26B95" w:rsidRDefault="00000000">
      <w:pPr>
        <w:pStyle w:val="TOC2"/>
        <w:rPr>
          <w:rFonts w:asciiTheme="minorHAnsi" w:eastAsiaTheme="minorEastAsia" w:hAnsiTheme="minorHAnsi" w:cstheme="minorBidi"/>
          <w:sz w:val="22"/>
          <w:szCs w:val="22"/>
          <w:lang w:eastAsia="en-AU"/>
        </w:rPr>
      </w:pPr>
      <w:hyperlink w:anchor="_Toc137715022" w:history="1">
        <w:r w:rsidR="00C26B95" w:rsidRPr="00482F58">
          <w:rPr>
            <w:rStyle w:val="Hyperlink"/>
          </w:rPr>
          <w:t>Client death</w:t>
        </w:r>
        <w:r w:rsidR="00C26B95">
          <w:rPr>
            <w:webHidden/>
          </w:rPr>
          <w:tab/>
        </w:r>
        <w:r w:rsidR="00C26B95">
          <w:rPr>
            <w:webHidden/>
          </w:rPr>
          <w:fldChar w:fldCharType="begin"/>
        </w:r>
        <w:r w:rsidR="00C26B95">
          <w:rPr>
            <w:webHidden/>
          </w:rPr>
          <w:instrText xml:space="preserve"> PAGEREF _Toc137715022 \h </w:instrText>
        </w:r>
        <w:r w:rsidR="00C26B95">
          <w:rPr>
            <w:webHidden/>
          </w:rPr>
        </w:r>
        <w:r w:rsidR="00C26B95">
          <w:rPr>
            <w:webHidden/>
          </w:rPr>
          <w:fldChar w:fldCharType="separate"/>
        </w:r>
        <w:r w:rsidR="00E410BE">
          <w:rPr>
            <w:webHidden/>
          </w:rPr>
          <w:t>6</w:t>
        </w:r>
        <w:r w:rsidR="00C26B95">
          <w:rPr>
            <w:webHidden/>
          </w:rPr>
          <w:fldChar w:fldCharType="end"/>
        </w:r>
      </w:hyperlink>
    </w:p>
    <w:p w14:paraId="4EDC32B6" w14:textId="3AC5A81F" w:rsidR="00C26B95" w:rsidRDefault="00000000">
      <w:pPr>
        <w:pStyle w:val="TOC2"/>
        <w:rPr>
          <w:rFonts w:asciiTheme="minorHAnsi" w:eastAsiaTheme="minorEastAsia" w:hAnsiTheme="minorHAnsi" w:cstheme="minorBidi"/>
          <w:sz w:val="22"/>
          <w:szCs w:val="22"/>
          <w:lang w:eastAsia="en-AU"/>
        </w:rPr>
      </w:pPr>
      <w:hyperlink w:anchor="_Toc137715023" w:history="1">
        <w:r w:rsidR="00C26B95" w:rsidRPr="00482F58">
          <w:rPr>
            <w:rStyle w:val="Hyperlink"/>
          </w:rPr>
          <w:t>Abuse</w:t>
        </w:r>
        <w:r w:rsidR="00C26B95">
          <w:rPr>
            <w:webHidden/>
          </w:rPr>
          <w:tab/>
        </w:r>
        <w:r w:rsidR="00C26B95">
          <w:rPr>
            <w:webHidden/>
          </w:rPr>
          <w:fldChar w:fldCharType="begin"/>
        </w:r>
        <w:r w:rsidR="00C26B95">
          <w:rPr>
            <w:webHidden/>
          </w:rPr>
          <w:instrText xml:space="preserve"> PAGEREF _Toc137715023 \h </w:instrText>
        </w:r>
        <w:r w:rsidR="00C26B95">
          <w:rPr>
            <w:webHidden/>
          </w:rPr>
        </w:r>
        <w:r w:rsidR="00C26B95">
          <w:rPr>
            <w:webHidden/>
          </w:rPr>
          <w:fldChar w:fldCharType="separate"/>
        </w:r>
        <w:r w:rsidR="00E410BE">
          <w:rPr>
            <w:webHidden/>
          </w:rPr>
          <w:t>6</w:t>
        </w:r>
        <w:r w:rsidR="00C26B95">
          <w:rPr>
            <w:webHidden/>
          </w:rPr>
          <w:fldChar w:fldCharType="end"/>
        </w:r>
      </w:hyperlink>
    </w:p>
    <w:p w14:paraId="709245FB" w14:textId="700969F2" w:rsidR="00C26B95" w:rsidRDefault="00000000">
      <w:pPr>
        <w:pStyle w:val="TOC2"/>
        <w:rPr>
          <w:rFonts w:asciiTheme="minorHAnsi" w:eastAsiaTheme="minorEastAsia" w:hAnsiTheme="minorHAnsi" w:cstheme="minorBidi"/>
          <w:sz w:val="22"/>
          <w:szCs w:val="22"/>
          <w:lang w:eastAsia="en-AU"/>
        </w:rPr>
      </w:pPr>
      <w:hyperlink w:anchor="_Toc137715024" w:history="1">
        <w:r w:rsidR="00C26B95" w:rsidRPr="00482F58">
          <w:rPr>
            <w:rStyle w:val="Hyperlink"/>
          </w:rPr>
          <w:t>Behaviour</w:t>
        </w:r>
        <w:r w:rsidR="00C26B95">
          <w:rPr>
            <w:webHidden/>
          </w:rPr>
          <w:tab/>
        </w:r>
        <w:r w:rsidR="00C26B95">
          <w:rPr>
            <w:webHidden/>
          </w:rPr>
          <w:fldChar w:fldCharType="begin"/>
        </w:r>
        <w:r w:rsidR="00C26B95">
          <w:rPr>
            <w:webHidden/>
          </w:rPr>
          <w:instrText xml:space="preserve"> PAGEREF _Toc137715024 \h </w:instrText>
        </w:r>
        <w:r w:rsidR="00C26B95">
          <w:rPr>
            <w:webHidden/>
          </w:rPr>
        </w:r>
        <w:r w:rsidR="00C26B95">
          <w:rPr>
            <w:webHidden/>
          </w:rPr>
          <w:fldChar w:fldCharType="separate"/>
        </w:r>
        <w:r w:rsidR="00E410BE">
          <w:rPr>
            <w:webHidden/>
          </w:rPr>
          <w:t>6</w:t>
        </w:r>
        <w:r w:rsidR="00C26B95">
          <w:rPr>
            <w:webHidden/>
          </w:rPr>
          <w:fldChar w:fldCharType="end"/>
        </w:r>
      </w:hyperlink>
    </w:p>
    <w:p w14:paraId="3693B488" w14:textId="0D64B0BC" w:rsidR="00C26B95" w:rsidRDefault="00000000">
      <w:pPr>
        <w:pStyle w:val="TOC2"/>
        <w:rPr>
          <w:rFonts w:asciiTheme="minorHAnsi" w:eastAsiaTheme="minorEastAsia" w:hAnsiTheme="minorHAnsi" w:cstheme="minorBidi"/>
          <w:sz w:val="22"/>
          <w:szCs w:val="22"/>
          <w:lang w:eastAsia="en-AU"/>
        </w:rPr>
      </w:pPr>
      <w:hyperlink w:anchor="_Toc137715025" w:history="1">
        <w:r w:rsidR="00C26B95" w:rsidRPr="00482F58">
          <w:rPr>
            <w:rStyle w:val="Hyperlink"/>
          </w:rPr>
          <w:t>Other incident types</w:t>
        </w:r>
        <w:r w:rsidR="00C26B95">
          <w:rPr>
            <w:webHidden/>
          </w:rPr>
          <w:tab/>
        </w:r>
        <w:r w:rsidR="00C26B95">
          <w:rPr>
            <w:webHidden/>
          </w:rPr>
          <w:fldChar w:fldCharType="begin"/>
        </w:r>
        <w:r w:rsidR="00C26B95">
          <w:rPr>
            <w:webHidden/>
          </w:rPr>
          <w:instrText xml:space="preserve"> PAGEREF _Toc137715025 \h </w:instrText>
        </w:r>
        <w:r w:rsidR="00C26B95">
          <w:rPr>
            <w:webHidden/>
          </w:rPr>
        </w:r>
        <w:r w:rsidR="00C26B95">
          <w:rPr>
            <w:webHidden/>
          </w:rPr>
          <w:fldChar w:fldCharType="separate"/>
        </w:r>
        <w:r w:rsidR="00E410BE">
          <w:rPr>
            <w:webHidden/>
          </w:rPr>
          <w:t>7</w:t>
        </w:r>
        <w:r w:rsidR="00C26B95">
          <w:rPr>
            <w:webHidden/>
          </w:rPr>
          <w:fldChar w:fldCharType="end"/>
        </w:r>
      </w:hyperlink>
    </w:p>
    <w:p w14:paraId="623B2D43" w14:textId="5B81931B" w:rsidR="007173CA" w:rsidRDefault="00AD784C" w:rsidP="00D079AA">
      <w:pPr>
        <w:pStyle w:val="Body"/>
      </w:pPr>
      <w:r>
        <w:fldChar w:fldCharType="end"/>
      </w:r>
    </w:p>
    <w:p w14:paraId="0A35BABC" w14:textId="77777777" w:rsidR="0066526F" w:rsidRDefault="0066526F" w:rsidP="007173CA">
      <w:pPr>
        <w:pStyle w:val="Body"/>
        <w:sectPr w:rsidR="0066526F"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13445742" w14:textId="77777777" w:rsidR="00580394" w:rsidRPr="00B519CD" w:rsidRDefault="00580394" w:rsidP="007173CA">
      <w:pPr>
        <w:pStyle w:val="Body"/>
        <w:sectPr w:rsidR="00580394" w:rsidRPr="00B519CD" w:rsidSect="0066526F">
          <w:pgSz w:w="11906" w:h="16838" w:code="9"/>
          <w:pgMar w:top="1418" w:right="851" w:bottom="851" w:left="851" w:header="851" w:footer="567" w:gutter="0"/>
          <w:cols w:space="340"/>
          <w:titlePg/>
          <w:docGrid w:linePitch="360"/>
        </w:sectPr>
      </w:pPr>
    </w:p>
    <w:p w14:paraId="775A35A5" w14:textId="2F5C3510" w:rsidR="00F138FF" w:rsidRDefault="00F138FF" w:rsidP="00F138FF">
      <w:pPr>
        <w:pStyle w:val="Heading1"/>
      </w:pPr>
      <w:bookmarkStart w:id="0" w:name="_Toc137715012"/>
      <w:r>
        <w:t xml:space="preserve">Care </w:t>
      </w:r>
      <w:r w:rsidR="00AF7B5A">
        <w:t>s</w:t>
      </w:r>
      <w:r>
        <w:t>ervices</w:t>
      </w:r>
      <w:bookmarkEnd w:id="0"/>
      <w:r>
        <w:t xml:space="preserve"> </w:t>
      </w:r>
    </w:p>
    <w:p w14:paraId="47E9E4D7" w14:textId="275F6502" w:rsidR="00F138FF" w:rsidRDefault="00F138FF" w:rsidP="0025385E">
      <w:pPr>
        <w:pStyle w:val="Heading2"/>
      </w:pPr>
      <w:bookmarkStart w:id="1" w:name="_Toc137715013"/>
      <w:r>
        <w:t>Placements</w:t>
      </w:r>
      <w:bookmarkEnd w:id="1"/>
    </w:p>
    <w:p w14:paraId="55F5B44A" w14:textId="77777777" w:rsidR="00434BF6" w:rsidRPr="00DB09A9" w:rsidRDefault="00434BF6" w:rsidP="00434BF6">
      <w:pPr>
        <w:pStyle w:val="Body"/>
      </w:pPr>
      <w:r w:rsidRPr="00DB09A9">
        <w:t xml:space="preserve">When children are unable to live safety at home, the Department of Families Fairness and Housing (the department) makes an application to the Children’s Court for the child to be placed in alternative care arrangements. </w:t>
      </w:r>
    </w:p>
    <w:p w14:paraId="4E1270E5" w14:textId="77777777" w:rsidR="00434BF6" w:rsidRPr="00DB09A9" w:rsidRDefault="00434BF6" w:rsidP="00434BF6">
      <w:pPr>
        <w:pStyle w:val="Body"/>
      </w:pPr>
      <w:r w:rsidRPr="00DB09A9">
        <w:t xml:space="preserve">For children who cannot safely reside with their parents, kinship care is sought to enable the child to remain with extended family or community networks. If a kinship placement cannot be found, foster carers provide a critical role in providing safe and nurturing home-based care for children and young people. </w:t>
      </w:r>
    </w:p>
    <w:p w14:paraId="3481DE41" w14:textId="0D0E0046" w:rsidR="00434BF6" w:rsidRPr="00DB09A9" w:rsidRDefault="00434BF6" w:rsidP="00434BF6">
      <w:pPr>
        <w:pStyle w:val="Body"/>
      </w:pPr>
      <w:r w:rsidRPr="00DB09A9">
        <w:t>Residential care is used when placement in home-based care is not possible, or it is in the child’s best interest regarding their individual circumstances.</w:t>
      </w:r>
    </w:p>
    <w:p w14:paraId="72FCF394" w14:textId="08183CFF" w:rsidR="00F138FF" w:rsidRPr="00DB09A9" w:rsidRDefault="00F138FF" w:rsidP="00F138FF">
      <w:pPr>
        <w:pStyle w:val="Body"/>
      </w:pPr>
      <w:r w:rsidRPr="00DB09A9">
        <w:t xml:space="preserve">Permanent care </w:t>
      </w:r>
      <w:r w:rsidR="00A5138A" w:rsidRPr="00DB09A9">
        <w:t>is</w:t>
      </w:r>
      <w:r w:rsidRPr="00DB09A9">
        <w:t xml:space="preserve"> a legal arrangement in which the child lives permanently with a family approved as suitable to assume parental responsibility to the exclusion of all others. Permanent care provides stability for children who are unable to live safely with their birth parents. </w:t>
      </w:r>
    </w:p>
    <w:p w14:paraId="32EC202C" w14:textId="61E41A0B" w:rsidR="00D310D0" w:rsidRPr="002D4415" w:rsidRDefault="00F138FF" w:rsidP="00F138FF">
      <w:pPr>
        <w:pStyle w:val="Body"/>
      </w:pPr>
      <w:r w:rsidRPr="00DB09A9">
        <w:t>The department contracts a variety of community service organisations to recruit and support volunteer foster carers and operate residential care services. Community service organisations also help to provide permanent care and kinship care support services.</w:t>
      </w:r>
      <w:r w:rsidRPr="002D4415">
        <w:t xml:space="preserve"> </w:t>
      </w:r>
    </w:p>
    <w:p w14:paraId="6D196F0C" w14:textId="2F7167E7" w:rsidR="00F138FF" w:rsidRPr="002D4415" w:rsidRDefault="00F138FF" w:rsidP="00F138FF">
      <w:pPr>
        <w:pStyle w:val="Body"/>
      </w:pPr>
      <w:r w:rsidRPr="002D4415">
        <w:t>In 202</w:t>
      </w:r>
      <w:r w:rsidR="008D7F0F" w:rsidRPr="002D4415">
        <w:t>2</w:t>
      </w:r>
      <w:r w:rsidRPr="002D4415">
        <w:t>-2</w:t>
      </w:r>
      <w:r w:rsidR="008D7F0F" w:rsidRPr="002D4415">
        <w:t>3</w:t>
      </w:r>
      <w:r w:rsidRPr="002D4415">
        <w:t xml:space="preserve"> there were:</w:t>
      </w:r>
    </w:p>
    <w:p w14:paraId="03C609FD" w14:textId="3CA473E3" w:rsidR="00F138FF" w:rsidRPr="002D4415" w:rsidRDefault="00BF5143" w:rsidP="00F138FF">
      <w:pPr>
        <w:pStyle w:val="Bullet1"/>
      </w:pPr>
      <w:r w:rsidRPr="002D4415">
        <w:rPr>
          <w:rFonts w:eastAsia="Times New Roman"/>
        </w:rPr>
        <w:t xml:space="preserve">12,427 </w:t>
      </w:r>
      <w:r w:rsidR="00F138FF" w:rsidRPr="002D4415">
        <w:t xml:space="preserve">children placed in at least one out-of-home care placement during the year (excluding permanent care placements). </w:t>
      </w:r>
    </w:p>
    <w:p w14:paraId="5F79CE4E" w14:textId="52E16B84" w:rsidR="00F138FF" w:rsidRPr="002D4415" w:rsidRDefault="00F138FF" w:rsidP="00F138FF">
      <w:pPr>
        <w:pStyle w:val="Bullet1"/>
      </w:pPr>
      <w:r w:rsidRPr="00706C7E">
        <w:t>3,4</w:t>
      </w:r>
      <w:r w:rsidR="00C327B8" w:rsidRPr="00706C7E">
        <w:t>94</w:t>
      </w:r>
      <w:r w:rsidRPr="00706C7E">
        <w:t xml:space="preserve"> </w:t>
      </w:r>
      <w:r w:rsidRPr="002D4415">
        <w:t xml:space="preserve">admissions to and </w:t>
      </w:r>
      <w:r w:rsidRPr="00706C7E">
        <w:t>3,</w:t>
      </w:r>
      <w:r w:rsidR="009D369D" w:rsidRPr="00706C7E">
        <w:t>676</w:t>
      </w:r>
      <w:r w:rsidRPr="002D4415">
        <w:t xml:space="preserve"> exits from out-of-home care </w:t>
      </w:r>
      <w:r w:rsidR="00BB3C99" w:rsidRPr="002D4415">
        <w:t>(</w:t>
      </w:r>
      <w:r w:rsidR="002667A9" w:rsidRPr="006E1437">
        <w:t>including</w:t>
      </w:r>
      <w:r w:rsidRPr="002D4415">
        <w:t xml:space="preserve"> permanent care placements).</w:t>
      </w:r>
    </w:p>
    <w:p w14:paraId="5EEC644B" w14:textId="58F53260" w:rsidR="00F138FF" w:rsidRPr="002D4415" w:rsidRDefault="00F138FF" w:rsidP="00F138FF">
      <w:pPr>
        <w:pStyle w:val="Bullet1"/>
      </w:pPr>
      <w:r w:rsidRPr="002D4415">
        <w:t>9,</w:t>
      </w:r>
      <w:r w:rsidR="005A5ACD" w:rsidRPr="002D4415">
        <w:t>366</w:t>
      </w:r>
      <w:r w:rsidRPr="002D4415">
        <w:t xml:space="preserve"> children and young people in out-of-home care (daily average) excluding permanent care</w:t>
      </w:r>
      <w:r w:rsidR="003009F8">
        <w:t xml:space="preserve"> orders</w:t>
      </w:r>
      <w:r w:rsidRPr="002D4415">
        <w:t>.</w:t>
      </w:r>
    </w:p>
    <w:p w14:paraId="2DD088E8" w14:textId="6812BB5E" w:rsidR="00F138FF" w:rsidRPr="003C18C4" w:rsidRDefault="00F138FF" w:rsidP="007E1CA4">
      <w:pPr>
        <w:pStyle w:val="Tablecaption"/>
        <w:rPr>
          <w:color w:val="201547"/>
        </w:rPr>
      </w:pPr>
      <w:r w:rsidRPr="002D4415">
        <w:rPr>
          <w:color w:val="201547"/>
        </w:rPr>
        <w:t>Table 1 a: Daily average number of children 0–17 years in out-of-home care</w:t>
      </w:r>
      <w:r w:rsidRPr="003C18C4">
        <w:rPr>
          <w:color w:val="201547"/>
        </w:rPr>
        <w:t xml:space="preserve"> placements by placement type, by quarter </w:t>
      </w:r>
      <w:r w:rsidR="008D7F0F">
        <w:rPr>
          <w:color w:val="201547"/>
        </w:rPr>
        <w:t>2022-23</w:t>
      </w:r>
      <w:r w:rsidRPr="003C18C4">
        <w:rPr>
          <w:color w:val="201547"/>
        </w:rPr>
        <w:t xml:space="preserve"> (excluding permanent care</w:t>
      </w:r>
      <w:r w:rsidR="00D72554">
        <w:rPr>
          <w:color w:val="201547"/>
        </w:rPr>
        <w:t xml:space="preserve"> orders</w:t>
      </w:r>
      <w:r w:rsidRPr="003C18C4">
        <w:rPr>
          <w:color w:val="201547"/>
        </w:rPr>
        <w:t>)</w:t>
      </w:r>
    </w:p>
    <w:tbl>
      <w:tblPr>
        <w:tblStyle w:val="TableGrid"/>
        <w:tblW w:w="0" w:type="auto"/>
        <w:tblLook w:val="04A0" w:firstRow="1" w:lastRow="0" w:firstColumn="1" w:lastColumn="0" w:noHBand="0" w:noVBand="1"/>
      </w:tblPr>
      <w:tblGrid>
        <w:gridCol w:w="2038"/>
        <w:gridCol w:w="2039"/>
        <w:gridCol w:w="2155"/>
        <w:gridCol w:w="1923"/>
        <w:gridCol w:w="2039"/>
      </w:tblGrid>
      <w:tr w:rsidR="00C84B5F" w:rsidRPr="00C84B5F" w14:paraId="61955ED4" w14:textId="77777777" w:rsidTr="00A81941">
        <w:trPr>
          <w:tblHeader/>
        </w:trPr>
        <w:tc>
          <w:tcPr>
            <w:tcW w:w="2038" w:type="dxa"/>
            <w:vAlign w:val="center"/>
          </w:tcPr>
          <w:p w14:paraId="084B8DD0" w14:textId="7D74AC57" w:rsidR="00C84B5F" w:rsidRPr="003C18C4" w:rsidRDefault="00C84B5F" w:rsidP="00A81941">
            <w:pPr>
              <w:pStyle w:val="Tablecolhead"/>
            </w:pPr>
            <w:r w:rsidRPr="003C18C4">
              <w:t>Quarter</w:t>
            </w:r>
          </w:p>
        </w:tc>
        <w:tc>
          <w:tcPr>
            <w:tcW w:w="2039" w:type="dxa"/>
            <w:vAlign w:val="center"/>
          </w:tcPr>
          <w:p w14:paraId="558C16D7" w14:textId="1826AE75" w:rsidR="00C84B5F" w:rsidRPr="003C18C4" w:rsidRDefault="00C84B5F" w:rsidP="00D725AE">
            <w:pPr>
              <w:pStyle w:val="Tablecolhead"/>
              <w:jc w:val="right"/>
            </w:pPr>
            <w:r>
              <w:t>Foster</w:t>
            </w:r>
          </w:p>
        </w:tc>
        <w:tc>
          <w:tcPr>
            <w:tcW w:w="2155" w:type="dxa"/>
            <w:vAlign w:val="center"/>
          </w:tcPr>
          <w:p w14:paraId="7A550B5F" w14:textId="77777777" w:rsidR="00C84B5F" w:rsidRPr="003C18C4" w:rsidRDefault="00C84B5F" w:rsidP="00D725AE">
            <w:pPr>
              <w:pStyle w:val="Tablecolhead"/>
              <w:jc w:val="right"/>
            </w:pPr>
            <w:r w:rsidRPr="003C18C4">
              <w:t>Kinship</w:t>
            </w:r>
          </w:p>
        </w:tc>
        <w:tc>
          <w:tcPr>
            <w:tcW w:w="1923" w:type="dxa"/>
            <w:vAlign w:val="center"/>
          </w:tcPr>
          <w:p w14:paraId="2BA2307A" w14:textId="77777777" w:rsidR="00C84B5F" w:rsidRPr="003C18C4" w:rsidRDefault="00C84B5F" w:rsidP="00D725AE">
            <w:pPr>
              <w:pStyle w:val="Tablecolhead"/>
              <w:jc w:val="right"/>
            </w:pPr>
            <w:r w:rsidRPr="003C18C4">
              <w:t>Residential</w:t>
            </w:r>
          </w:p>
        </w:tc>
        <w:tc>
          <w:tcPr>
            <w:tcW w:w="2039" w:type="dxa"/>
            <w:vAlign w:val="center"/>
          </w:tcPr>
          <w:p w14:paraId="082A80A1" w14:textId="0F1ABDDF" w:rsidR="00C84B5F" w:rsidRPr="003C18C4" w:rsidRDefault="00C84B5F" w:rsidP="00D725AE">
            <w:pPr>
              <w:pStyle w:val="Tablecolhead"/>
              <w:jc w:val="right"/>
            </w:pPr>
            <w:r w:rsidRPr="003C18C4">
              <w:t>Total</w:t>
            </w:r>
            <w:r w:rsidR="00921652">
              <w:t xml:space="preserve"> D</w:t>
            </w:r>
            <w:r w:rsidR="003D3355">
              <w:t xml:space="preserve">aily Average </w:t>
            </w:r>
            <w:r w:rsidR="00285884">
              <w:t xml:space="preserve">number </w:t>
            </w:r>
            <w:r w:rsidR="00921652">
              <w:t>in care</w:t>
            </w:r>
            <w:r w:rsidR="00AA5B31" w:rsidRPr="00AA5B31">
              <w:rPr>
                <w:rStyle w:val="FootnoteReference"/>
              </w:rPr>
              <w:t>2</w:t>
            </w:r>
          </w:p>
        </w:tc>
      </w:tr>
      <w:tr w:rsidR="00985C9E" w:rsidRPr="0080114F" w14:paraId="31B4C1C4" w14:textId="77777777" w:rsidTr="5B62BA4A">
        <w:trPr>
          <w:tblHeader/>
        </w:trPr>
        <w:tc>
          <w:tcPr>
            <w:tcW w:w="2038" w:type="dxa"/>
          </w:tcPr>
          <w:p w14:paraId="3A63C9A7" w14:textId="4FD146E7" w:rsidR="00985C9E" w:rsidRPr="0080114F" w:rsidRDefault="00985C9E" w:rsidP="00985C9E">
            <w:pPr>
              <w:pStyle w:val="Body"/>
            </w:pPr>
            <w:r w:rsidRPr="0080114F">
              <w:t>September 2022</w:t>
            </w:r>
          </w:p>
        </w:tc>
        <w:tc>
          <w:tcPr>
            <w:tcW w:w="2039" w:type="dxa"/>
            <w:vAlign w:val="center"/>
          </w:tcPr>
          <w:p w14:paraId="213BCEF5" w14:textId="03BB250B" w:rsidR="00985C9E" w:rsidRPr="0080114F" w:rsidRDefault="00985C9E" w:rsidP="00817971">
            <w:pPr>
              <w:pStyle w:val="Body"/>
              <w:jc w:val="right"/>
              <w:rPr>
                <w:rFonts w:cs="Arial"/>
                <w:szCs w:val="21"/>
              </w:rPr>
            </w:pPr>
            <w:r w:rsidRPr="0080114F">
              <w:rPr>
                <w:rFonts w:cs="Arial"/>
                <w:szCs w:val="21"/>
              </w:rPr>
              <w:t xml:space="preserve">        1,542 </w:t>
            </w:r>
          </w:p>
        </w:tc>
        <w:tc>
          <w:tcPr>
            <w:tcW w:w="2155" w:type="dxa"/>
            <w:vAlign w:val="center"/>
          </w:tcPr>
          <w:p w14:paraId="0E7F44D4" w14:textId="1A9CF599" w:rsidR="00985C9E" w:rsidRPr="0080114F" w:rsidRDefault="00985C9E" w:rsidP="00817971">
            <w:pPr>
              <w:pStyle w:val="Body"/>
              <w:jc w:val="right"/>
              <w:rPr>
                <w:rFonts w:cs="Arial"/>
                <w:szCs w:val="21"/>
              </w:rPr>
            </w:pPr>
            <w:r w:rsidRPr="0080114F">
              <w:rPr>
                <w:rFonts w:cs="Arial"/>
                <w:szCs w:val="21"/>
              </w:rPr>
              <w:t xml:space="preserve">        7,338 </w:t>
            </w:r>
          </w:p>
        </w:tc>
        <w:tc>
          <w:tcPr>
            <w:tcW w:w="1923" w:type="dxa"/>
            <w:vAlign w:val="center"/>
          </w:tcPr>
          <w:p w14:paraId="438038DB" w14:textId="4B1F753B" w:rsidR="00985C9E" w:rsidRPr="0080114F" w:rsidRDefault="00985C9E" w:rsidP="00817971">
            <w:pPr>
              <w:pStyle w:val="Body"/>
              <w:jc w:val="right"/>
              <w:rPr>
                <w:rFonts w:cs="Arial"/>
                <w:szCs w:val="21"/>
              </w:rPr>
            </w:pPr>
            <w:r w:rsidRPr="0080114F">
              <w:rPr>
                <w:rFonts w:cs="Arial"/>
                <w:szCs w:val="21"/>
              </w:rPr>
              <w:t xml:space="preserve">           502 </w:t>
            </w:r>
          </w:p>
        </w:tc>
        <w:tc>
          <w:tcPr>
            <w:tcW w:w="2039" w:type="dxa"/>
            <w:vAlign w:val="center"/>
          </w:tcPr>
          <w:p w14:paraId="2911FA1C" w14:textId="74B8BA29" w:rsidR="00985C9E" w:rsidRPr="0080114F" w:rsidRDefault="00985C9E" w:rsidP="00817971">
            <w:pPr>
              <w:pStyle w:val="Body"/>
              <w:jc w:val="right"/>
              <w:rPr>
                <w:rFonts w:cs="Arial"/>
                <w:szCs w:val="21"/>
              </w:rPr>
            </w:pPr>
            <w:r w:rsidRPr="0080114F">
              <w:rPr>
                <w:rFonts w:cs="Arial"/>
                <w:szCs w:val="21"/>
              </w:rPr>
              <w:t>9</w:t>
            </w:r>
            <w:r w:rsidR="00811B6A" w:rsidRPr="0080114F">
              <w:rPr>
                <w:rFonts w:cs="Arial"/>
                <w:szCs w:val="21"/>
              </w:rPr>
              <w:t>,</w:t>
            </w:r>
            <w:r w:rsidRPr="0080114F">
              <w:rPr>
                <w:rFonts w:cs="Arial"/>
                <w:szCs w:val="21"/>
              </w:rPr>
              <w:t>382</w:t>
            </w:r>
          </w:p>
        </w:tc>
      </w:tr>
      <w:tr w:rsidR="00985C9E" w:rsidRPr="0080114F" w14:paraId="74DF2C4E" w14:textId="77777777" w:rsidTr="5B62BA4A">
        <w:trPr>
          <w:tblHeader/>
        </w:trPr>
        <w:tc>
          <w:tcPr>
            <w:tcW w:w="2038" w:type="dxa"/>
          </w:tcPr>
          <w:p w14:paraId="7E7A3B84" w14:textId="6B63C86A" w:rsidR="00985C9E" w:rsidRPr="0080114F" w:rsidRDefault="00985C9E" w:rsidP="00985C9E">
            <w:pPr>
              <w:pStyle w:val="Body"/>
            </w:pPr>
            <w:r w:rsidRPr="0080114F">
              <w:t>December 2022</w:t>
            </w:r>
          </w:p>
        </w:tc>
        <w:tc>
          <w:tcPr>
            <w:tcW w:w="2039" w:type="dxa"/>
            <w:vAlign w:val="center"/>
          </w:tcPr>
          <w:p w14:paraId="324A2373" w14:textId="42BB41EA" w:rsidR="00985C9E" w:rsidRPr="0080114F" w:rsidRDefault="00985C9E" w:rsidP="00817971">
            <w:pPr>
              <w:pStyle w:val="Body"/>
              <w:jc w:val="right"/>
              <w:rPr>
                <w:rFonts w:cs="Arial"/>
                <w:szCs w:val="21"/>
              </w:rPr>
            </w:pPr>
            <w:r w:rsidRPr="0080114F">
              <w:rPr>
                <w:rFonts w:cs="Arial"/>
                <w:szCs w:val="21"/>
              </w:rPr>
              <w:t xml:space="preserve">        1,522 </w:t>
            </w:r>
          </w:p>
        </w:tc>
        <w:tc>
          <w:tcPr>
            <w:tcW w:w="2155" w:type="dxa"/>
            <w:vAlign w:val="center"/>
          </w:tcPr>
          <w:p w14:paraId="613ECD37" w14:textId="54654FB4" w:rsidR="00985C9E" w:rsidRPr="0080114F" w:rsidRDefault="00985C9E" w:rsidP="00817971">
            <w:pPr>
              <w:pStyle w:val="Body"/>
              <w:jc w:val="right"/>
              <w:rPr>
                <w:rFonts w:cs="Arial"/>
                <w:szCs w:val="21"/>
              </w:rPr>
            </w:pPr>
            <w:r w:rsidRPr="0080114F">
              <w:rPr>
                <w:rFonts w:cs="Arial"/>
                <w:szCs w:val="21"/>
              </w:rPr>
              <w:t xml:space="preserve">        7,326 </w:t>
            </w:r>
          </w:p>
        </w:tc>
        <w:tc>
          <w:tcPr>
            <w:tcW w:w="1923" w:type="dxa"/>
            <w:vAlign w:val="center"/>
          </w:tcPr>
          <w:p w14:paraId="41539A09" w14:textId="2A9A55DF" w:rsidR="00985C9E" w:rsidRPr="0080114F" w:rsidRDefault="00985C9E" w:rsidP="00817971">
            <w:pPr>
              <w:pStyle w:val="Body"/>
              <w:jc w:val="right"/>
              <w:rPr>
                <w:rFonts w:cs="Arial"/>
                <w:szCs w:val="21"/>
              </w:rPr>
            </w:pPr>
            <w:r w:rsidRPr="0080114F">
              <w:rPr>
                <w:rFonts w:cs="Arial"/>
                <w:szCs w:val="21"/>
              </w:rPr>
              <w:t xml:space="preserve">           500 </w:t>
            </w:r>
          </w:p>
        </w:tc>
        <w:tc>
          <w:tcPr>
            <w:tcW w:w="2039" w:type="dxa"/>
            <w:vAlign w:val="center"/>
          </w:tcPr>
          <w:p w14:paraId="3F492A0E" w14:textId="6DCAA663" w:rsidR="00985C9E" w:rsidRPr="0080114F" w:rsidRDefault="00985C9E" w:rsidP="00817971">
            <w:pPr>
              <w:pStyle w:val="Body"/>
              <w:jc w:val="right"/>
              <w:rPr>
                <w:rFonts w:cs="Arial"/>
                <w:szCs w:val="21"/>
              </w:rPr>
            </w:pPr>
            <w:r w:rsidRPr="0080114F">
              <w:rPr>
                <w:rFonts w:cs="Arial"/>
                <w:szCs w:val="21"/>
              </w:rPr>
              <w:t>9</w:t>
            </w:r>
            <w:r w:rsidR="00811B6A" w:rsidRPr="0080114F">
              <w:rPr>
                <w:rFonts w:cs="Arial"/>
                <w:szCs w:val="21"/>
              </w:rPr>
              <w:t>,</w:t>
            </w:r>
            <w:r w:rsidRPr="0080114F">
              <w:rPr>
                <w:rFonts w:cs="Arial"/>
                <w:szCs w:val="21"/>
              </w:rPr>
              <w:t>348</w:t>
            </w:r>
          </w:p>
        </w:tc>
      </w:tr>
      <w:tr w:rsidR="00985C9E" w:rsidRPr="0080114F" w14:paraId="649C1CC7" w14:textId="77777777" w:rsidTr="5B62BA4A">
        <w:trPr>
          <w:tblHeader/>
        </w:trPr>
        <w:tc>
          <w:tcPr>
            <w:tcW w:w="2038" w:type="dxa"/>
          </w:tcPr>
          <w:p w14:paraId="30B3A8A5" w14:textId="72299A2D" w:rsidR="00985C9E" w:rsidRPr="0080114F" w:rsidRDefault="00985C9E" w:rsidP="00985C9E">
            <w:pPr>
              <w:pStyle w:val="Body"/>
            </w:pPr>
            <w:r w:rsidRPr="0080114F">
              <w:t>March 2023</w:t>
            </w:r>
          </w:p>
        </w:tc>
        <w:tc>
          <w:tcPr>
            <w:tcW w:w="2039" w:type="dxa"/>
            <w:vAlign w:val="center"/>
          </w:tcPr>
          <w:p w14:paraId="7759829A" w14:textId="3C70F4B3" w:rsidR="00985C9E" w:rsidRPr="0080114F" w:rsidRDefault="00985C9E" w:rsidP="00817971">
            <w:pPr>
              <w:pStyle w:val="Body"/>
              <w:jc w:val="right"/>
              <w:rPr>
                <w:rFonts w:cs="Arial"/>
                <w:szCs w:val="21"/>
              </w:rPr>
            </w:pPr>
            <w:r w:rsidRPr="0080114F">
              <w:rPr>
                <w:rFonts w:cs="Arial"/>
                <w:szCs w:val="21"/>
              </w:rPr>
              <w:t xml:space="preserve">        1,487 </w:t>
            </w:r>
          </w:p>
        </w:tc>
        <w:tc>
          <w:tcPr>
            <w:tcW w:w="2155" w:type="dxa"/>
            <w:vAlign w:val="center"/>
          </w:tcPr>
          <w:p w14:paraId="3FF444C8" w14:textId="62F988E1" w:rsidR="00985C9E" w:rsidRPr="0080114F" w:rsidRDefault="00985C9E" w:rsidP="00817971">
            <w:pPr>
              <w:pStyle w:val="Body"/>
              <w:jc w:val="right"/>
              <w:rPr>
                <w:rFonts w:cs="Arial"/>
                <w:szCs w:val="21"/>
              </w:rPr>
            </w:pPr>
            <w:r w:rsidRPr="0080114F">
              <w:rPr>
                <w:rFonts w:cs="Arial"/>
                <w:szCs w:val="21"/>
              </w:rPr>
              <w:t xml:space="preserve">        7,282 </w:t>
            </w:r>
          </w:p>
        </w:tc>
        <w:tc>
          <w:tcPr>
            <w:tcW w:w="1923" w:type="dxa"/>
            <w:vAlign w:val="center"/>
          </w:tcPr>
          <w:p w14:paraId="18FF89CB" w14:textId="23FFBC0A" w:rsidR="00985C9E" w:rsidRPr="0080114F" w:rsidRDefault="00985C9E" w:rsidP="00817971">
            <w:pPr>
              <w:pStyle w:val="Body"/>
              <w:jc w:val="right"/>
              <w:rPr>
                <w:rFonts w:cs="Arial"/>
                <w:szCs w:val="21"/>
              </w:rPr>
            </w:pPr>
            <w:r w:rsidRPr="0080114F">
              <w:rPr>
                <w:rFonts w:cs="Arial"/>
                <w:szCs w:val="21"/>
              </w:rPr>
              <w:t xml:space="preserve">           493 </w:t>
            </w:r>
          </w:p>
        </w:tc>
        <w:tc>
          <w:tcPr>
            <w:tcW w:w="2039" w:type="dxa"/>
            <w:vAlign w:val="center"/>
          </w:tcPr>
          <w:p w14:paraId="1E56021F" w14:textId="125E0899" w:rsidR="00985C9E" w:rsidRPr="0080114F" w:rsidRDefault="00985C9E" w:rsidP="00817971">
            <w:pPr>
              <w:pStyle w:val="Body"/>
              <w:jc w:val="right"/>
              <w:rPr>
                <w:rFonts w:cs="Arial"/>
                <w:szCs w:val="21"/>
              </w:rPr>
            </w:pPr>
            <w:r w:rsidRPr="0080114F">
              <w:rPr>
                <w:rFonts w:cs="Arial"/>
                <w:szCs w:val="21"/>
              </w:rPr>
              <w:t>9</w:t>
            </w:r>
            <w:r w:rsidR="00811B6A" w:rsidRPr="0080114F">
              <w:rPr>
                <w:rFonts w:cs="Arial"/>
                <w:szCs w:val="21"/>
              </w:rPr>
              <w:t>,</w:t>
            </w:r>
            <w:r w:rsidRPr="0080114F">
              <w:rPr>
                <w:rFonts w:cs="Arial"/>
                <w:szCs w:val="21"/>
              </w:rPr>
              <w:t>262</w:t>
            </w:r>
          </w:p>
        </w:tc>
      </w:tr>
      <w:tr w:rsidR="00985C9E" w:rsidRPr="0080114F" w14:paraId="6FE4D554" w14:textId="77777777" w:rsidTr="5B62BA4A">
        <w:trPr>
          <w:tblHeader/>
        </w:trPr>
        <w:tc>
          <w:tcPr>
            <w:tcW w:w="2038" w:type="dxa"/>
          </w:tcPr>
          <w:p w14:paraId="5408DD00" w14:textId="1AEA107F" w:rsidR="00985C9E" w:rsidRPr="0080114F" w:rsidRDefault="00985C9E" w:rsidP="00985C9E">
            <w:pPr>
              <w:pStyle w:val="Body"/>
            </w:pPr>
            <w:r w:rsidRPr="0080114F">
              <w:t>June 2023</w:t>
            </w:r>
          </w:p>
        </w:tc>
        <w:tc>
          <w:tcPr>
            <w:tcW w:w="2039" w:type="dxa"/>
            <w:vAlign w:val="center"/>
          </w:tcPr>
          <w:p w14:paraId="7313399D" w14:textId="42FB6EEA" w:rsidR="00985C9E" w:rsidRPr="0080114F" w:rsidRDefault="00985C9E" w:rsidP="00817971">
            <w:pPr>
              <w:pStyle w:val="Body"/>
              <w:jc w:val="right"/>
              <w:rPr>
                <w:rFonts w:cs="Arial"/>
                <w:szCs w:val="21"/>
              </w:rPr>
            </w:pPr>
            <w:r w:rsidRPr="0080114F">
              <w:rPr>
                <w:rFonts w:cs="Arial"/>
                <w:szCs w:val="21"/>
              </w:rPr>
              <w:t xml:space="preserve">        1,457 </w:t>
            </w:r>
          </w:p>
        </w:tc>
        <w:tc>
          <w:tcPr>
            <w:tcW w:w="2155" w:type="dxa"/>
            <w:vAlign w:val="center"/>
          </w:tcPr>
          <w:p w14:paraId="43963C76" w14:textId="4CE4690E" w:rsidR="00985C9E" w:rsidRPr="0080114F" w:rsidRDefault="00985C9E" w:rsidP="00817971">
            <w:pPr>
              <w:pStyle w:val="Body"/>
              <w:jc w:val="right"/>
              <w:rPr>
                <w:rFonts w:cs="Arial"/>
                <w:szCs w:val="21"/>
              </w:rPr>
            </w:pPr>
            <w:r w:rsidRPr="0080114F">
              <w:rPr>
                <w:rFonts w:cs="Arial"/>
                <w:szCs w:val="21"/>
              </w:rPr>
              <w:t xml:space="preserve">        7,276 </w:t>
            </w:r>
          </w:p>
        </w:tc>
        <w:tc>
          <w:tcPr>
            <w:tcW w:w="1923" w:type="dxa"/>
            <w:vAlign w:val="center"/>
          </w:tcPr>
          <w:p w14:paraId="759A6197" w14:textId="62565057" w:rsidR="00985C9E" w:rsidRPr="0080114F" w:rsidRDefault="00985C9E" w:rsidP="00817971">
            <w:pPr>
              <w:pStyle w:val="Body"/>
              <w:jc w:val="right"/>
              <w:rPr>
                <w:rFonts w:cs="Arial"/>
                <w:szCs w:val="21"/>
              </w:rPr>
            </w:pPr>
            <w:r w:rsidRPr="0080114F">
              <w:rPr>
                <w:rFonts w:cs="Arial"/>
                <w:szCs w:val="21"/>
              </w:rPr>
              <w:t xml:space="preserve">           488 </w:t>
            </w:r>
          </w:p>
        </w:tc>
        <w:tc>
          <w:tcPr>
            <w:tcW w:w="2039" w:type="dxa"/>
            <w:vAlign w:val="center"/>
          </w:tcPr>
          <w:p w14:paraId="3E9EDF2F" w14:textId="3C7C86F6" w:rsidR="00985C9E" w:rsidRPr="0080114F" w:rsidRDefault="00985C9E" w:rsidP="00817971">
            <w:pPr>
              <w:pStyle w:val="Body"/>
              <w:jc w:val="right"/>
              <w:rPr>
                <w:rFonts w:cs="Arial"/>
                <w:szCs w:val="21"/>
              </w:rPr>
            </w:pPr>
            <w:r w:rsidRPr="0080114F">
              <w:rPr>
                <w:rFonts w:cs="Arial"/>
                <w:szCs w:val="21"/>
              </w:rPr>
              <w:t>9</w:t>
            </w:r>
            <w:r w:rsidR="00811B6A" w:rsidRPr="0080114F">
              <w:rPr>
                <w:rFonts w:cs="Arial"/>
                <w:szCs w:val="21"/>
              </w:rPr>
              <w:t>,</w:t>
            </w:r>
            <w:r w:rsidRPr="0080114F">
              <w:rPr>
                <w:rFonts w:cs="Arial"/>
                <w:szCs w:val="21"/>
              </w:rPr>
              <w:t>221</w:t>
            </w:r>
          </w:p>
        </w:tc>
      </w:tr>
      <w:tr w:rsidR="00C84B5F" w:rsidRPr="0080114F" w14:paraId="37E22A50" w14:textId="77777777" w:rsidTr="5B62BA4A">
        <w:trPr>
          <w:tblHeader/>
        </w:trPr>
        <w:tc>
          <w:tcPr>
            <w:tcW w:w="2038" w:type="dxa"/>
          </w:tcPr>
          <w:p w14:paraId="38D8EDC1" w14:textId="7D025D59" w:rsidR="00C84B5F" w:rsidRPr="0080114F" w:rsidRDefault="002D78E3">
            <w:pPr>
              <w:pStyle w:val="Body"/>
            </w:pPr>
            <w:r w:rsidRPr="0080114F">
              <w:t xml:space="preserve">Full </w:t>
            </w:r>
            <w:r w:rsidR="0076045B" w:rsidRPr="0080114F">
              <w:t>year average</w:t>
            </w:r>
            <w:r w:rsidR="009344E7" w:rsidRPr="0080114F">
              <w:rPr>
                <w:vertAlign w:val="superscript"/>
              </w:rPr>
              <w:t>1</w:t>
            </w:r>
          </w:p>
        </w:tc>
        <w:tc>
          <w:tcPr>
            <w:tcW w:w="2039" w:type="dxa"/>
            <w:vAlign w:val="center"/>
          </w:tcPr>
          <w:p w14:paraId="7525D0DD" w14:textId="2C8A0B4E" w:rsidR="00C84B5F" w:rsidRPr="0080114F" w:rsidRDefault="00C84B5F" w:rsidP="00817971">
            <w:pPr>
              <w:pStyle w:val="Body"/>
              <w:jc w:val="right"/>
              <w:rPr>
                <w:rFonts w:cs="Arial"/>
                <w:szCs w:val="21"/>
              </w:rPr>
            </w:pPr>
            <w:r w:rsidRPr="0080114F">
              <w:rPr>
                <w:rFonts w:cs="Arial"/>
                <w:szCs w:val="21"/>
              </w:rPr>
              <w:t>1,</w:t>
            </w:r>
            <w:r w:rsidR="00483C4A" w:rsidRPr="0080114F">
              <w:rPr>
                <w:rFonts w:cs="Arial"/>
                <w:szCs w:val="21"/>
              </w:rPr>
              <w:t>512</w:t>
            </w:r>
          </w:p>
        </w:tc>
        <w:tc>
          <w:tcPr>
            <w:tcW w:w="2155" w:type="dxa"/>
            <w:vAlign w:val="center"/>
          </w:tcPr>
          <w:p w14:paraId="46CAA0A0" w14:textId="390473ED" w:rsidR="00C84B5F" w:rsidRPr="0080114F" w:rsidRDefault="00C84B5F" w:rsidP="00817971">
            <w:pPr>
              <w:pStyle w:val="Body"/>
              <w:jc w:val="right"/>
              <w:rPr>
                <w:rFonts w:cs="Arial"/>
                <w:szCs w:val="21"/>
              </w:rPr>
            </w:pPr>
            <w:r w:rsidRPr="0080114F">
              <w:rPr>
                <w:rFonts w:cs="Arial"/>
                <w:szCs w:val="21"/>
              </w:rPr>
              <w:t>7,</w:t>
            </w:r>
            <w:r w:rsidR="00FB13A2" w:rsidRPr="0080114F">
              <w:rPr>
                <w:rFonts w:cs="Arial"/>
                <w:szCs w:val="21"/>
              </w:rPr>
              <w:t>354</w:t>
            </w:r>
          </w:p>
        </w:tc>
        <w:tc>
          <w:tcPr>
            <w:tcW w:w="1923" w:type="dxa"/>
            <w:vAlign w:val="center"/>
          </w:tcPr>
          <w:p w14:paraId="6680FB28" w14:textId="1612DA7F" w:rsidR="00C84B5F" w:rsidRPr="0080114F" w:rsidRDefault="00C84B5F" w:rsidP="00817971">
            <w:pPr>
              <w:pStyle w:val="Body"/>
              <w:jc w:val="right"/>
              <w:rPr>
                <w:rFonts w:cs="Arial"/>
                <w:szCs w:val="21"/>
              </w:rPr>
            </w:pPr>
            <w:r w:rsidRPr="0080114F">
              <w:rPr>
                <w:rFonts w:cs="Arial"/>
                <w:szCs w:val="21"/>
              </w:rPr>
              <w:t>4</w:t>
            </w:r>
            <w:r w:rsidR="00F7735D" w:rsidRPr="0080114F">
              <w:rPr>
                <w:rFonts w:cs="Arial"/>
                <w:szCs w:val="21"/>
              </w:rPr>
              <w:t>97</w:t>
            </w:r>
          </w:p>
        </w:tc>
        <w:tc>
          <w:tcPr>
            <w:tcW w:w="2039" w:type="dxa"/>
            <w:vAlign w:val="center"/>
          </w:tcPr>
          <w:p w14:paraId="7D300FFC" w14:textId="771761D8" w:rsidR="00C84B5F" w:rsidRPr="0080114F" w:rsidRDefault="00C84B5F" w:rsidP="00817971">
            <w:pPr>
              <w:pStyle w:val="Body"/>
              <w:jc w:val="right"/>
              <w:rPr>
                <w:rFonts w:cs="Arial"/>
                <w:szCs w:val="21"/>
              </w:rPr>
            </w:pPr>
            <w:r w:rsidRPr="0080114F">
              <w:rPr>
                <w:rFonts w:cs="Arial"/>
                <w:szCs w:val="21"/>
              </w:rPr>
              <w:t>9,</w:t>
            </w:r>
            <w:r w:rsidR="006315EB" w:rsidRPr="0080114F">
              <w:rPr>
                <w:rFonts w:cs="Arial"/>
                <w:szCs w:val="21"/>
              </w:rPr>
              <w:t>366</w:t>
            </w:r>
          </w:p>
        </w:tc>
      </w:tr>
    </w:tbl>
    <w:p w14:paraId="3C9610B3" w14:textId="22901F82" w:rsidR="00AA5B31" w:rsidRPr="0080114F" w:rsidRDefault="009344E7" w:rsidP="007C634D">
      <w:pPr>
        <w:pStyle w:val="Footer"/>
      </w:pPr>
      <w:r w:rsidRPr="0080114F">
        <w:rPr>
          <w:rStyle w:val="FootnoteReference"/>
        </w:rPr>
        <w:footnoteRef/>
      </w:r>
      <w:r w:rsidRPr="0080114F">
        <w:rPr>
          <w:rStyle w:val="FootnoteReference"/>
        </w:rPr>
        <w:t xml:space="preserve"> </w:t>
      </w:r>
      <w:r w:rsidR="007A5CD3" w:rsidRPr="0080114F">
        <w:t xml:space="preserve">The sum of quarterly averages for </w:t>
      </w:r>
      <w:r w:rsidR="00E0008F" w:rsidRPr="0080114F">
        <w:t xml:space="preserve">each </w:t>
      </w:r>
      <w:r w:rsidR="007A5CD3" w:rsidRPr="0080114F">
        <w:t>placement</w:t>
      </w:r>
      <w:r w:rsidR="00E0008F" w:rsidRPr="0080114F">
        <w:t xml:space="preserve"> type</w:t>
      </w:r>
      <w:r w:rsidR="007A5CD3" w:rsidRPr="0080114F">
        <w:t xml:space="preserve"> does not align with the full-year average, primarily due to slight variations in the number of days within each quarter. </w:t>
      </w:r>
      <w:r w:rsidR="00EA023C" w:rsidRPr="0080114F">
        <w:t xml:space="preserve"> </w:t>
      </w:r>
    </w:p>
    <w:p w14:paraId="222A9769" w14:textId="72B276D1" w:rsidR="00F47E2A" w:rsidRDefault="00AA5B31" w:rsidP="007C634D">
      <w:pPr>
        <w:pStyle w:val="Footer"/>
      </w:pPr>
      <w:r w:rsidRPr="0080114F">
        <w:rPr>
          <w:rStyle w:val="FootnoteReference"/>
        </w:rPr>
        <w:t>2</w:t>
      </w:r>
      <w:r w:rsidRPr="0080114F">
        <w:t xml:space="preserve"> </w:t>
      </w:r>
      <w:r w:rsidR="00EA023C" w:rsidRPr="0080114F">
        <w:t xml:space="preserve">The </w:t>
      </w:r>
      <w:r w:rsidR="000275B4" w:rsidRPr="0080114F">
        <w:t xml:space="preserve">three placement types </w:t>
      </w:r>
      <w:r w:rsidR="003D3D7D" w:rsidRPr="0080114F">
        <w:t xml:space="preserve">for each quarter </w:t>
      </w:r>
      <w:r w:rsidR="00383B3E" w:rsidRPr="0080114F">
        <w:t xml:space="preserve">do not sum to the </w:t>
      </w:r>
      <w:r w:rsidR="00285884" w:rsidRPr="0080114F">
        <w:t>daily average number in care</w:t>
      </w:r>
      <w:r w:rsidR="001E27E3" w:rsidRPr="0080114F">
        <w:t xml:space="preserve">. The discrepancy arises from the inclusion of a small number of placements categorised as </w:t>
      </w:r>
      <w:r w:rsidR="00DE7869" w:rsidRPr="0080114F">
        <w:t>“</w:t>
      </w:r>
      <w:r w:rsidR="009344E7" w:rsidRPr="0080114F">
        <w:t>other</w:t>
      </w:r>
      <w:r w:rsidR="00DE7869" w:rsidRPr="0080114F">
        <w:t>”</w:t>
      </w:r>
      <w:r w:rsidR="001E27E3" w:rsidRPr="0080114F">
        <w:t xml:space="preserve"> which contributes to the overall total. </w:t>
      </w:r>
    </w:p>
    <w:p w14:paraId="6E19EFBC" w14:textId="0EB16076" w:rsidR="00F138FF" w:rsidRPr="000765F7" w:rsidRDefault="00F138FF" w:rsidP="00A143BB">
      <w:pPr>
        <w:pStyle w:val="Tablecaption"/>
        <w:rPr>
          <w:color w:val="201547"/>
        </w:rPr>
      </w:pPr>
      <w:r w:rsidRPr="000765F7">
        <w:rPr>
          <w:color w:val="201547"/>
        </w:rPr>
        <w:lastRenderedPageBreak/>
        <w:t xml:space="preserve">Table 1 b: Daily average number of children </w:t>
      </w:r>
      <w:r w:rsidR="00C34714">
        <w:rPr>
          <w:color w:val="201547"/>
        </w:rPr>
        <w:t xml:space="preserve">on </w:t>
      </w:r>
      <w:r w:rsidRPr="000765F7">
        <w:rPr>
          <w:color w:val="201547"/>
        </w:rPr>
        <w:t xml:space="preserve">permanent care orders by quarter </w:t>
      </w:r>
      <w:r w:rsidR="008D7F0F">
        <w:rPr>
          <w:color w:val="201547"/>
        </w:rPr>
        <w:t>2022-23</w:t>
      </w:r>
    </w:p>
    <w:tbl>
      <w:tblPr>
        <w:tblStyle w:val="TableGrid"/>
        <w:tblW w:w="0" w:type="auto"/>
        <w:tblLook w:val="04A0" w:firstRow="1" w:lastRow="0" w:firstColumn="1" w:lastColumn="0" w:noHBand="0" w:noVBand="1"/>
      </w:tblPr>
      <w:tblGrid>
        <w:gridCol w:w="2268"/>
        <w:gridCol w:w="2268"/>
      </w:tblGrid>
      <w:tr w:rsidR="000765F7" w:rsidRPr="000765F7" w14:paraId="4584A7BA" w14:textId="054A90E6" w:rsidTr="0065543C">
        <w:trPr>
          <w:tblHeader/>
        </w:trPr>
        <w:tc>
          <w:tcPr>
            <w:tcW w:w="2268" w:type="dxa"/>
          </w:tcPr>
          <w:p w14:paraId="0B213B8D" w14:textId="77777777" w:rsidR="00F5735D" w:rsidRPr="000765F7" w:rsidRDefault="00F5735D" w:rsidP="009514B2">
            <w:pPr>
              <w:pStyle w:val="Tablecolhead"/>
            </w:pPr>
            <w:r w:rsidRPr="000765F7">
              <w:t>Quarter</w:t>
            </w:r>
          </w:p>
        </w:tc>
        <w:tc>
          <w:tcPr>
            <w:tcW w:w="2268" w:type="dxa"/>
            <w:vAlign w:val="center"/>
          </w:tcPr>
          <w:p w14:paraId="14F63CBC" w14:textId="2512C2CF" w:rsidR="00F5735D" w:rsidRPr="000765F7" w:rsidRDefault="00F5735D" w:rsidP="00D725AE">
            <w:pPr>
              <w:pStyle w:val="Tablecolhead"/>
              <w:jc w:val="right"/>
            </w:pPr>
            <w:r w:rsidRPr="000765F7">
              <w:t xml:space="preserve">Permanent </w:t>
            </w:r>
            <w:r w:rsidR="007E66D6">
              <w:t>c</w:t>
            </w:r>
            <w:r w:rsidRPr="000765F7">
              <w:t xml:space="preserve">are </w:t>
            </w:r>
          </w:p>
        </w:tc>
      </w:tr>
      <w:tr w:rsidR="00220E64" w:rsidRPr="0080114F" w14:paraId="02105B86" w14:textId="35735F8D" w:rsidTr="0065543C">
        <w:trPr>
          <w:tblHeader/>
        </w:trPr>
        <w:tc>
          <w:tcPr>
            <w:tcW w:w="2268" w:type="dxa"/>
          </w:tcPr>
          <w:p w14:paraId="0D236397" w14:textId="55DE3B64" w:rsidR="00220E64" w:rsidRPr="0080114F" w:rsidRDefault="00220E64" w:rsidP="00220E64">
            <w:pPr>
              <w:pStyle w:val="Body"/>
            </w:pPr>
            <w:r w:rsidRPr="0080114F">
              <w:t>September 2022</w:t>
            </w:r>
          </w:p>
        </w:tc>
        <w:tc>
          <w:tcPr>
            <w:tcW w:w="2268" w:type="dxa"/>
            <w:vAlign w:val="bottom"/>
          </w:tcPr>
          <w:p w14:paraId="21B0433E" w14:textId="2FBC884A" w:rsidR="00220E64" w:rsidRPr="0080114F" w:rsidRDefault="00220E64" w:rsidP="00220E64">
            <w:pPr>
              <w:pStyle w:val="Body"/>
              <w:jc w:val="right"/>
              <w:rPr>
                <w:rFonts w:cs="Arial"/>
                <w:szCs w:val="21"/>
              </w:rPr>
            </w:pPr>
            <w:r w:rsidRPr="0080114F">
              <w:rPr>
                <w:rFonts w:cs="Arial"/>
                <w:szCs w:val="21"/>
              </w:rPr>
              <w:t xml:space="preserve">        3,569 </w:t>
            </w:r>
          </w:p>
        </w:tc>
      </w:tr>
      <w:tr w:rsidR="00220E64" w:rsidRPr="0080114F" w14:paraId="50D63D3E" w14:textId="65C5488C" w:rsidTr="0065543C">
        <w:trPr>
          <w:tblHeader/>
        </w:trPr>
        <w:tc>
          <w:tcPr>
            <w:tcW w:w="2268" w:type="dxa"/>
          </w:tcPr>
          <w:p w14:paraId="4893C76C" w14:textId="1C240493" w:rsidR="00220E64" w:rsidRPr="0080114F" w:rsidRDefault="00220E64" w:rsidP="00220E64">
            <w:pPr>
              <w:pStyle w:val="Body"/>
            </w:pPr>
            <w:r w:rsidRPr="0080114F">
              <w:t>December 2022</w:t>
            </w:r>
          </w:p>
        </w:tc>
        <w:tc>
          <w:tcPr>
            <w:tcW w:w="2268" w:type="dxa"/>
            <w:vAlign w:val="bottom"/>
          </w:tcPr>
          <w:p w14:paraId="6856465D" w14:textId="21152379" w:rsidR="00220E64" w:rsidRPr="0080114F" w:rsidRDefault="00220E64" w:rsidP="00220E64">
            <w:pPr>
              <w:pStyle w:val="Body"/>
              <w:jc w:val="right"/>
              <w:rPr>
                <w:rFonts w:cs="Arial"/>
                <w:szCs w:val="21"/>
              </w:rPr>
            </w:pPr>
            <w:r w:rsidRPr="0080114F">
              <w:rPr>
                <w:rFonts w:cs="Arial"/>
                <w:szCs w:val="21"/>
              </w:rPr>
              <w:t xml:space="preserve">        3,577 </w:t>
            </w:r>
          </w:p>
        </w:tc>
      </w:tr>
      <w:tr w:rsidR="00220E64" w:rsidRPr="0080114F" w14:paraId="160CD0EF" w14:textId="546CA868" w:rsidTr="0065543C">
        <w:trPr>
          <w:tblHeader/>
        </w:trPr>
        <w:tc>
          <w:tcPr>
            <w:tcW w:w="2268" w:type="dxa"/>
          </w:tcPr>
          <w:p w14:paraId="45F85D19" w14:textId="4BA5C843" w:rsidR="00220E64" w:rsidRPr="0080114F" w:rsidRDefault="00220E64" w:rsidP="00220E64">
            <w:pPr>
              <w:pStyle w:val="Body"/>
            </w:pPr>
            <w:r w:rsidRPr="0080114F">
              <w:t>March 2023</w:t>
            </w:r>
          </w:p>
        </w:tc>
        <w:tc>
          <w:tcPr>
            <w:tcW w:w="2268" w:type="dxa"/>
            <w:vAlign w:val="bottom"/>
          </w:tcPr>
          <w:p w14:paraId="64185F4C" w14:textId="3ABA4BDC" w:rsidR="00220E64" w:rsidRPr="0080114F" w:rsidRDefault="00220E64" w:rsidP="00220E64">
            <w:pPr>
              <w:pStyle w:val="Body"/>
              <w:jc w:val="right"/>
              <w:rPr>
                <w:rFonts w:cs="Arial"/>
                <w:szCs w:val="21"/>
              </w:rPr>
            </w:pPr>
            <w:r w:rsidRPr="0080114F">
              <w:rPr>
                <w:rFonts w:cs="Arial"/>
                <w:szCs w:val="21"/>
              </w:rPr>
              <w:t xml:space="preserve">        3,574 </w:t>
            </w:r>
          </w:p>
        </w:tc>
      </w:tr>
      <w:tr w:rsidR="00220E64" w:rsidRPr="0080114F" w14:paraId="1324C275" w14:textId="79F06EF0" w:rsidTr="0065543C">
        <w:trPr>
          <w:tblHeader/>
        </w:trPr>
        <w:tc>
          <w:tcPr>
            <w:tcW w:w="2268" w:type="dxa"/>
          </w:tcPr>
          <w:p w14:paraId="04B83100" w14:textId="58AD024A" w:rsidR="00220E64" w:rsidRPr="0080114F" w:rsidRDefault="00220E64" w:rsidP="00220E64">
            <w:pPr>
              <w:pStyle w:val="Body"/>
            </w:pPr>
            <w:r w:rsidRPr="0080114F">
              <w:t>June 2023</w:t>
            </w:r>
          </w:p>
        </w:tc>
        <w:tc>
          <w:tcPr>
            <w:tcW w:w="2268" w:type="dxa"/>
            <w:vAlign w:val="bottom"/>
          </w:tcPr>
          <w:p w14:paraId="293C8E1D" w14:textId="5FE3B841" w:rsidR="00220E64" w:rsidRPr="0080114F" w:rsidRDefault="00220E64" w:rsidP="00220E64">
            <w:pPr>
              <w:pStyle w:val="Body"/>
              <w:jc w:val="right"/>
              <w:rPr>
                <w:rFonts w:cs="Arial"/>
                <w:szCs w:val="21"/>
              </w:rPr>
            </w:pPr>
            <w:r w:rsidRPr="0080114F">
              <w:rPr>
                <w:rFonts w:cs="Arial"/>
                <w:szCs w:val="21"/>
              </w:rPr>
              <w:t xml:space="preserve">        3,595 </w:t>
            </w:r>
          </w:p>
        </w:tc>
      </w:tr>
      <w:tr w:rsidR="008D7F0F" w:rsidRPr="0080114F" w14:paraId="15036576" w14:textId="7095FA4F" w:rsidTr="0065543C">
        <w:trPr>
          <w:tblHeader/>
        </w:trPr>
        <w:tc>
          <w:tcPr>
            <w:tcW w:w="2268" w:type="dxa"/>
          </w:tcPr>
          <w:p w14:paraId="0444C6C4" w14:textId="2F486939" w:rsidR="008D7F0F" w:rsidRPr="0080114F" w:rsidRDefault="0076045B" w:rsidP="008D7F0F">
            <w:pPr>
              <w:pStyle w:val="Body"/>
            </w:pPr>
            <w:r w:rsidRPr="0080114F">
              <w:t>Full year average</w:t>
            </w:r>
            <w:r w:rsidRPr="0080114F">
              <w:rPr>
                <w:vertAlign w:val="superscript"/>
              </w:rPr>
              <w:t>1</w:t>
            </w:r>
          </w:p>
        </w:tc>
        <w:tc>
          <w:tcPr>
            <w:tcW w:w="2268" w:type="dxa"/>
            <w:vAlign w:val="center"/>
          </w:tcPr>
          <w:p w14:paraId="5D8A12E3" w14:textId="026E1DE0" w:rsidR="008D7F0F" w:rsidRPr="0080114F" w:rsidRDefault="008D7F0F" w:rsidP="008D7F0F">
            <w:pPr>
              <w:pStyle w:val="Body"/>
              <w:jc w:val="right"/>
              <w:rPr>
                <w:rFonts w:cs="Arial"/>
                <w:szCs w:val="21"/>
              </w:rPr>
            </w:pPr>
            <w:r w:rsidRPr="0080114F">
              <w:rPr>
                <w:rFonts w:cs="Arial"/>
                <w:szCs w:val="21"/>
              </w:rPr>
              <w:t>3,5</w:t>
            </w:r>
            <w:r w:rsidR="00220E64" w:rsidRPr="0080114F">
              <w:rPr>
                <w:rFonts w:cs="Arial"/>
                <w:szCs w:val="21"/>
              </w:rPr>
              <w:t>57</w:t>
            </w:r>
          </w:p>
        </w:tc>
      </w:tr>
    </w:tbl>
    <w:p w14:paraId="04D24807" w14:textId="6AD48360" w:rsidR="00F138FF" w:rsidRPr="0080114F" w:rsidRDefault="00F138FF" w:rsidP="00D06543">
      <w:pPr>
        <w:pStyle w:val="Tablecaption"/>
      </w:pPr>
      <w:r w:rsidRPr="0080114F">
        <w:rPr>
          <w:color w:val="201547"/>
        </w:rPr>
        <w:t>Table 2: Children less than 12 years of age in residential care</w:t>
      </w:r>
    </w:p>
    <w:tbl>
      <w:tblPr>
        <w:tblStyle w:val="TableGrid"/>
        <w:tblW w:w="0" w:type="auto"/>
        <w:tblLook w:val="04A0" w:firstRow="1" w:lastRow="0" w:firstColumn="1" w:lastColumn="0" w:noHBand="0" w:noVBand="1"/>
      </w:tblPr>
      <w:tblGrid>
        <w:gridCol w:w="8845"/>
        <w:gridCol w:w="1349"/>
      </w:tblGrid>
      <w:tr w:rsidR="00D725AE" w:rsidRPr="0080114F" w14:paraId="2E655B5A" w14:textId="77777777" w:rsidTr="00D725AE">
        <w:trPr>
          <w:tblHeader/>
        </w:trPr>
        <w:tc>
          <w:tcPr>
            <w:tcW w:w="8926" w:type="dxa"/>
          </w:tcPr>
          <w:p w14:paraId="5E595C49" w14:textId="77777777" w:rsidR="00D725AE" w:rsidRPr="0080114F" w:rsidRDefault="00D725AE" w:rsidP="00486614">
            <w:pPr>
              <w:pStyle w:val="Tablecolhead"/>
            </w:pPr>
          </w:p>
        </w:tc>
        <w:tc>
          <w:tcPr>
            <w:tcW w:w="1268" w:type="dxa"/>
            <w:vAlign w:val="center"/>
          </w:tcPr>
          <w:p w14:paraId="25364798" w14:textId="7C20683D" w:rsidR="00D725AE" w:rsidRPr="0080114F" w:rsidRDefault="00D725AE" w:rsidP="00486614">
            <w:pPr>
              <w:pStyle w:val="Tablecolhead"/>
            </w:pPr>
            <w:r w:rsidRPr="0080114F">
              <w:t>Percentage</w:t>
            </w:r>
          </w:p>
        </w:tc>
      </w:tr>
      <w:tr w:rsidR="00D06543" w:rsidRPr="00D06543" w14:paraId="3A4DE695" w14:textId="77777777" w:rsidTr="00D06543">
        <w:trPr>
          <w:tblHeader/>
        </w:trPr>
        <w:tc>
          <w:tcPr>
            <w:tcW w:w="8926" w:type="dxa"/>
          </w:tcPr>
          <w:p w14:paraId="5AB7ED2E" w14:textId="5BE185EC" w:rsidR="00D06543" w:rsidRPr="0080114F" w:rsidRDefault="00D06543">
            <w:pPr>
              <w:pStyle w:val="Body"/>
            </w:pPr>
            <w:r w:rsidRPr="00582A8E">
              <w:t>The p</w:t>
            </w:r>
            <w:r w:rsidR="00A4473A" w:rsidRPr="00582A8E">
              <w:t xml:space="preserve">ercentage </w:t>
            </w:r>
            <w:r w:rsidR="009B2000" w:rsidRPr="00582A8E">
              <w:t xml:space="preserve">of children </w:t>
            </w:r>
            <w:r w:rsidRPr="00582A8E">
              <w:t>less than 12 years of age placed in residential care,</w:t>
            </w:r>
            <w:r w:rsidR="00F32D6E" w:rsidRPr="00582A8E">
              <w:t xml:space="preserve"> </w:t>
            </w:r>
            <w:r w:rsidR="002A11D3" w:rsidRPr="00582A8E">
              <w:t xml:space="preserve">relative to </w:t>
            </w:r>
            <w:r w:rsidR="00914283" w:rsidRPr="00582A8E">
              <w:t xml:space="preserve">total </w:t>
            </w:r>
            <w:r w:rsidR="00F32D6E" w:rsidRPr="00582A8E">
              <w:t>children in care</w:t>
            </w:r>
            <w:r w:rsidRPr="00582A8E">
              <w:t xml:space="preserve"> as at 30 June 202</w:t>
            </w:r>
            <w:r w:rsidR="008D7F0F" w:rsidRPr="00582A8E">
              <w:t>3</w:t>
            </w:r>
          </w:p>
        </w:tc>
        <w:tc>
          <w:tcPr>
            <w:tcW w:w="1268" w:type="dxa"/>
          </w:tcPr>
          <w:p w14:paraId="5D12EE54" w14:textId="00092851" w:rsidR="00D06543" w:rsidRPr="00D06543" w:rsidRDefault="00D06543">
            <w:pPr>
              <w:pStyle w:val="Body"/>
            </w:pPr>
            <w:r w:rsidRPr="0080114F">
              <w:t>0.</w:t>
            </w:r>
            <w:r w:rsidR="009549D7">
              <w:t>59</w:t>
            </w:r>
            <w:r w:rsidRPr="0080114F">
              <w:t>%</w:t>
            </w:r>
            <w:r w:rsidRPr="00D7066C">
              <w:t xml:space="preserve"> </w:t>
            </w:r>
          </w:p>
        </w:tc>
      </w:tr>
    </w:tbl>
    <w:p w14:paraId="3C3E9D6D" w14:textId="14F46AE2" w:rsidR="00F138FF" w:rsidRPr="007C634D" w:rsidRDefault="00F138FF" w:rsidP="007C634D">
      <w:pPr>
        <w:pStyle w:val="Footer"/>
        <w:rPr>
          <w:rStyle w:val="FootnoteReference"/>
          <w:vertAlign w:val="baseline"/>
        </w:rPr>
      </w:pPr>
      <w:r w:rsidRPr="007C634D">
        <w:rPr>
          <w:rStyle w:val="FootnoteReference"/>
          <w:vertAlign w:val="baseline"/>
        </w:rPr>
        <w:t>Note: Children aged less than 12 years of age in residential care may be in specialised arrangements to accommodate sibling groups or to care for children with high and complex needs.</w:t>
      </w:r>
    </w:p>
    <w:p w14:paraId="492A2C13" w14:textId="7D855B62" w:rsidR="00F138FF" w:rsidRDefault="00F138FF" w:rsidP="00701D35">
      <w:pPr>
        <w:pStyle w:val="Heading1"/>
      </w:pPr>
      <w:bookmarkStart w:id="2" w:name="_Toc137715014"/>
      <w:r>
        <w:t xml:space="preserve">Care </w:t>
      </w:r>
      <w:r w:rsidR="00AF7B5A">
        <w:t>s</w:t>
      </w:r>
      <w:r>
        <w:t>ervices client incident investigations</w:t>
      </w:r>
      <w:bookmarkEnd w:id="2"/>
    </w:p>
    <w:p w14:paraId="71E9A7B2" w14:textId="137CA567" w:rsidR="00F138FF" w:rsidRDefault="00F138FF" w:rsidP="00F138FF">
      <w:pPr>
        <w:pStyle w:val="Body"/>
      </w:pPr>
      <w:r>
        <w:t xml:space="preserve">The department requires that the safety and best interests of the child are always paramount, and that children and young people in Care Services </w:t>
      </w:r>
      <w:r w:rsidR="00062B76">
        <w:t>are cared for</w:t>
      </w:r>
      <w:r w:rsidR="00A11C1D">
        <w:t xml:space="preserve"> </w:t>
      </w:r>
      <w:r>
        <w:t>in</w:t>
      </w:r>
      <w:r w:rsidR="00A11C1D">
        <w:t xml:space="preserve"> a</w:t>
      </w:r>
      <w:r>
        <w:t xml:space="preserve"> safe, stable and high-quality </w:t>
      </w:r>
      <w:r w:rsidR="00A11C1D">
        <w:t>setting</w:t>
      </w:r>
      <w:r>
        <w:t xml:space="preserve">. </w:t>
      </w:r>
    </w:p>
    <w:p w14:paraId="2BD34CDA" w14:textId="2A930AB6" w:rsidR="00F138FF" w:rsidRDefault="00311818" w:rsidP="00F138FF">
      <w:pPr>
        <w:pStyle w:val="Body"/>
      </w:pPr>
      <w:r>
        <w:t xml:space="preserve">Under the Client Incident Management System (CIMS), organisations must report and investigate any incidents where a child in their care is alleged to have been abused or neglected, and the staff member or carer is identified as the subject of the allegation. </w:t>
      </w:r>
      <w:r w:rsidR="00F138FF">
        <w:t>All reports are treated seriously, and matters reported to police. The purpose of a CIMS investigation is to determine on the balance of probability whether abuse or neglect has occurred.</w:t>
      </w:r>
    </w:p>
    <w:p w14:paraId="64382454" w14:textId="4B1D99C2" w:rsidR="00F138FF" w:rsidRDefault="00F138FF" w:rsidP="00F138FF">
      <w:pPr>
        <w:pStyle w:val="Body"/>
      </w:pPr>
      <w:r>
        <w:t xml:space="preserve">Ensuring the safety of children may involve removing the child from placement, the removal of the subject of allegation or, where the subject of allegation does not live in the placement, </w:t>
      </w:r>
      <w:r w:rsidR="00DB1EB4">
        <w:t>planning</w:t>
      </w:r>
      <w:r>
        <w:t xml:space="preserve"> for the child to have no further contact with them.</w:t>
      </w:r>
    </w:p>
    <w:p w14:paraId="58D6A240" w14:textId="0ED91D66" w:rsidR="00F138FF" w:rsidRPr="00BD6D59" w:rsidRDefault="00F138FF" w:rsidP="00701D35">
      <w:pPr>
        <w:pStyle w:val="Tablecaption"/>
        <w:rPr>
          <w:color w:val="201547"/>
        </w:rPr>
      </w:pPr>
      <w:r w:rsidRPr="00BD6D59">
        <w:rPr>
          <w:color w:val="201547"/>
        </w:rPr>
        <w:t xml:space="preserve">Table 3: Client incident investigations </w:t>
      </w:r>
      <w:r w:rsidR="008D7F0F">
        <w:rPr>
          <w:color w:val="201547"/>
        </w:rPr>
        <w:t>2022-23</w:t>
      </w:r>
    </w:p>
    <w:tbl>
      <w:tblPr>
        <w:tblStyle w:val="TableGrid"/>
        <w:tblW w:w="0" w:type="auto"/>
        <w:tblLook w:val="04A0" w:firstRow="1" w:lastRow="0" w:firstColumn="1" w:lastColumn="0" w:noHBand="0" w:noVBand="1"/>
      </w:tblPr>
      <w:tblGrid>
        <w:gridCol w:w="8500"/>
        <w:gridCol w:w="1694"/>
      </w:tblGrid>
      <w:tr w:rsidR="00153655" w:rsidRPr="00701D35" w14:paraId="54B3AB04" w14:textId="77777777" w:rsidTr="00946E94">
        <w:tc>
          <w:tcPr>
            <w:tcW w:w="8500" w:type="dxa"/>
          </w:tcPr>
          <w:p w14:paraId="7F666DB2" w14:textId="77777777" w:rsidR="00153655" w:rsidRPr="00701D35" w:rsidRDefault="00153655" w:rsidP="00486614">
            <w:pPr>
              <w:pStyle w:val="Tablecolhead"/>
            </w:pPr>
          </w:p>
        </w:tc>
        <w:tc>
          <w:tcPr>
            <w:tcW w:w="1694" w:type="dxa"/>
            <w:vAlign w:val="center"/>
          </w:tcPr>
          <w:p w14:paraId="178B43C5" w14:textId="09C7089F" w:rsidR="00153655" w:rsidRPr="00701D35" w:rsidRDefault="00946E94" w:rsidP="00486614">
            <w:pPr>
              <w:pStyle w:val="Tablecolhead"/>
              <w:jc w:val="right"/>
            </w:pPr>
            <w:r w:rsidRPr="00DE2D24">
              <w:t>Number</w:t>
            </w:r>
          </w:p>
        </w:tc>
      </w:tr>
      <w:tr w:rsidR="00701D35" w:rsidRPr="00701D35" w14:paraId="3B94A318" w14:textId="77777777" w:rsidTr="00701D35">
        <w:tc>
          <w:tcPr>
            <w:tcW w:w="8500" w:type="dxa"/>
          </w:tcPr>
          <w:p w14:paraId="3812EBF8" w14:textId="48643D77" w:rsidR="00701D35" w:rsidRPr="00701D35" w:rsidRDefault="00701D35">
            <w:pPr>
              <w:pStyle w:val="Body"/>
            </w:pPr>
            <w:r w:rsidRPr="00701D35">
              <w:t>Number of completed CIMS investigations</w:t>
            </w:r>
          </w:p>
        </w:tc>
        <w:tc>
          <w:tcPr>
            <w:tcW w:w="1694" w:type="dxa"/>
            <w:vAlign w:val="center"/>
          </w:tcPr>
          <w:p w14:paraId="48F35F1C" w14:textId="4CDB5E1E" w:rsidR="00701D35" w:rsidRPr="0080114F" w:rsidRDefault="0017338C" w:rsidP="00701D35">
            <w:pPr>
              <w:pStyle w:val="Body"/>
              <w:jc w:val="right"/>
            </w:pPr>
            <w:r w:rsidRPr="0080114F">
              <w:t>676</w:t>
            </w:r>
          </w:p>
        </w:tc>
      </w:tr>
      <w:tr w:rsidR="00701D35" w:rsidRPr="00701D35" w14:paraId="072B5501" w14:textId="77777777" w:rsidTr="00701D35">
        <w:tc>
          <w:tcPr>
            <w:tcW w:w="8500" w:type="dxa"/>
          </w:tcPr>
          <w:p w14:paraId="5041951A" w14:textId="3B0DD4DA" w:rsidR="00701D35" w:rsidRPr="00701D35" w:rsidRDefault="00701D35">
            <w:pPr>
              <w:pStyle w:val="Body"/>
            </w:pPr>
            <w:r w:rsidRPr="00701D35">
              <w:t>Number of completed CIMS investigations with an outcome of abuse</w:t>
            </w:r>
            <w:r w:rsidR="00667091">
              <w:t xml:space="preserve"> or neglect</w:t>
            </w:r>
            <w:r w:rsidRPr="00701D35">
              <w:t xml:space="preserve"> substantiated</w:t>
            </w:r>
          </w:p>
        </w:tc>
        <w:tc>
          <w:tcPr>
            <w:tcW w:w="1694" w:type="dxa"/>
            <w:vAlign w:val="center"/>
          </w:tcPr>
          <w:p w14:paraId="7F01E7EC" w14:textId="170366E8" w:rsidR="00701D35" w:rsidRPr="0080114F" w:rsidRDefault="00701D35" w:rsidP="00701D35">
            <w:pPr>
              <w:pStyle w:val="Body"/>
              <w:jc w:val="right"/>
            </w:pPr>
            <w:r w:rsidRPr="0080114F">
              <w:t>31</w:t>
            </w:r>
            <w:r w:rsidR="007A37F1" w:rsidRPr="0080114F">
              <w:t>5</w:t>
            </w:r>
          </w:p>
        </w:tc>
      </w:tr>
    </w:tbl>
    <w:p w14:paraId="400340CE" w14:textId="77777777" w:rsidR="007C634D" w:rsidRDefault="007C634D" w:rsidP="007C634D">
      <w:pPr>
        <w:pStyle w:val="Body"/>
      </w:pPr>
    </w:p>
    <w:p w14:paraId="746A701F" w14:textId="029580AD" w:rsidR="00336062" w:rsidRPr="007C634D" w:rsidRDefault="00F138FF" w:rsidP="007C634D">
      <w:pPr>
        <w:pStyle w:val="Body"/>
        <w:rPr>
          <w:rStyle w:val="FootnoteReference"/>
          <w:vertAlign w:val="baseline"/>
        </w:rPr>
      </w:pPr>
      <w:r w:rsidRPr="007C634D">
        <w:rPr>
          <w:rStyle w:val="FootnoteReference"/>
          <w:vertAlign w:val="baseline"/>
        </w:rPr>
        <w:t>The increase from 202</w:t>
      </w:r>
      <w:r w:rsidR="0062776C">
        <w:t>1</w:t>
      </w:r>
      <w:r w:rsidRPr="007C634D">
        <w:rPr>
          <w:rStyle w:val="FootnoteReference"/>
          <w:vertAlign w:val="baseline"/>
        </w:rPr>
        <w:t>-2</w:t>
      </w:r>
      <w:r w:rsidR="0062776C">
        <w:rPr>
          <w:rStyle w:val="FootnoteReference"/>
          <w:vertAlign w:val="baseline"/>
        </w:rPr>
        <w:t xml:space="preserve">2 </w:t>
      </w:r>
      <w:r w:rsidRPr="007C634D">
        <w:rPr>
          <w:rStyle w:val="FootnoteReference"/>
          <w:vertAlign w:val="baseline"/>
        </w:rPr>
        <w:t xml:space="preserve">is </w:t>
      </w:r>
      <w:r w:rsidR="0062776C">
        <w:rPr>
          <w:rStyle w:val="FootnoteReference"/>
          <w:vertAlign w:val="baseline"/>
        </w:rPr>
        <w:t>a</w:t>
      </w:r>
      <w:r w:rsidR="0062776C">
        <w:t xml:space="preserve"> result of a</w:t>
      </w:r>
      <w:r w:rsidRPr="007C634D">
        <w:rPr>
          <w:rStyle w:val="FootnoteReference"/>
          <w:vertAlign w:val="baseline"/>
        </w:rPr>
        <w:t xml:space="preserve"> large number of investigations initiated in the previous reporting period being endorsed in </w:t>
      </w:r>
      <w:r w:rsidR="008D7F0F">
        <w:rPr>
          <w:rStyle w:val="FootnoteReference"/>
          <w:vertAlign w:val="baseline"/>
        </w:rPr>
        <w:t>2022-23</w:t>
      </w:r>
      <w:r w:rsidRPr="007C634D">
        <w:rPr>
          <w:rStyle w:val="FootnoteReference"/>
          <w:vertAlign w:val="baseline"/>
        </w:rPr>
        <w:t>.</w:t>
      </w:r>
      <w:r w:rsidR="00336062" w:rsidRPr="007C634D">
        <w:t xml:space="preserve"> </w:t>
      </w:r>
      <w:r w:rsidR="00336062" w:rsidRPr="007C634D">
        <w:rPr>
          <w:rStyle w:val="FootnoteReference"/>
          <w:vertAlign w:val="baseline"/>
        </w:rPr>
        <w:t xml:space="preserve">Completed investigations include allegations of abuse or neglect reported to the </w:t>
      </w:r>
      <w:r w:rsidR="00FA3CDA" w:rsidRPr="007C634D">
        <w:rPr>
          <w:rStyle w:val="FootnoteReference"/>
          <w:vertAlign w:val="baseline"/>
        </w:rPr>
        <w:t>d</w:t>
      </w:r>
      <w:r w:rsidR="00336062" w:rsidRPr="007C634D">
        <w:rPr>
          <w:rStyle w:val="FootnoteReference"/>
          <w:vertAlign w:val="baseline"/>
        </w:rPr>
        <w:t xml:space="preserve">epartment in </w:t>
      </w:r>
      <w:r w:rsidR="0062776C">
        <w:t>202</w:t>
      </w:r>
      <w:r w:rsidR="00671B59">
        <w:t xml:space="preserve">1-22 </w:t>
      </w:r>
      <w:r w:rsidR="00336062" w:rsidRPr="007C634D">
        <w:rPr>
          <w:rStyle w:val="FootnoteReference"/>
          <w:vertAlign w:val="baseline"/>
        </w:rPr>
        <w:t>but were not completed</w:t>
      </w:r>
      <w:r w:rsidR="004B6DA4" w:rsidRPr="007C634D">
        <w:t>/</w:t>
      </w:r>
      <w:r w:rsidR="00336062" w:rsidRPr="007C634D">
        <w:rPr>
          <w:rStyle w:val="FootnoteReference"/>
          <w:vertAlign w:val="baseline"/>
        </w:rPr>
        <w:t xml:space="preserve">endorsed until </w:t>
      </w:r>
      <w:r w:rsidR="006A511D">
        <w:rPr>
          <w:rStyle w:val="FootnoteReference"/>
          <w:vertAlign w:val="baseline"/>
        </w:rPr>
        <w:t>2</w:t>
      </w:r>
      <w:r w:rsidR="006A511D">
        <w:t>022-23</w:t>
      </w:r>
      <w:r w:rsidR="00336062" w:rsidRPr="007C634D">
        <w:rPr>
          <w:rStyle w:val="FootnoteReference"/>
          <w:vertAlign w:val="baseline"/>
        </w:rPr>
        <w:t xml:space="preserve">. Multiple clients can be subject to a single CIMS investigation, each with an outcome of "substantiated abuse" or "not substantiated" being reported. </w:t>
      </w:r>
    </w:p>
    <w:p w14:paraId="2758321E" w14:textId="77777777" w:rsidR="00217DFA" w:rsidRDefault="00217DFA" w:rsidP="00701D35">
      <w:pPr>
        <w:pStyle w:val="Heading1"/>
      </w:pPr>
      <w:bookmarkStart w:id="3" w:name="_Toc137715015"/>
      <w:r>
        <w:br w:type="page"/>
      </w:r>
    </w:p>
    <w:p w14:paraId="0D6398ED" w14:textId="77AD2FDB" w:rsidR="00F138FF" w:rsidRDefault="00F138FF" w:rsidP="00701D35">
      <w:pPr>
        <w:pStyle w:val="Heading1"/>
      </w:pPr>
      <w:r>
        <w:lastRenderedPageBreak/>
        <w:t xml:space="preserve">Suitability </w:t>
      </w:r>
      <w:r w:rsidR="00AF7B5A">
        <w:t>p</w:t>
      </w:r>
      <w:r>
        <w:t>anel</w:t>
      </w:r>
      <w:bookmarkEnd w:id="3"/>
    </w:p>
    <w:p w14:paraId="40EE62C3" w14:textId="1056A5AB" w:rsidR="00F138FF" w:rsidRDefault="00F138FF" w:rsidP="00F138FF">
      <w:pPr>
        <w:pStyle w:val="Body"/>
      </w:pPr>
      <w:r>
        <w:t>The Suitability Panel determines whether a carer who is found to have sexually or physically abused a child in his/her care should be disqualified from being recorded in the register of out</w:t>
      </w:r>
      <w:r w:rsidR="00BE2467">
        <w:t>-</w:t>
      </w:r>
      <w:r>
        <w:t>of</w:t>
      </w:r>
      <w:r w:rsidR="00BE2467">
        <w:t>-</w:t>
      </w:r>
      <w:r>
        <w:t>home carers.  The Suitability Panel may also determine whether a carer, who has been disqualified, should have that disqualification removed.</w:t>
      </w:r>
    </w:p>
    <w:p w14:paraId="144FA231" w14:textId="238A037E" w:rsidR="00F138FF" w:rsidRDefault="00F138FF" w:rsidP="00F138FF">
      <w:pPr>
        <w:pStyle w:val="Body"/>
      </w:pPr>
      <w:r w:rsidRPr="0080114F">
        <w:t xml:space="preserve">The Suitability Panel held </w:t>
      </w:r>
      <w:r w:rsidR="003372B4" w:rsidRPr="0080114F">
        <w:t xml:space="preserve">twelve </w:t>
      </w:r>
      <w:r w:rsidRPr="0080114F">
        <w:t>hearings (</w:t>
      </w:r>
      <w:r w:rsidR="003372B4" w:rsidRPr="0080114F">
        <w:t>12</w:t>
      </w:r>
      <w:r w:rsidRPr="0080114F">
        <w:t xml:space="preserve"> referrals) during </w:t>
      </w:r>
      <w:r w:rsidR="008D7F0F" w:rsidRPr="0080114F">
        <w:t>2022-23</w:t>
      </w:r>
      <w:r w:rsidRPr="0080114F">
        <w:t xml:space="preserve">. </w:t>
      </w:r>
      <w:r w:rsidR="003372B4" w:rsidRPr="0080114F">
        <w:t xml:space="preserve">Eighteen </w:t>
      </w:r>
      <w:r w:rsidRPr="0080114F">
        <w:t xml:space="preserve">matters </w:t>
      </w:r>
      <w:r w:rsidR="00406282" w:rsidRPr="0080114F">
        <w:t>were</w:t>
      </w:r>
      <w:r w:rsidRPr="0080114F">
        <w:t xml:space="preserve"> </w:t>
      </w:r>
      <w:r w:rsidR="00406282" w:rsidRPr="0080114F">
        <w:t>open at the end of the financial year</w:t>
      </w:r>
      <w:r w:rsidRPr="0080114F">
        <w:t xml:space="preserve">. Of the </w:t>
      </w:r>
      <w:r w:rsidR="001A6B5E" w:rsidRPr="0080114F">
        <w:t>twelve</w:t>
      </w:r>
      <w:r w:rsidRPr="0080114F">
        <w:t xml:space="preserve"> completed hearings, allegations of misconduct were proven</w:t>
      </w:r>
      <w:r w:rsidR="002214A0">
        <w:t xml:space="preserve"> </w:t>
      </w:r>
      <w:r w:rsidR="002214A0" w:rsidRPr="0080114F">
        <w:t>in nine matters</w:t>
      </w:r>
      <w:r w:rsidRPr="0080114F">
        <w:t xml:space="preserve">, </w:t>
      </w:r>
      <w:r w:rsidR="00C27BD2" w:rsidRPr="0080114F">
        <w:t xml:space="preserve">and </w:t>
      </w:r>
      <w:r w:rsidR="0075642E" w:rsidRPr="0080114F">
        <w:t xml:space="preserve">three </w:t>
      </w:r>
      <w:r w:rsidRPr="0080114F">
        <w:t>of those carers were disqualified.</w:t>
      </w:r>
      <w:r>
        <w:t xml:space="preserve"> </w:t>
      </w:r>
    </w:p>
    <w:p w14:paraId="4E0DF2FD" w14:textId="291DA7D9" w:rsidR="00F138FF" w:rsidRDefault="00F138FF" w:rsidP="00701D35">
      <w:pPr>
        <w:pStyle w:val="Heading1"/>
      </w:pPr>
      <w:bookmarkStart w:id="4" w:name="_Toc137715016"/>
      <w:r>
        <w:t xml:space="preserve">Child </w:t>
      </w:r>
      <w:r w:rsidR="00AF7B5A">
        <w:t>p</w:t>
      </w:r>
      <w:r>
        <w:t>rotection</w:t>
      </w:r>
      <w:bookmarkEnd w:id="4"/>
    </w:p>
    <w:p w14:paraId="3A7FF07D" w14:textId="77777777" w:rsidR="008A1617" w:rsidRPr="003C524F" w:rsidRDefault="008A1617" w:rsidP="008A1617">
      <w:pPr>
        <w:pStyle w:val="Body"/>
      </w:pPr>
      <w:r w:rsidRPr="003C524F">
        <w:t>Child protection is part of a broader children and families service system that also includes family services, care services, and transition from care services. Together, these services, delivered by the department and funded community service organisations, focus on the health, safety, development and wellbeing of the most vulnerable and disadvantaged children, young people and families in Victoria.</w:t>
      </w:r>
    </w:p>
    <w:p w14:paraId="5939CE50" w14:textId="77777777" w:rsidR="008A1617" w:rsidRDefault="008A1617" w:rsidP="008A1617">
      <w:pPr>
        <w:pStyle w:val="Body"/>
      </w:pPr>
      <w:r w:rsidRPr="003C524F">
        <w:t>Child protection is responsible for receiving, assessing, and investigating reports where children may be at risk of significant harm from abuse or neglect within their family, and for ensuring that appropriate services are provided to protect children from harm.</w:t>
      </w:r>
      <w:r>
        <w:t xml:space="preserve"> </w:t>
      </w:r>
    </w:p>
    <w:p w14:paraId="2851AE9D" w14:textId="3EC07755" w:rsidR="00F138FF" w:rsidRDefault="00F138FF" w:rsidP="00F138FF">
      <w:pPr>
        <w:pStyle w:val="Body"/>
      </w:pPr>
      <w:r>
        <w:t xml:space="preserve">Child protection practitioners </w:t>
      </w:r>
      <w:r w:rsidR="004D6597">
        <w:t xml:space="preserve">(CPP) </w:t>
      </w:r>
      <w:r>
        <w:t>undertake assessment, planning</w:t>
      </w:r>
      <w:r w:rsidR="002D7F55">
        <w:t>,</w:t>
      </w:r>
      <w:r>
        <w:t xml:space="preserve"> and interventions </w:t>
      </w:r>
      <w:r w:rsidR="007D6F7E">
        <w:t>for</w:t>
      </w:r>
      <w:r>
        <w:t xml:space="preserve"> children assessed as being at risk of harm in parental care. </w:t>
      </w:r>
      <w:r w:rsidR="00DD43F6" w:rsidRPr="00471BD4">
        <w:t>Child protection practitioners meet with the child, their carers</w:t>
      </w:r>
      <w:r w:rsidR="00EF2A3B">
        <w:t xml:space="preserve">, </w:t>
      </w:r>
      <w:r w:rsidR="00DD43F6" w:rsidRPr="00471BD4">
        <w:t>significant others and professionals in contact with the child to formulate their assessment</w:t>
      </w:r>
      <w:r w:rsidR="00DD43F6" w:rsidRPr="00A9721E">
        <w:t>.</w:t>
      </w:r>
    </w:p>
    <w:p w14:paraId="60A48317" w14:textId="3E5073F7" w:rsidR="00F138FF" w:rsidRDefault="00F138FF" w:rsidP="00F138FF">
      <w:pPr>
        <w:pStyle w:val="Body"/>
      </w:pPr>
      <w:r>
        <w:t xml:space="preserve">In some cases, children subject to protection orders may be contracted to an agency. Child </w:t>
      </w:r>
      <w:r w:rsidR="00E97C60">
        <w:t>p</w:t>
      </w:r>
      <w:r>
        <w:t xml:space="preserve">rotection remains responsible for case planning and other statutory functions. All children involved with Child </w:t>
      </w:r>
      <w:r w:rsidR="00882835">
        <w:t>p</w:t>
      </w:r>
      <w:r>
        <w:t xml:space="preserve">rotection are actively monitored to ensure </w:t>
      </w:r>
      <w:r w:rsidR="002D7F55">
        <w:t xml:space="preserve">the </w:t>
      </w:r>
      <w:r>
        <w:t>allocat</w:t>
      </w:r>
      <w:r w:rsidR="00F15972">
        <w:t>ion</w:t>
      </w:r>
      <w:r w:rsidR="00FF7256">
        <w:t xml:space="preserve"> of</w:t>
      </w:r>
      <w:r>
        <w:t xml:space="preserve"> the most urgent cases where children are at </w:t>
      </w:r>
      <w:r w:rsidR="002D7F55">
        <w:t xml:space="preserve">the </w:t>
      </w:r>
      <w:r>
        <w:t xml:space="preserve">highest risk. </w:t>
      </w:r>
    </w:p>
    <w:p w14:paraId="72F52F9C" w14:textId="5D60ED0C" w:rsidR="00F138FF" w:rsidRDefault="00F138FF" w:rsidP="00701D35">
      <w:pPr>
        <w:pStyle w:val="Tablecaption"/>
        <w:rPr>
          <w:color w:val="201547"/>
        </w:rPr>
      </w:pPr>
      <w:r w:rsidRPr="00BD6D59">
        <w:rPr>
          <w:color w:val="201547"/>
        </w:rPr>
        <w:t>Table 4: Average rates</w:t>
      </w:r>
      <w:r w:rsidR="00960CA7" w:rsidRPr="00960CA7">
        <w:rPr>
          <w:color w:val="201547"/>
          <w:vertAlign w:val="superscript"/>
        </w:rPr>
        <w:t>3</w:t>
      </w:r>
      <w:r w:rsidRPr="00960CA7">
        <w:rPr>
          <w:color w:val="201547"/>
          <w:vertAlign w:val="superscript"/>
        </w:rPr>
        <w:t xml:space="preserve"> </w:t>
      </w:r>
      <w:r w:rsidRPr="00BD6D59">
        <w:rPr>
          <w:color w:val="201547"/>
        </w:rPr>
        <w:t xml:space="preserve">of clients awaiting allocation </w:t>
      </w:r>
      <w:r w:rsidR="008D7F0F">
        <w:rPr>
          <w:color w:val="201547"/>
        </w:rPr>
        <w:t>2022-23</w:t>
      </w:r>
      <w:r w:rsidRPr="00BD6D59">
        <w:rPr>
          <w:color w:val="201547"/>
        </w:rPr>
        <w:t>, by division and state</w:t>
      </w:r>
    </w:p>
    <w:p w14:paraId="65655990" w14:textId="365F70E5" w:rsidR="002B580E" w:rsidRPr="002B580E" w:rsidRDefault="009C4F6A" w:rsidP="002B580E">
      <w:pPr>
        <w:pStyle w:val="Body"/>
      </w:pPr>
      <w:r>
        <w:t>S</w:t>
      </w:r>
      <w:r w:rsidR="002B580E">
        <w:t>hows the average percentage of clients awaiting allocation each quarter in 2022-23.</w:t>
      </w:r>
    </w:p>
    <w:tbl>
      <w:tblPr>
        <w:tblStyle w:val="TableGrid"/>
        <w:tblW w:w="0" w:type="auto"/>
        <w:tblLook w:val="04A0" w:firstRow="1" w:lastRow="0" w:firstColumn="1" w:lastColumn="0" w:noHBand="0" w:noVBand="1"/>
      </w:tblPr>
      <w:tblGrid>
        <w:gridCol w:w="1838"/>
        <w:gridCol w:w="1560"/>
        <w:gridCol w:w="1699"/>
        <w:gridCol w:w="1699"/>
        <w:gridCol w:w="1699"/>
        <w:gridCol w:w="1699"/>
      </w:tblGrid>
      <w:tr w:rsidR="003874CE" w:rsidRPr="003874CE" w14:paraId="65F6D532" w14:textId="77777777" w:rsidTr="003874CE">
        <w:trPr>
          <w:tblHeader/>
        </w:trPr>
        <w:tc>
          <w:tcPr>
            <w:tcW w:w="1838" w:type="dxa"/>
          </w:tcPr>
          <w:p w14:paraId="11E11D16" w14:textId="77777777" w:rsidR="003874CE" w:rsidRPr="00BD6D59" w:rsidRDefault="003874CE" w:rsidP="009514B2">
            <w:pPr>
              <w:pStyle w:val="Tablecolhead"/>
            </w:pPr>
            <w:r w:rsidRPr="00BD6D59">
              <w:t>Period</w:t>
            </w:r>
          </w:p>
        </w:tc>
        <w:tc>
          <w:tcPr>
            <w:tcW w:w="1560" w:type="dxa"/>
            <w:vAlign w:val="center"/>
          </w:tcPr>
          <w:p w14:paraId="04257DFB" w14:textId="77777777" w:rsidR="003874CE" w:rsidRPr="00BD6D59" w:rsidRDefault="003874CE" w:rsidP="00DE2D24">
            <w:pPr>
              <w:pStyle w:val="Tablecolhead"/>
              <w:jc w:val="right"/>
            </w:pPr>
            <w:r w:rsidRPr="00BD6D59">
              <w:t>North</w:t>
            </w:r>
          </w:p>
        </w:tc>
        <w:tc>
          <w:tcPr>
            <w:tcW w:w="1699" w:type="dxa"/>
            <w:vAlign w:val="center"/>
          </w:tcPr>
          <w:p w14:paraId="2D5EC75F" w14:textId="77777777" w:rsidR="003874CE" w:rsidRPr="00BD6D59" w:rsidRDefault="003874CE" w:rsidP="00DE2D24">
            <w:pPr>
              <w:pStyle w:val="Tablecolhead"/>
              <w:jc w:val="right"/>
            </w:pPr>
            <w:r w:rsidRPr="00BD6D59">
              <w:t>South</w:t>
            </w:r>
          </w:p>
        </w:tc>
        <w:tc>
          <w:tcPr>
            <w:tcW w:w="1699" w:type="dxa"/>
            <w:vAlign w:val="center"/>
          </w:tcPr>
          <w:p w14:paraId="28136267" w14:textId="77777777" w:rsidR="003874CE" w:rsidRPr="00BD6D59" w:rsidRDefault="003874CE" w:rsidP="00DE2D24">
            <w:pPr>
              <w:pStyle w:val="Tablecolhead"/>
              <w:jc w:val="right"/>
            </w:pPr>
            <w:r w:rsidRPr="00BD6D59">
              <w:t>East</w:t>
            </w:r>
          </w:p>
        </w:tc>
        <w:tc>
          <w:tcPr>
            <w:tcW w:w="1699" w:type="dxa"/>
            <w:vAlign w:val="center"/>
          </w:tcPr>
          <w:p w14:paraId="0AB2C98F" w14:textId="77777777" w:rsidR="003874CE" w:rsidRPr="00BD6D59" w:rsidRDefault="003874CE" w:rsidP="00DE2D24">
            <w:pPr>
              <w:pStyle w:val="Tablecolhead"/>
              <w:jc w:val="right"/>
            </w:pPr>
            <w:r w:rsidRPr="00BD6D59">
              <w:t>West</w:t>
            </w:r>
          </w:p>
        </w:tc>
        <w:tc>
          <w:tcPr>
            <w:tcW w:w="1699" w:type="dxa"/>
            <w:vAlign w:val="center"/>
          </w:tcPr>
          <w:p w14:paraId="07EB3903" w14:textId="77777777" w:rsidR="003874CE" w:rsidRPr="00BD6D59" w:rsidRDefault="003874CE" w:rsidP="00DE2D24">
            <w:pPr>
              <w:pStyle w:val="Tablecolhead"/>
              <w:jc w:val="right"/>
            </w:pPr>
            <w:r w:rsidRPr="00BD6D59">
              <w:t>State</w:t>
            </w:r>
          </w:p>
        </w:tc>
      </w:tr>
      <w:tr w:rsidR="008D7F0F" w:rsidRPr="003874CE" w14:paraId="16D9544A" w14:textId="77777777" w:rsidTr="00B636FB">
        <w:trPr>
          <w:tblHeader/>
        </w:trPr>
        <w:tc>
          <w:tcPr>
            <w:tcW w:w="1838" w:type="dxa"/>
          </w:tcPr>
          <w:p w14:paraId="285552AC" w14:textId="06A69245" w:rsidR="008D7F0F" w:rsidRPr="003874CE" w:rsidRDefault="008D7F0F" w:rsidP="008D7F0F">
            <w:pPr>
              <w:pStyle w:val="Body"/>
            </w:pPr>
            <w:r w:rsidRPr="00C84B5F">
              <w:t>September 202</w:t>
            </w:r>
            <w:r>
              <w:t>2</w:t>
            </w:r>
          </w:p>
        </w:tc>
        <w:tc>
          <w:tcPr>
            <w:tcW w:w="1560" w:type="dxa"/>
            <w:vAlign w:val="center"/>
          </w:tcPr>
          <w:p w14:paraId="6C515950" w14:textId="5F8F8BBF" w:rsidR="008D7F0F" w:rsidRPr="0080114F" w:rsidRDefault="00B81279" w:rsidP="00B636FB">
            <w:pPr>
              <w:pStyle w:val="Body"/>
              <w:jc w:val="right"/>
            </w:pPr>
            <w:r w:rsidRPr="0080114F">
              <w:t>14.3</w:t>
            </w:r>
          </w:p>
        </w:tc>
        <w:tc>
          <w:tcPr>
            <w:tcW w:w="1699" w:type="dxa"/>
            <w:vAlign w:val="center"/>
          </w:tcPr>
          <w:p w14:paraId="07DC412F" w14:textId="54D6CD28" w:rsidR="008D7F0F" w:rsidRPr="0080114F" w:rsidRDefault="001455DF" w:rsidP="00B636FB">
            <w:pPr>
              <w:pStyle w:val="Body"/>
              <w:jc w:val="right"/>
            </w:pPr>
            <w:r w:rsidRPr="0080114F">
              <w:t>13.2</w:t>
            </w:r>
          </w:p>
        </w:tc>
        <w:tc>
          <w:tcPr>
            <w:tcW w:w="1699" w:type="dxa"/>
            <w:vAlign w:val="center"/>
          </w:tcPr>
          <w:p w14:paraId="27BD69F0" w14:textId="60C89EDB" w:rsidR="008D7F0F" w:rsidRPr="0080114F" w:rsidRDefault="00B366EA" w:rsidP="00B636FB">
            <w:pPr>
              <w:pStyle w:val="Body"/>
              <w:jc w:val="right"/>
            </w:pPr>
            <w:r w:rsidRPr="0080114F">
              <w:t>10.0</w:t>
            </w:r>
          </w:p>
        </w:tc>
        <w:tc>
          <w:tcPr>
            <w:tcW w:w="1699" w:type="dxa"/>
            <w:vAlign w:val="center"/>
          </w:tcPr>
          <w:p w14:paraId="2895E911" w14:textId="6E3AC947" w:rsidR="008D7F0F" w:rsidRPr="0080114F" w:rsidRDefault="00392487" w:rsidP="00B636FB">
            <w:pPr>
              <w:pStyle w:val="Body"/>
              <w:jc w:val="right"/>
            </w:pPr>
            <w:r w:rsidRPr="0080114F">
              <w:t>15.8</w:t>
            </w:r>
          </w:p>
        </w:tc>
        <w:tc>
          <w:tcPr>
            <w:tcW w:w="1699" w:type="dxa"/>
            <w:vAlign w:val="center"/>
          </w:tcPr>
          <w:p w14:paraId="1A1AF297" w14:textId="07760363" w:rsidR="008D7F0F" w:rsidRPr="0080114F" w:rsidRDefault="005C1279" w:rsidP="00B636FB">
            <w:pPr>
              <w:pStyle w:val="Body"/>
              <w:jc w:val="right"/>
            </w:pPr>
            <w:r w:rsidRPr="0080114F">
              <w:t>13.</w:t>
            </w:r>
            <w:r w:rsidR="006277F3" w:rsidRPr="0080114F">
              <w:t>8</w:t>
            </w:r>
          </w:p>
        </w:tc>
      </w:tr>
      <w:tr w:rsidR="008D7F0F" w:rsidRPr="003874CE" w14:paraId="746F6FD8" w14:textId="77777777" w:rsidTr="00B636FB">
        <w:trPr>
          <w:tblHeader/>
        </w:trPr>
        <w:tc>
          <w:tcPr>
            <w:tcW w:w="1838" w:type="dxa"/>
          </w:tcPr>
          <w:p w14:paraId="2A834EA9" w14:textId="0154EA3B" w:rsidR="008D7F0F" w:rsidRPr="003874CE" w:rsidRDefault="008D7F0F" w:rsidP="008D7F0F">
            <w:pPr>
              <w:pStyle w:val="Body"/>
            </w:pPr>
            <w:r w:rsidRPr="00C84B5F">
              <w:t>December 202</w:t>
            </w:r>
            <w:r>
              <w:t>2</w:t>
            </w:r>
          </w:p>
        </w:tc>
        <w:tc>
          <w:tcPr>
            <w:tcW w:w="1560" w:type="dxa"/>
            <w:vAlign w:val="center"/>
          </w:tcPr>
          <w:p w14:paraId="0A6D7094" w14:textId="3E204C7C" w:rsidR="008D7F0F" w:rsidRPr="0080114F" w:rsidRDefault="00B81279" w:rsidP="00B636FB">
            <w:pPr>
              <w:pStyle w:val="Body"/>
              <w:jc w:val="right"/>
            </w:pPr>
            <w:r w:rsidRPr="0080114F">
              <w:t>10.4</w:t>
            </w:r>
          </w:p>
        </w:tc>
        <w:tc>
          <w:tcPr>
            <w:tcW w:w="1699" w:type="dxa"/>
            <w:vAlign w:val="center"/>
          </w:tcPr>
          <w:p w14:paraId="2384A6AC" w14:textId="65D62649" w:rsidR="008D7F0F" w:rsidRPr="0080114F" w:rsidRDefault="001455DF" w:rsidP="00B636FB">
            <w:pPr>
              <w:pStyle w:val="Body"/>
              <w:jc w:val="right"/>
            </w:pPr>
            <w:r w:rsidRPr="0080114F">
              <w:t>15.4</w:t>
            </w:r>
          </w:p>
        </w:tc>
        <w:tc>
          <w:tcPr>
            <w:tcW w:w="1699" w:type="dxa"/>
            <w:vAlign w:val="center"/>
          </w:tcPr>
          <w:p w14:paraId="32FAE436" w14:textId="7DA9F80D" w:rsidR="008D7F0F" w:rsidRPr="0080114F" w:rsidRDefault="00B366EA" w:rsidP="00B636FB">
            <w:pPr>
              <w:pStyle w:val="Body"/>
              <w:jc w:val="right"/>
            </w:pPr>
            <w:r w:rsidRPr="0080114F">
              <w:t>12.3</w:t>
            </w:r>
          </w:p>
        </w:tc>
        <w:tc>
          <w:tcPr>
            <w:tcW w:w="1699" w:type="dxa"/>
            <w:vAlign w:val="center"/>
          </w:tcPr>
          <w:p w14:paraId="5E11A948" w14:textId="520ECC3E" w:rsidR="008D7F0F" w:rsidRPr="0080114F" w:rsidRDefault="00392487" w:rsidP="00B636FB">
            <w:pPr>
              <w:pStyle w:val="Body"/>
              <w:jc w:val="right"/>
            </w:pPr>
            <w:r w:rsidRPr="0080114F">
              <w:t>14.4</w:t>
            </w:r>
          </w:p>
        </w:tc>
        <w:tc>
          <w:tcPr>
            <w:tcW w:w="1699" w:type="dxa"/>
            <w:vAlign w:val="center"/>
          </w:tcPr>
          <w:p w14:paraId="66981BCD" w14:textId="38A56F2E" w:rsidR="008D7F0F" w:rsidRPr="0080114F" w:rsidRDefault="006277F3" w:rsidP="00B636FB">
            <w:pPr>
              <w:pStyle w:val="Body"/>
              <w:jc w:val="right"/>
            </w:pPr>
            <w:r w:rsidRPr="0080114F">
              <w:t>13.5</w:t>
            </w:r>
          </w:p>
        </w:tc>
      </w:tr>
      <w:tr w:rsidR="008D7F0F" w:rsidRPr="003874CE" w14:paraId="269CBB6C" w14:textId="77777777" w:rsidTr="00B636FB">
        <w:trPr>
          <w:tblHeader/>
        </w:trPr>
        <w:tc>
          <w:tcPr>
            <w:tcW w:w="1838" w:type="dxa"/>
          </w:tcPr>
          <w:p w14:paraId="7222B2A4" w14:textId="73CA9C66" w:rsidR="008D7F0F" w:rsidRPr="003874CE" w:rsidRDefault="008D7F0F" w:rsidP="008D7F0F">
            <w:pPr>
              <w:pStyle w:val="Body"/>
            </w:pPr>
            <w:r w:rsidRPr="00C84B5F">
              <w:t>March 202</w:t>
            </w:r>
            <w:r>
              <w:t>3</w:t>
            </w:r>
          </w:p>
        </w:tc>
        <w:tc>
          <w:tcPr>
            <w:tcW w:w="1560" w:type="dxa"/>
            <w:vAlign w:val="center"/>
          </w:tcPr>
          <w:p w14:paraId="382C437A" w14:textId="1D57CAFA" w:rsidR="008D7F0F" w:rsidRPr="0080114F" w:rsidRDefault="00B81279" w:rsidP="00B636FB">
            <w:pPr>
              <w:pStyle w:val="Body"/>
              <w:jc w:val="right"/>
            </w:pPr>
            <w:r w:rsidRPr="0080114F">
              <w:t>12.9</w:t>
            </w:r>
          </w:p>
        </w:tc>
        <w:tc>
          <w:tcPr>
            <w:tcW w:w="1699" w:type="dxa"/>
            <w:vAlign w:val="center"/>
          </w:tcPr>
          <w:p w14:paraId="15256994" w14:textId="2DB7A5F4" w:rsidR="008D7F0F" w:rsidRPr="0080114F" w:rsidRDefault="001455DF" w:rsidP="00B636FB">
            <w:pPr>
              <w:pStyle w:val="Body"/>
              <w:jc w:val="right"/>
            </w:pPr>
            <w:r w:rsidRPr="0080114F">
              <w:t>14.</w:t>
            </w:r>
            <w:r w:rsidR="00940F15" w:rsidRPr="0080114F">
              <w:t>9</w:t>
            </w:r>
          </w:p>
        </w:tc>
        <w:tc>
          <w:tcPr>
            <w:tcW w:w="1699" w:type="dxa"/>
            <w:vAlign w:val="center"/>
          </w:tcPr>
          <w:p w14:paraId="57500677" w14:textId="17BBF13F" w:rsidR="008D7F0F" w:rsidRPr="0080114F" w:rsidRDefault="00B366EA" w:rsidP="00B636FB">
            <w:pPr>
              <w:pStyle w:val="Body"/>
              <w:jc w:val="right"/>
            </w:pPr>
            <w:r w:rsidRPr="0080114F">
              <w:t>14.</w:t>
            </w:r>
            <w:r w:rsidR="00940F15" w:rsidRPr="0080114F">
              <w:t>8</w:t>
            </w:r>
          </w:p>
        </w:tc>
        <w:tc>
          <w:tcPr>
            <w:tcW w:w="1699" w:type="dxa"/>
            <w:vAlign w:val="center"/>
          </w:tcPr>
          <w:p w14:paraId="3414E9CF" w14:textId="7AC97EF6" w:rsidR="008D7F0F" w:rsidRPr="0080114F" w:rsidRDefault="00392487" w:rsidP="00B636FB">
            <w:pPr>
              <w:pStyle w:val="Body"/>
              <w:jc w:val="right"/>
            </w:pPr>
            <w:r w:rsidRPr="0080114F">
              <w:t>12.1</w:t>
            </w:r>
          </w:p>
        </w:tc>
        <w:tc>
          <w:tcPr>
            <w:tcW w:w="1699" w:type="dxa"/>
            <w:vAlign w:val="center"/>
          </w:tcPr>
          <w:p w14:paraId="215A773A" w14:textId="0479AB95" w:rsidR="008D7F0F" w:rsidRPr="0080114F" w:rsidRDefault="006277F3" w:rsidP="00B636FB">
            <w:pPr>
              <w:pStyle w:val="Body"/>
              <w:jc w:val="right"/>
            </w:pPr>
            <w:r w:rsidRPr="0080114F">
              <w:t>13.5</w:t>
            </w:r>
          </w:p>
        </w:tc>
      </w:tr>
      <w:tr w:rsidR="00A05C74" w:rsidRPr="003874CE" w14:paraId="1ECCBF49" w14:textId="77777777" w:rsidTr="00B636FB">
        <w:trPr>
          <w:tblHeader/>
        </w:trPr>
        <w:tc>
          <w:tcPr>
            <w:tcW w:w="1838" w:type="dxa"/>
          </w:tcPr>
          <w:p w14:paraId="65CEDF6C" w14:textId="0630D7C5" w:rsidR="00A05C74" w:rsidRPr="003874CE" w:rsidRDefault="00A05C74" w:rsidP="00A05C74">
            <w:pPr>
              <w:pStyle w:val="Body"/>
            </w:pPr>
            <w:r w:rsidRPr="00C84B5F">
              <w:t>June 202</w:t>
            </w:r>
            <w:r>
              <w:t>3</w:t>
            </w:r>
          </w:p>
        </w:tc>
        <w:tc>
          <w:tcPr>
            <w:tcW w:w="1560" w:type="dxa"/>
            <w:vAlign w:val="center"/>
          </w:tcPr>
          <w:p w14:paraId="4C5E0D1F" w14:textId="56F200B9" w:rsidR="00A05C74" w:rsidRPr="0080114F" w:rsidRDefault="00A05C74" w:rsidP="00B636FB">
            <w:pPr>
              <w:pStyle w:val="Body"/>
              <w:jc w:val="right"/>
            </w:pPr>
            <w:r w:rsidRPr="0080114F">
              <w:t>13.8</w:t>
            </w:r>
          </w:p>
        </w:tc>
        <w:tc>
          <w:tcPr>
            <w:tcW w:w="1699" w:type="dxa"/>
            <w:vAlign w:val="center"/>
          </w:tcPr>
          <w:p w14:paraId="4F2A44C3" w14:textId="6BFC2C67" w:rsidR="00A05C74" w:rsidRPr="0080114F" w:rsidRDefault="00A05C74" w:rsidP="00B636FB">
            <w:pPr>
              <w:pStyle w:val="Body"/>
              <w:jc w:val="right"/>
            </w:pPr>
            <w:r w:rsidRPr="0080114F">
              <w:t>17.5</w:t>
            </w:r>
          </w:p>
        </w:tc>
        <w:tc>
          <w:tcPr>
            <w:tcW w:w="1699" w:type="dxa"/>
            <w:vAlign w:val="center"/>
          </w:tcPr>
          <w:p w14:paraId="239CD943" w14:textId="71519F46" w:rsidR="00A05C74" w:rsidRPr="0080114F" w:rsidRDefault="00A05C74" w:rsidP="00B636FB">
            <w:pPr>
              <w:pStyle w:val="Body"/>
              <w:jc w:val="right"/>
            </w:pPr>
            <w:r w:rsidRPr="0080114F">
              <w:t>19.1</w:t>
            </w:r>
          </w:p>
        </w:tc>
        <w:tc>
          <w:tcPr>
            <w:tcW w:w="1699" w:type="dxa"/>
            <w:vAlign w:val="center"/>
          </w:tcPr>
          <w:p w14:paraId="5347B2CF" w14:textId="4AEE0199" w:rsidR="00A05C74" w:rsidRPr="0080114F" w:rsidRDefault="00A05C74" w:rsidP="00B636FB">
            <w:pPr>
              <w:pStyle w:val="Body"/>
              <w:jc w:val="right"/>
            </w:pPr>
            <w:r w:rsidRPr="0080114F">
              <w:t>15.0</w:t>
            </w:r>
          </w:p>
        </w:tc>
        <w:tc>
          <w:tcPr>
            <w:tcW w:w="1699" w:type="dxa"/>
            <w:vAlign w:val="center"/>
          </w:tcPr>
          <w:p w14:paraId="00A39661" w14:textId="3B777E4D" w:rsidR="00A05C74" w:rsidRPr="0080114F" w:rsidRDefault="00C77011" w:rsidP="00B636FB">
            <w:pPr>
              <w:pStyle w:val="Body"/>
              <w:jc w:val="right"/>
            </w:pPr>
            <w:r w:rsidRPr="0080114F">
              <w:t>16.1</w:t>
            </w:r>
          </w:p>
        </w:tc>
      </w:tr>
      <w:tr w:rsidR="00B636FB" w:rsidRPr="003874CE" w14:paraId="468D71F8" w14:textId="77777777" w:rsidTr="00B636FB">
        <w:trPr>
          <w:tblHeader/>
        </w:trPr>
        <w:tc>
          <w:tcPr>
            <w:tcW w:w="1838" w:type="dxa"/>
          </w:tcPr>
          <w:p w14:paraId="2FD32844" w14:textId="469208C9" w:rsidR="00B636FB" w:rsidRPr="003874CE" w:rsidRDefault="00B636FB" w:rsidP="00B636FB">
            <w:pPr>
              <w:pStyle w:val="Body"/>
            </w:pPr>
            <w:r>
              <w:t>2022-23</w:t>
            </w:r>
            <w:r w:rsidRPr="003874CE">
              <w:t xml:space="preserve"> </w:t>
            </w:r>
            <w:r w:rsidRPr="00476C12">
              <w:rPr>
                <w:vertAlign w:val="superscript"/>
              </w:rPr>
              <w:t>4</w:t>
            </w:r>
          </w:p>
        </w:tc>
        <w:tc>
          <w:tcPr>
            <w:tcW w:w="1560" w:type="dxa"/>
            <w:vAlign w:val="center"/>
          </w:tcPr>
          <w:p w14:paraId="52BC8863" w14:textId="364B007B" w:rsidR="00B636FB" w:rsidRPr="0080114F" w:rsidRDefault="00B636FB" w:rsidP="00B636FB">
            <w:pPr>
              <w:pStyle w:val="Body"/>
              <w:jc w:val="right"/>
            </w:pPr>
            <w:r w:rsidRPr="0080114F">
              <w:t>12.8</w:t>
            </w:r>
          </w:p>
        </w:tc>
        <w:tc>
          <w:tcPr>
            <w:tcW w:w="1699" w:type="dxa"/>
            <w:vAlign w:val="center"/>
          </w:tcPr>
          <w:p w14:paraId="25C931B2" w14:textId="171D105E" w:rsidR="00B636FB" w:rsidRPr="0080114F" w:rsidRDefault="00B636FB" w:rsidP="00B636FB">
            <w:pPr>
              <w:pStyle w:val="Body"/>
              <w:jc w:val="right"/>
            </w:pPr>
            <w:r w:rsidRPr="0080114F">
              <w:t>15.2</w:t>
            </w:r>
          </w:p>
        </w:tc>
        <w:tc>
          <w:tcPr>
            <w:tcW w:w="1699" w:type="dxa"/>
            <w:vAlign w:val="center"/>
          </w:tcPr>
          <w:p w14:paraId="32842EDD" w14:textId="79BBD0C2" w:rsidR="00B636FB" w:rsidRPr="0080114F" w:rsidRDefault="00B636FB" w:rsidP="00B636FB">
            <w:pPr>
              <w:pStyle w:val="Body"/>
              <w:jc w:val="right"/>
            </w:pPr>
            <w:r w:rsidRPr="0080114F">
              <w:t>14.0</w:t>
            </w:r>
          </w:p>
        </w:tc>
        <w:tc>
          <w:tcPr>
            <w:tcW w:w="1699" w:type="dxa"/>
            <w:vAlign w:val="center"/>
          </w:tcPr>
          <w:p w14:paraId="1406ACC7" w14:textId="233914F2" w:rsidR="00B636FB" w:rsidRPr="0080114F" w:rsidRDefault="00B636FB" w:rsidP="00B636FB">
            <w:pPr>
              <w:pStyle w:val="Body"/>
              <w:jc w:val="right"/>
            </w:pPr>
            <w:r w:rsidRPr="0080114F">
              <w:t>14.3</w:t>
            </w:r>
          </w:p>
        </w:tc>
        <w:tc>
          <w:tcPr>
            <w:tcW w:w="1699" w:type="dxa"/>
            <w:vAlign w:val="center"/>
          </w:tcPr>
          <w:p w14:paraId="5F1F15A0" w14:textId="77547E11" w:rsidR="00B636FB" w:rsidRPr="0080114F" w:rsidRDefault="00B636FB" w:rsidP="00B636FB">
            <w:pPr>
              <w:pStyle w:val="Body"/>
              <w:jc w:val="right"/>
            </w:pPr>
            <w:r w:rsidRPr="0080114F">
              <w:t>14.2</w:t>
            </w:r>
          </w:p>
        </w:tc>
      </w:tr>
    </w:tbl>
    <w:p w14:paraId="056DA34D" w14:textId="60D2FCE9" w:rsidR="00476C12" w:rsidRPr="00BB0DC0" w:rsidRDefault="00476C12" w:rsidP="0061469D">
      <w:pPr>
        <w:pStyle w:val="Footer"/>
      </w:pPr>
      <w:r w:rsidRPr="007C634D">
        <w:rPr>
          <w:rStyle w:val="FootnoteReference"/>
        </w:rPr>
        <w:t xml:space="preserve">3 </w:t>
      </w:r>
      <w:r w:rsidRPr="007C634D">
        <w:t xml:space="preserve">Data represents the average number of unallocated clients for end of month </w:t>
      </w:r>
      <w:r w:rsidR="00DF50B1">
        <w:t>s</w:t>
      </w:r>
      <w:r w:rsidRPr="007C634D">
        <w:t>napshot per quarter. The count excludes cases in intake phase and cases awaiting allocation for less than four days. Division and State total</w:t>
      </w:r>
      <w:r w:rsidR="00522C56">
        <w:t>s</w:t>
      </w:r>
      <w:r w:rsidRPr="007C634D">
        <w:t xml:space="preserve"> include regional services. </w:t>
      </w:r>
    </w:p>
    <w:p w14:paraId="5A1E7E6A" w14:textId="5C5753AA" w:rsidR="00476C12" w:rsidRPr="00F150D3" w:rsidRDefault="00476C12" w:rsidP="0061469D">
      <w:pPr>
        <w:pStyle w:val="Footer"/>
        <w:rPr>
          <w:rStyle w:val="FootnoteReference"/>
          <w:vertAlign w:val="baseline"/>
        </w:rPr>
      </w:pPr>
      <w:r w:rsidRPr="1B1D67B2">
        <w:rPr>
          <w:rStyle w:val="FootnoteReference"/>
        </w:rPr>
        <w:t>4</w:t>
      </w:r>
      <w:r w:rsidRPr="1B1D67B2">
        <w:rPr>
          <w:vertAlign w:val="superscript"/>
        </w:rPr>
        <w:t xml:space="preserve"> </w:t>
      </w:r>
      <w:r>
        <w:t>Average over the financial year</w:t>
      </w:r>
    </w:p>
    <w:p w14:paraId="0F4C8C70" w14:textId="78156C19" w:rsidR="00F138FF" w:rsidRDefault="00F138FF" w:rsidP="003874CE">
      <w:pPr>
        <w:pStyle w:val="Heading2"/>
      </w:pPr>
      <w:bookmarkStart w:id="5" w:name="_Toc137715017"/>
      <w:r>
        <w:t xml:space="preserve">Child </w:t>
      </w:r>
      <w:r w:rsidR="00AF7B5A">
        <w:t>p</w:t>
      </w:r>
      <w:r>
        <w:t>rotection demand</w:t>
      </w:r>
      <w:bookmarkEnd w:id="5"/>
      <w:r>
        <w:t xml:space="preserve"> </w:t>
      </w:r>
    </w:p>
    <w:p w14:paraId="4EEC3D56" w14:textId="64A02E60" w:rsidR="00F138FF" w:rsidRDefault="00F138FF" w:rsidP="00F138FF">
      <w:pPr>
        <w:pStyle w:val="Body"/>
      </w:pPr>
      <w:r>
        <w:t>Reports to child protection can be made about a child’s wellbeing or safety. Reports can also be made about concern for the wellbeing and safety of unborn children.</w:t>
      </w:r>
    </w:p>
    <w:p w14:paraId="2C54CB01" w14:textId="3183A9B3" w:rsidR="001A7153" w:rsidRPr="00760D0F" w:rsidRDefault="001A7153" w:rsidP="001A7153">
      <w:pPr>
        <w:pStyle w:val="Body"/>
      </w:pPr>
      <w:r w:rsidRPr="00760D0F">
        <w:t xml:space="preserve">In </w:t>
      </w:r>
      <w:r w:rsidR="008D7F0F" w:rsidRPr="00760D0F">
        <w:t>2022-23</w:t>
      </w:r>
      <w:r w:rsidRPr="00760D0F">
        <w:t xml:space="preserve">, there were </w:t>
      </w:r>
      <w:r w:rsidRPr="007B76ED">
        <w:t>1</w:t>
      </w:r>
      <w:r w:rsidR="00A22A12" w:rsidRPr="007B76ED">
        <w:t>28,705</w:t>
      </w:r>
      <w:r w:rsidRPr="00760D0F">
        <w:t xml:space="preserve"> child protection reports received. </w:t>
      </w:r>
    </w:p>
    <w:p w14:paraId="28D1673E" w14:textId="69428A08" w:rsidR="00F138FF" w:rsidRPr="00C8353C" w:rsidRDefault="00F138FF" w:rsidP="00F138FF">
      <w:pPr>
        <w:pStyle w:val="Body"/>
      </w:pPr>
      <w:r w:rsidRPr="00760D0F">
        <w:t xml:space="preserve">The number of reports received in </w:t>
      </w:r>
      <w:r w:rsidR="008D7F0F" w:rsidRPr="00760D0F">
        <w:t>2022-23</w:t>
      </w:r>
      <w:r w:rsidRPr="00760D0F">
        <w:t xml:space="preserve"> </w:t>
      </w:r>
      <w:r w:rsidRPr="007B76ED">
        <w:t xml:space="preserve">was </w:t>
      </w:r>
      <w:r w:rsidR="00AA66EB" w:rsidRPr="007B76ED">
        <w:t>9</w:t>
      </w:r>
      <w:r w:rsidRPr="007B76ED">
        <w:t xml:space="preserve"> per cent </w:t>
      </w:r>
      <w:r w:rsidR="00AA66EB" w:rsidRPr="007B76ED">
        <w:t>higher</w:t>
      </w:r>
      <w:r w:rsidRPr="00760D0F">
        <w:t xml:space="preserve"> than the number in the previous year, while </w:t>
      </w:r>
      <w:r w:rsidRPr="007B76ED">
        <w:t xml:space="preserve">investigations increased by </w:t>
      </w:r>
      <w:r w:rsidR="00F27E99" w:rsidRPr="007B76ED">
        <w:t>11</w:t>
      </w:r>
      <w:r w:rsidR="0091607D" w:rsidRPr="007B76ED">
        <w:t xml:space="preserve"> </w:t>
      </w:r>
      <w:r w:rsidRPr="007B76ED">
        <w:t>per cent.</w:t>
      </w:r>
      <w:r w:rsidRPr="00760D0F">
        <w:t xml:space="preserve"> Substantiations of abuse following </w:t>
      </w:r>
      <w:r w:rsidR="00363064" w:rsidRPr="00760D0F">
        <w:t xml:space="preserve">an </w:t>
      </w:r>
      <w:r w:rsidRPr="00760D0F">
        <w:t xml:space="preserve">investigation </w:t>
      </w:r>
      <w:r w:rsidRPr="007B76ED">
        <w:t xml:space="preserve">showed a </w:t>
      </w:r>
      <w:r w:rsidR="00161BCE" w:rsidRPr="007B76ED">
        <w:t>4</w:t>
      </w:r>
      <w:r w:rsidRPr="007B76ED">
        <w:t xml:space="preserve"> per </w:t>
      </w:r>
      <w:r w:rsidRPr="007B76ED">
        <w:lastRenderedPageBreak/>
        <w:t xml:space="preserve">cent </w:t>
      </w:r>
      <w:r w:rsidR="00161BCE" w:rsidRPr="007B76ED">
        <w:t>increase</w:t>
      </w:r>
      <w:r w:rsidRPr="007B76ED">
        <w:t xml:space="preserve"> fro</w:t>
      </w:r>
      <w:r w:rsidRPr="00760D0F">
        <w:t xml:space="preserve">m the previous year. Of the </w:t>
      </w:r>
      <w:r w:rsidRPr="007B76ED">
        <w:t>16,</w:t>
      </w:r>
      <w:r w:rsidR="00C372D3" w:rsidRPr="007B76ED">
        <w:t>778</w:t>
      </w:r>
      <w:r w:rsidRPr="007B76ED">
        <w:t xml:space="preserve"> substantiated cases</w:t>
      </w:r>
      <w:r w:rsidR="00C13ED9" w:rsidRPr="007B76ED">
        <w:t>,</w:t>
      </w:r>
      <w:r w:rsidRPr="007B76ED">
        <w:t xml:space="preserve"> 2,6</w:t>
      </w:r>
      <w:r w:rsidR="00237745" w:rsidRPr="007B76ED">
        <w:t>91</w:t>
      </w:r>
      <w:r w:rsidRPr="007B76ED">
        <w:t xml:space="preserve"> (16 per cent)</w:t>
      </w:r>
      <w:r w:rsidRPr="00760D0F">
        <w:t xml:space="preserve"> involved children who had been part of a previously substantiated case that had been closed in the previous 12 months. The number of reports received on unborn children in </w:t>
      </w:r>
      <w:r w:rsidR="008D7F0F" w:rsidRPr="00760D0F">
        <w:t>2022-</w:t>
      </w:r>
      <w:r w:rsidR="008D7F0F" w:rsidRPr="00C0411F">
        <w:t>23</w:t>
      </w:r>
      <w:r w:rsidR="00AB0DB6" w:rsidRPr="00C0411F">
        <w:t xml:space="preserve"> </w:t>
      </w:r>
      <w:r w:rsidR="00301FDB" w:rsidRPr="00C0411F">
        <w:t>(</w:t>
      </w:r>
      <w:r w:rsidR="00910BCD" w:rsidRPr="00C0411F">
        <w:t>2,175</w:t>
      </w:r>
      <w:r w:rsidR="00301FDB" w:rsidRPr="00C0411F">
        <w:t>)</w:t>
      </w:r>
      <w:r w:rsidR="00301FDB" w:rsidRPr="00760D0F">
        <w:t xml:space="preserve"> </w:t>
      </w:r>
      <w:r w:rsidRPr="00760D0F">
        <w:t xml:space="preserve">was </w:t>
      </w:r>
      <w:r w:rsidR="00C8353C" w:rsidRPr="000D02F0">
        <w:t>1.2</w:t>
      </w:r>
      <w:r w:rsidR="00A271B1" w:rsidRPr="00760D0F">
        <w:t xml:space="preserve"> per cent </w:t>
      </w:r>
      <w:r w:rsidR="00910BCD" w:rsidRPr="00760D0F">
        <w:t xml:space="preserve">lower than the </w:t>
      </w:r>
      <w:r w:rsidR="000464DA" w:rsidRPr="00760D0F">
        <w:t xml:space="preserve">number received </w:t>
      </w:r>
      <w:r w:rsidRPr="00760D0F">
        <w:t>the previous year</w:t>
      </w:r>
      <w:r w:rsidR="00161D8C" w:rsidRPr="00760D0F">
        <w:t xml:space="preserve"> </w:t>
      </w:r>
      <w:r w:rsidR="00161D8C" w:rsidRPr="000D02F0">
        <w:t>(</w:t>
      </w:r>
      <w:r w:rsidR="008206A7" w:rsidRPr="000D02F0">
        <w:t>2,201)</w:t>
      </w:r>
      <w:r w:rsidRPr="000D02F0">
        <w:t>.</w:t>
      </w:r>
    </w:p>
    <w:p w14:paraId="04728002" w14:textId="2BBE628B" w:rsidR="00F138FF" w:rsidRPr="00BD6D59" w:rsidRDefault="00F138FF" w:rsidP="003874CE">
      <w:pPr>
        <w:pStyle w:val="Tablecaption"/>
        <w:rPr>
          <w:color w:val="201547"/>
        </w:rPr>
      </w:pPr>
      <w:r w:rsidRPr="00BD6D59">
        <w:rPr>
          <w:color w:val="201547"/>
        </w:rPr>
        <w:t xml:space="preserve">Table 5: Child protection demand </w:t>
      </w:r>
      <w:r w:rsidR="00476C12" w:rsidRPr="00476C12">
        <w:rPr>
          <w:color w:val="201547"/>
          <w:vertAlign w:val="superscript"/>
        </w:rPr>
        <w:t>5</w:t>
      </w:r>
    </w:p>
    <w:tbl>
      <w:tblPr>
        <w:tblStyle w:val="TableGrid"/>
        <w:tblW w:w="9634" w:type="dxa"/>
        <w:tblLayout w:type="fixed"/>
        <w:tblLook w:val="04A0" w:firstRow="1" w:lastRow="0" w:firstColumn="1" w:lastColumn="0" w:noHBand="0" w:noVBand="1"/>
      </w:tblPr>
      <w:tblGrid>
        <w:gridCol w:w="3118"/>
        <w:gridCol w:w="1311"/>
        <w:gridCol w:w="1311"/>
        <w:gridCol w:w="1311"/>
        <w:gridCol w:w="1312"/>
        <w:gridCol w:w="1271"/>
      </w:tblGrid>
      <w:tr w:rsidR="00D26F38" w:rsidRPr="00D26F38" w14:paraId="63541356" w14:textId="77777777" w:rsidTr="00951FE6">
        <w:tc>
          <w:tcPr>
            <w:tcW w:w="3118" w:type="dxa"/>
          </w:tcPr>
          <w:p w14:paraId="451CA289" w14:textId="06634DF0" w:rsidR="00D26F38" w:rsidRPr="00BD6D59" w:rsidRDefault="00D26F38" w:rsidP="009514B2">
            <w:pPr>
              <w:pStyle w:val="Tablecolhead"/>
            </w:pPr>
            <w:r w:rsidRPr="00BD6D59">
              <w:t>Child protection demand (quarterly data)</w:t>
            </w:r>
          </w:p>
        </w:tc>
        <w:tc>
          <w:tcPr>
            <w:tcW w:w="1311" w:type="dxa"/>
            <w:vAlign w:val="center"/>
          </w:tcPr>
          <w:p w14:paraId="76943709" w14:textId="5CF5C969" w:rsidR="00D26F38" w:rsidRPr="00BD6D59" w:rsidRDefault="00D26F38" w:rsidP="00E54B78">
            <w:pPr>
              <w:pStyle w:val="Tablecolhead"/>
              <w:jc w:val="right"/>
            </w:pPr>
            <w:r w:rsidRPr="00BD6D59">
              <w:t>September</w:t>
            </w:r>
            <w:r w:rsidR="00E54B78">
              <w:t xml:space="preserve"> </w:t>
            </w:r>
            <w:r w:rsidRPr="00BD6D59">
              <w:t>202</w:t>
            </w:r>
            <w:r w:rsidR="008D7F0F">
              <w:t>2</w:t>
            </w:r>
          </w:p>
        </w:tc>
        <w:tc>
          <w:tcPr>
            <w:tcW w:w="1311" w:type="dxa"/>
            <w:vAlign w:val="center"/>
          </w:tcPr>
          <w:p w14:paraId="2F10493C" w14:textId="1FEC7ADD" w:rsidR="00D26F38" w:rsidRPr="00BD6D59" w:rsidRDefault="00D26F38" w:rsidP="00E54B78">
            <w:pPr>
              <w:pStyle w:val="Tablecolhead"/>
              <w:jc w:val="right"/>
            </w:pPr>
            <w:r w:rsidRPr="00BD6D59">
              <w:t>December 202</w:t>
            </w:r>
            <w:r w:rsidR="008D7F0F">
              <w:t>2</w:t>
            </w:r>
          </w:p>
        </w:tc>
        <w:tc>
          <w:tcPr>
            <w:tcW w:w="1311" w:type="dxa"/>
            <w:vAlign w:val="center"/>
          </w:tcPr>
          <w:p w14:paraId="1ED64B1B" w14:textId="75649811" w:rsidR="00D26F38" w:rsidRPr="00BD6D59" w:rsidRDefault="00D26F38" w:rsidP="00E54B78">
            <w:pPr>
              <w:pStyle w:val="Tablecolhead"/>
              <w:jc w:val="right"/>
            </w:pPr>
            <w:r w:rsidRPr="00BD6D59">
              <w:t>March 202</w:t>
            </w:r>
            <w:r w:rsidR="008D7F0F">
              <w:t>3</w:t>
            </w:r>
          </w:p>
        </w:tc>
        <w:tc>
          <w:tcPr>
            <w:tcW w:w="1312" w:type="dxa"/>
            <w:vAlign w:val="center"/>
          </w:tcPr>
          <w:p w14:paraId="1E0C0927" w14:textId="1794255D" w:rsidR="00D26F38" w:rsidRPr="00BD6D59" w:rsidRDefault="00D26F38" w:rsidP="00E54B78">
            <w:pPr>
              <w:pStyle w:val="Tablecolhead"/>
              <w:jc w:val="right"/>
            </w:pPr>
            <w:r w:rsidRPr="00BD6D59">
              <w:t xml:space="preserve">June </w:t>
            </w:r>
            <w:r w:rsidR="00186F87">
              <w:br/>
            </w:r>
            <w:r w:rsidR="00822C97" w:rsidRPr="00BD6D59">
              <w:t>20</w:t>
            </w:r>
            <w:r w:rsidRPr="00BD6D59">
              <w:t>2</w:t>
            </w:r>
            <w:r w:rsidR="008D7F0F">
              <w:t>3</w:t>
            </w:r>
          </w:p>
        </w:tc>
        <w:tc>
          <w:tcPr>
            <w:tcW w:w="1271" w:type="dxa"/>
            <w:vAlign w:val="center"/>
          </w:tcPr>
          <w:p w14:paraId="4EC7D570" w14:textId="470415CB" w:rsidR="00D26F38" w:rsidRPr="00BD6D59" w:rsidRDefault="00822C97" w:rsidP="00E54B78">
            <w:pPr>
              <w:pStyle w:val="Tablecolhead"/>
              <w:jc w:val="right"/>
            </w:pPr>
            <w:r w:rsidRPr="00BD6D59">
              <w:t xml:space="preserve">Total </w:t>
            </w:r>
            <w:r w:rsidR="008D7F0F">
              <w:t>2022-23</w:t>
            </w:r>
          </w:p>
        </w:tc>
      </w:tr>
      <w:tr w:rsidR="00606957" w:rsidRPr="00822C97" w14:paraId="6A7B9896" w14:textId="77777777">
        <w:tc>
          <w:tcPr>
            <w:tcW w:w="3118" w:type="dxa"/>
          </w:tcPr>
          <w:p w14:paraId="29092B92" w14:textId="77777777" w:rsidR="00606957" w:rsidRPr="00822C97" w:rsidRDefault="00606957" w:rsidP="00606957">
            <w:pPr>
              <w:pStyle w:val="Body"/>
            </w:pPr>
            <w:r w:rsidRPr="00822C97">
              <w:t>Reports on unborn children</w:t>
            </w:r>
          </w:p>
        </w:tc>
        <w:tc>
          <w:tcPr>
            <w:tcW w:w="1311" w:type="dxa"/>
          </w:tcPr>
          <w:p w14:paraId="5FD9426D" w14:textId="2EC5A306" w:rsidR="00606957" w:rsidRPr="00485767" w:rsidRDefault="00606957" w:rsidP="00606957">
            <w:pPr>
              <w:pStyle w:val="Body"/>
              <w:jc w:val="right"/>
            </w:pPr>
            <w:r w:rsidRPr="00485767">
              <w:t>539</w:t>
            </w:r>
          </w:p>
        </w:tc>
        <w:tc>
          <w:tcPr>
            <w:tcW w:w="1311" w:type="dxa"/>
          </w:tcPr>
          <w:p w14:paraId="2CD626E4" w14:textId="36DA05F7" w:rsidR="00606957" w:rsidRPr="00485767" w:rsidRDefault="00606957" w:rsidP="00606957">
            <w:pPr>
              <w:pStyle w:val="Body"/>
              <w:jc w:val="right"/>
            </w:pPr>
            <w:r w:rsidRPr="00485767">
              <w:t>507</w:t>
            </w:r>
          </w:p>
        </w:tc>
        <w:tc>
          <w:tcPr>
            <w:tcW w:w="1311" w:type="dxa"/>
          </w:tcPr>
          <w:p w14:paraId="2E9EC3C2" w14:textId="25CD1EA0" w:rsidR="00606957" w:rsidRPr="00485767" w:rsidRDefault="00606957" w:rsidP="00606957">
            <w:pPr>
              <w:pStyle w:val="Body"/>
              <w:jc w:val="right"/>
            </w:pPr>
            <w:r w:rsidRPr="00485767">
              <w:t>579</w:t>
            </w:r>
          </w:p>
        </w:tc>
        <w:tc>
          <w:tcPr>
            <w:tcW w:w="1312" w:type="dxa"/>
          </w:tcPr>
          <w:p w14:paraId="1BC8B588" w14:textId="6BD82444" w:rsidR="00606957" w:rsidRPr="00485767" w:rsidRDefault="00606957" w:rsidP="00606957">
            <w:pPr>
              <w:pStyle w:val="Body"/>
              <w:jc w:val="right"/>
            </w:pPr>
            <w:r w:rsidRPr="00485767">
              <w:t>527</w:t>
            </w:r>
          </w:p>
        </w:tc>
        <w:tc>
          <w:tcPr>
            <w:tcW w:w="1271" w:type="dxa"/>
            <w:vAlign w:val="center"/>
          </w:tcPr>
          <w:p w14:paraId="7DE8E3E4" w14:textId="7B0B941D" w:rsidR="00606957" w:rsidRPr="00485767" w:rsidRDefault="00606957" w:rsidP="00606957">
            <w:pPr>
              <w:pStyle w:val="Body"/>
              <w:jc w:val="right"/>
            </w:pPr>
            <w:r w:rsidRPr="00485767">
              <w:t>2,175</w:t>
            </w:r>
          </w:p>
        </w:tc>
      </w:tr>
      <w:tr w:rsidR="00CE7AD8" w:rsidRPr="00822C97" w14:paraId="15BEE41C" w14:textId="77777777">
        <w:tc>
          <w:tcPr>
            <w:tcW w:w="3118" w:type="dxa"/>
          </w:tcPr>
          <w:p w14:paraId="2299AEF3" w14:textId="77777777" w:rsidR="00CE7AD8" w:rsidRPr="00BB533D" w:rsidRDefault="00CE7AD8" w:rsidP="00CE7AD8">
            <w:pPr>
              <w:pStyle w:val="Body"/>
            </w:pPr>
            <w:r w:rsidRPr="00BB533D">
              <w:t>Reports on children</w:t>
            </w:r>
          </w:p>
        </w:tc>
        <w:tc>
          <w:tcPr>
            <w:tcW w:w="1311" w:type="dxa"/>
          </w:tcPr>
          <w:p w14:paraId="7CD96ECC" w14:textId="15829A27" w:rsidR="00CE7AD8" w:rsidRPr="00485767" w:rsidRDefault="00CE7AD8" w:rsidP="00CE7AD8">
            <w:pPr>
              <w:pStyle w:val="Body"/>
              <w:jc w:val="right"/>
            </w:pPr>
            <w:r w:rsidRPr="00485767">
              <w:t xml:space="preserve"> 32,144 </w:t>
            </w:r>
          </w:p>
        </w:tc>
        <w:tc>
          <w:tcPr>
            <w:tcW w:w="1311" w:type="dxa"/>
          </w:tcPr>
          <w:p w14:paraId="3C7C9619" w14:textId="692DD8AD" w:rsidR="00CE7AD8" w:rsidRPr="00485767" w:rsidRDefault="00CE7AD8" w:rsidP="00CE7AD8">
            <w:pPr>
              <w:pStyle w:val="Body"/>
              <w:jc w:val="right"/>
            </w:pPr>
            <w:r w:rsidRPr="00485767">
              <w:t xml:space="preserve"> 32,073 </w:t>
            </w:r>
          </w:p>
        </w:tc>
        <w:tc>
          <w:tcPr>
            <w:tcW w:w="1311" w:type="dxa"/>
          </w:tcPr>
          <w:p w14:paraId="12971F04" w14:textId="539B439F" w:rsidR="00CE7AD8" w:rsidRPr="00485767" w:rsidRDefault="00CE7AD8" w:rsidP="00CE7AD8">
            <w:pPr>
              <w:pStyle w:val="Body"/>
              <w:jc w:val="right"/>
            </w:pPr>
            <w:r w:rsidRPr="00485767">
              <w:t xml:space="preserve"> 32,533 </w:t>
            </w:r>
          </w:p>
        </w:tc>
        <w:tc>
          <w:tcPr>
            <w:tcW w:w="1312" w:type="dxa"/>
          </w:tcPr>
          <w:p w14:paraId="4A8D9F70" w14:textId="2A63E68D" w:rsidR="00CE7AD8" w:rsidRPr="00485767" w:rsidRDefault="00CE7AD8" w:rsidP="00CE7AD8">
            <w:pPr>
              <w:pStyle w:val="Body"/>
              <w:jc w:val="right"/>
            </w:pPr>
            <w:r w:rsidRPr="00485767">
              <w:t xml:space="preserve"> 31,679 </w:t>
            </w:r>
          </w:p>
        </w:tc>
        <w:tc>
          <w:tcPr>
            <w:tcW w:w="1271" w:type="dxa"/>
            <w:vAlign w:val="center"/>
          </w:tcPr>
          <w:p w14:paraId="362A745D" w14:textId="429B5CAB" w:rsidR="00CE7AD8" w:rsidRPr="00485767" w:rsidRDefault="00CE7AD8" w:rsidP="00CE7AD8">
            <w:pPr>
              <w:pStyle w:val="Body"/>
              <w:jc w:val="right"/>
            </w:pPr>
            <w:r w:rsidRPr="00485767">
              <w:t>128,705</w:t>
            </w:r>
          </w:p>
        </w:tc>
      </w:tr>
      <w:tr w:rsidR="004F1836" w:rsidRPr="00822C97" w14:paraId="412A223E" w14:textId="77777777">
        <w:tc>
          <w:tcPr>
            <w:tcW w:w="3118" w:type="dxa"/>
          </w:tcPr>
          <w:p w14:paraId="5741D538" w14:textId="77777777" w:rsidR="004F1836" w:rsidRPr="00BB533D" w:rsidRDefault="004F1836" w:rsidP="004F1836">
            <w:pPr>
              <w:pStyle w:val="Body"/>
            </w:pPr>
            <w:r w:rsidRPr="00BB533D">
              <w:t>Investigations</w:t>
            </w:r>
          </w:p>
        </w:tc>
        <w:tc>
          <w:tcPr>
            <w:tcW w:w="1311" w:type="dxa"/>
          </w:tcPr>
          <w:p w14:paraId="139DB763" w14:textId="42F15370" w:rsidR="004F1836" w:rsidRPr="00485767" w:rsidRDefault="004F1836" w:rsidP="004F1836">
            <w:pPr>
              <w:pStyle w:val="Body"/>
              <w:jc w:val="right"/>
            </w:pPr>
            <w:r w:rsidRPr="00485767">
              <w:t>9</w:t>
            </w:r>
            <w:r w:rsidR="009B09CE" w:rsidRPr="00485767">
              <w:t>,</w:t>
            </w:r>
            <w:r w:rsidRPr="00485767">
              <w:t>859</w:t>
            </w:r>
          </w:p>
        </w:tc>
        <w:tc>
          <w:tcPr>
            <w:tcW w:w="1311" w:type="dxa"/>
          </w:tcPr>
          <w:p w14:paraId="249115FA" w14:textId="3F1AB79E" w:rsidR="004F1836" w:rsidRPr="00485767" w:rsidRDefault="004F1836" w:rsidP="004F1836">
            <w:pPr>
              <w:pStyle w:val="Body"/>
              <w:jc w:val="right"/>
            </w:pPr>
            <w:r w:rsidRPr="00485767">
              <w:t>9</w:t>
            </w:r>
            <w:r w:rsidR="009B09CE" w:rsidRPr="00485767">
              <w:t>,</w:t>
            </w:r>
            <w:r w:rsidRPr="00485767">
              <w:t>661</w:t>
            </w:r>
          </w:p>
        </w:tc>
        <w:tc>
          <w:tcPr>
            <w:tcW w:w="1311" w:type="dxa"/>
          </w:tcPr>
          <w:p w14:paraId="6D04D675" w14:textId="7F03109F" w:rsidR="004F1836" w:rsidRPr="00485767" w:rsidRDefault="004F1836" w:rsidP="004F1836">
            <w:pPr>
              <w:pStyle w:val="Body"/>
              <w:jc w:val="right"/>
            </w:pPr>
            <w:r w:rsidRPr="00485767">
              <w:t>9</w:t>
            </w:r>
            <w:r w:rsidR="009B09CE" w:rsidRPr="00485767">
              <w:t>,</w:t>
            </w:r>
            <w:r w:rsidRPr="00485767">
              <w:t>999</w:t>
            </w:r>
          </w:p>
        </w:tc>
        <w:tc>
          <w:tcPr>
            <w:tcW w:w="1312" w:type="dxa"/>
          </w:tcPr>
          <w:p w14:paraId="6DA44102" w14:textId="33A19701" w:rsidR="004F1836" w:rsidRPr="00485767" w:rsidRDefault="004F1836" w:rsidP="004F1836">
            <w:pPr>
              <w:pStyle w:val="Body"/>
              <w:jc w:val="right"/>
            </w:pPr>
            <w:r w:rsidRPr="00485767">
              <w:t>9</w:t>
            </w:r>
            <w:r w:rsidR="009B09CE" w:rsidRPr="00485767">
              <w:t>,</w:t>
            </w:r>
            <w:r w:rsidRPr="00485767">
              <w:t>875</w:t>
            </w:r>
          </w:p>
        </w:tc>
        <w:tc>
          <w:tcPr>
            <w:tcW w:w="1271" w:type="dxa"/>
            <w:vAlign w:val="center"/>
          </w:tcPr>
          <w:p w14:paraId="515EE954" w14:textId="792C2E88" w:rsidR="004F1836" w:rsidRPr="00485767" w:rsidRDefault="004F1836" w:rsidP="004F1836">
            <w:pPr>
              <w:pStyle w:val="Body"/>
              <w:jc w:val="right"/>
            </w:pPr>
            <w:r w:rsidRPr="00485767">
              <w:t>39,404</w:t>
            </w:r>
          </w:p>
        </w:tc>
      </w:tr>
      <w:tr w:rsidR="0089717E" w:rsidRPr="009D2E2C" w14:paraId="5E0331A5" w14:textId="77777777">
        <w:tc>
          <w:tcPr>
            <w:tcW w:w="3118" w:type="dxa"/>
          </w:tcPr>
          <w:p w14:paraId="08707F7D" w14:textId="77777777" w:rsidR="0089717E" w:rsidRPr="00BB533D" w:rsidRDefault="0089717E" w:rsidP="0089717E">
            <w:pPr>
              <w:pStyle w:val="Body"/>
            </w:pPr>
            <w:r w:rsidRPr="00BB533D">
              <w:t>Substantiations</w:t>
            </w:r>
          </w:p>
        </w:tc>
        <w:tc>
          <w:tcPr>
            <w:tcW w:w="1311" w:type="dxa"/>
          </w:tcPr>
          <w:p w14:paraId="5ED7A584" w14:textId="6B7423EC" w:rsidR="0089717E" w:rsidRPr="00485767" w:rsidRDefault="0089717E" w:rsidP="0089717E">
            <w:pPr>
              <w:pStyle w:val="Body"/>
              <w:jc w:val="right"/>
            </w:pPr>
            <w:r w:rsidRPr="00485767">
              <w:t xml:space="preserve"> 4,440 </w:t>
            </w:r>
          </w:p>
        </w:tc>
        <w:tc>
          <w:tcPr>
            <w:tcW w:w="1311" w:type="dxa"/>
          </w:tcPr>
          <w:p w14:paraId="11F5A142" w14:textId="5FD9AC7D" w:rsidR="0089717E" w:rsidRPr="00485767" w:rsidRDefault="0089717E" w:rsidP="0089717E">
            <w:pPr>
              <w:pStyle w:val="Body"/>
              <w:jc w:val="right"/>
            </w:pPr>
            <w:r w:rsidRPr="00485767">
              <w:t xml:space="preserve"> 4,293 </w:t>
            </w:r>
          </w:p>
        </w:tc>
        <w:tc>
          <w:tcPr>
            <w:tcW w:w="1311" w:type="dxa"/>
          </w:tcPr>
          <w:p w14:paraId="17380E76" w14:textId="71C21CB3" w:rsidR="0089717E" w:rsidRPr="00485767" w:rsidRDefault="0089717E" w:rsidP="0089717E">
            <w:pPr>
              <w:pStyle w:val="Body"/>
              <w:jc w:val="right"/>
            </w:pPr>
            <w:r w:rsidRPr="00485767">
              <w:t xml:space="preserve"> 4,121 </w:t>
            </w:r>
          </w:p>
        </w:tc>
        <w:tc>
          <w:tcPr>
            <w:tcW w:w="1312" w:type="dxa"/>
          </w:tcPr>
          <w:p w14:paraId="5C8F8228" w14:textId="662FA963" w:rsidR="0089717E" w:rsidRPr="00485767" w:rsidRDefault="0089717E" w:rsidP="0089717E">
            <w:pPr>
              <w:pStyle w:val="Body"/>
              <w:jc w:val="right"/>
            </w:pPr>
            <w:r w:rsidRPr="00485767">
              <w:t xml:space="preserve"> 4,300 </w:t>
            </w:r>
          </w:p>
        </w:tc>
        <w:tc>
          <w:tcPr>
            <w:tcW w:w="1271" w:type="dxa"/>
            <w:vAlign w:val="center"/>
          </w:tcPr>
          <w:p w14:paraId="088128B4" w14:textId="6B13B7CE" w:rsidR="0089717E" w:rsidRPr="00485767" w:rsidRDefault="0089717E" w:rsidP="0089717E">
            <w:pPr>
              <w:pStyle w:val="Body"/>
              <w:jc w:val="right"/>
            </w:pPr>
            <w:r w:rsidRPr="00485767">
              <w:t>16,778</w:t>
            </w:r>
          </w:p>
        </w:tc>
      </w:tr>
      <w:tr w:rsidR="00822C97" w:rsidRPr="00822C97" w14:paraId="6EE1F9EC" w14:textId="77777777" w:rsidTr="00951FE6">
        <w:tc>
          <w:tcPr>
            <w:tcW w:w="3118" w:type="dxa"/>
          </w:tcPr>
          <w:p w14:paraId="3B945FE2" w14:textId="77777777" w:rsidR="00822C97" w:rsidRPr="00822C97" w:rsidRDefault="00822C97">
            <w:pPr>
              <w:pStyle w:val="Body"/>
            </w:pPr>
            <w:r w:rsidRPr="00822C97">
              <w:t>Re-substantiations within 12 months</w:t>
            </w:r>
          </w:p>
        </w:tc>
        <w:tc>
          <w:tcPr>
            <w:tcW w:w="1311" w:type="dxa"/>
            <w:vAlign w:val="center"/>
          </w:tcPr>
          <w:p w14:paraId="462F2BE1" w14:textId="2A251BEF" w:rsidR="00822C97" w:rsidRPr="00485767" w:rsidRDefault="007A5738" w:rsidP="00822C97">
            <w:pPr>
              <w:pStyle w:val="Body"/>
              <w:jc w:val="right"/>
            </w:pPr>
            <w:r w:rsidRPr="00485767">
              <w:t>678</w:t>
            </w:r>
          </w:p>
        </w:tc>
        <w:tc>
          <w:tcPr>
            <w:tcW w:w="1311" w:type="dxa"/>
            <w:vAlign w:val="center"/>
          </w:tcPr>
          <w:p w14:paraId="1AB33B38" w14:textId="414F5577" w:rsidR="00822C97" w:rsidRPr="00485767" w:rsidRDefault="007A5738" w:rsidP="00822C97">
            <w:pPr>
              <w:pStyle w:val="Body"/>
              <w:jc w:val="right"/>
            </w:pPr>
            <w:r w:rsidRPr="00485767">
              <w:t>666</w:t>
            </w:r>
          </w:p>
        </w:tc>
        <w:tc>
          <w:tcPr>
            <w:tcW w:w="1311" w:type="dxa"/>
            <w:vAlign w:val="center"/>
          </w:tcPr>
          <w:p w14:paraId="68F39D12" w14:textId="2B2C55AF" w:rsidR="00822C97" w:rsidRPr="00485767" w:rsidRDefault="00512259" w:rsidP="00822C97">
            <w:pPr>
              <w:pStyle w:val="Body"/>
              <w:jc w:val="right"/>
            </w:pPr>
            <w:r w:rsidRPr="00485767">
              <w:t>676</w:t>
            </w:r>
          </w:p>
        </w:tc>
        <w:tc>
          <w:tcPr>
            <w:tcW w:w="1312" w:type="dxa"/>
            <w:vAlign w:val="center"/>
          </w:tcPr>
          <w:p w14:paraId="64DDB18D" w14:textId="5F7765DB" w:rsidR="00822C97" w:rsidRPr="00485767" w:rsidRDefault="00512259" w:rsidP="00822C97">
            <w:pPr>
              <w:pStyle w:val="Body"/>
              <w:jc w:val="right"/>
            </w:pPr>
            <w:r w:rsidRPr="00485767">
              <w:t>698</w:t>
            </w:r>
          </w:p>
        </w:tc>
        <w:tc>
          <w:tcPr>
            <w:tcW w:w="1271" w:type="dxa"/>
            <w:vAlign w:val="center"/>
          </w:tcPr>
          <w:p w14:paraId="27F14B49" w14:textId="43628D9F" w:rsidR="00822C97" w:rsidRPr="00485767" w:rsidRDefault="00822C97" w:rsidP="00822C97">
            <w:pPr>
              <w:pStyle w:val="Body"/>
              <w:jc w:val="right"/>
            </w:pPr>
            <w:r w:rsidRPr="00485767">
              <w:t>2,6</w:t>
            </w:r>
            <w:r w:rsidR="00845275" w:rsidRPr="00485767">
              <w:t>91</w:t>
            </w:r>
          </w:p>
        </w:tc>
      </w:tr>
    </w:tbl>
    <w:p w14:paraId="736ADC58" w14:textId="616102BC" w:rsidR="000363EE" w:rsidRPr="00C54BAC" w:rsidRDefault="00337BC0" w:rsidP="00337BC0">
      <w:pPr>
        <w:pStyle w:val="Footer"/>
        <w:rPr>
          <w:highlight w:val="yellow"/>
        </w:rPr>
      </w:pPr>
      <w:r w:rsidRPr="0078385A">
        <w:rPr>
          <w:rStyle w:val="FootnoteReference"/>
        </w:rPr>
        <w:t xml:space="preserve">5 </w:t>
      </w:r>
      <w:r w:rsidR="00C54BAC" w:rsidRPr="00C54BAC">
        <w:t xml:space="preserve">The end of quarter result is a point-in-time result, excluding data entry lag. The financial year result </w:t>
      </w:r>
      <w:r w:rsidR="00686F10">
        <w:t>captures</w:t>
      </w:r>
      <w:r w:rsidR="007052BD">
        <w:t xml:space="preserve"> the data entry lag for</w:t>
      </w:r>
      <w:r w:rsidR="00C54BAC" w:rsidRPr="00C54BAC">
        <w:t xml:space="preserve"> the first three quarters</w:t>
      </w:r>
      <w:r w:rsidR="007052BD">
        <w:t xml:space="preserve"> and </w:t>
      </w:r>
      <w:r w:rsidR="00AB03C2">
        <w:t xml:space="preserve">may </w:t>
      </w:r>
      <w:r w:rsidR="007052BD">
        <w:t>not</w:t>
      </w:r>
      <w:r w:rsidR="00AB03C2">
        <w:t xml:space="preserve"> reflect the sum of the four quarters</w:t>
      </w:r>
      <w:r w:rsidR="00F121C7" w:rsidRPr="00C54BAC">
        <w:t>.</w:t>
      </w:r>
    </w:p>
    <w:p w14:paraId="0BE9CFA1" w14:textId="4DBA4C45" w:rsidR="00F138FF" w:rsidRPr="00CD5B99" w:rsidRDefault="00F138FF" w:rsidP="00E1327E">
      <w:pPr>
        <w:pStyle w:val="Heading1"/>
      </w:pPr>
      <w:bookmarkStart w:id="6" w:name="_Toc137715018"/>
      <w:r w:rsidRPr="00CD5B99">
        <w:t>Supervision</w:t>
      </w:r>
      <w:bookmarkEnd w:id="6"/>
    </w:p>
    <w:p w14:paraId="23CF18CD" w14:textId="2F2CC21F" w:rsidR="00F138FF" w:rsidRDefault="00F138FF" w:rsidP="00F138FF">
      <w:pPr>
        <w:pStyle w:val="Body"/>
      </w:pPr>
      <w:r>
        <w:t>The department is committed to providing a safe work environment and supporting its staff. Supervision is a key mechanism for providing guidance, support and coaching for child protection practitioners</w:t>
      </w:r>
      <w:r w:rsidRPr="00760D0F">
        <w:t>.</w:t>
      </w:r>
      <w:r w:rsidR="007F0B7D" w:rsidRPr="00760D0F">
        <w:rPr>
          <w:szCs w:val="21"/>
        </w:rPr>
        <w:t xml:space="preserve"> </w:t>
      </w:r>
      <w:r w:rsidR="007F0B7D" w:rsidRPr="000D02F0">
        <w:rPr>
          <w:szCs w:val="21"/>
        </w:rPr>
        <w:t>Formal one-on-one supervision is recorded by the child protection practitioner or team manager in an electronic system, which generates reports to monitor compliance about the frequency and duration</w:t>
      </w:r>
      <w:bookmarkStart w:id="7" w:name="_Hlk144196434"/>
      <w:r w:rsidR="007F0B7D" w:rsidRPr="000D02F0">
        <w:rPr>
          <w:szCs w:val="21"/>
        </w:rPr>
        <w:t>.</w:t>
      </w:r>
      <w:bookmarkEnd w:id="7"/>
      <w:r w:rsidR="007F0B7D" w:rsidRPr="000D02F0">
        <w:rPr>
          <w:szCs w:val="21"/>
        </w:rPr>
        <w:t xml:space="preserve"> </w:t>
      </w:r>
      <w:bookmarkStart w:id="8" w:name="_Hlk144196519"/>
      <w:r w:rsidR="007F0B7D" w:rsidRPr="000D02F0">
        <w:rPr>
          <w:szCs w:val="21"/>
        </w:rPr>
        <w:t>Child protection practitioners also receive other forms of supervision not recorded within the system. This may include unplanned supervision in response to events, on site supervision, coaching and mentoring during child protection visits and group supervision</w:t>
      </w:r>
      <w:bookmarkEnd w:id="8"/>
      <w:r w:rsidR="00D458C9" w:rsidRPr="00760D0F">
        <w:rPr>
          <w:szCs w:val="21"/>
        </w:rPr>
        <w:t>.</w:t>
      </w:r>
    </w:p>
    <w:p w14:paraId="5AF7249F" w14:textId="6EF02019" w:rsidR="00F138FF" w:rsidRPr="00CD5B99" w:rsidRDefault="00F138FF" w:rsidP="00E1327E">
      <w:pPr>
        <w:pStyle w:val="Tablecaption"/>
        <w:rPr>
          <w:color w:val="201547"/>
        </w:rPr>
      </w:pPr>
      <w:r w:rsidRPr="00CD5B99">
        <w:rPr>
          <w:color w:val="201547"/>
        </w:rPr>
        <w:t>Table 6: Child protection practitioners</w:t>
      </w:r>
      <w:r w:rsidR="00054DC9">
        <w:rPr>
          <w:color w:val="201547"/>
        </w:rPr>
        <w:t xml:space="preserve"> </w:t>
      </w:r>
      <w:r w:rsidR="004319B7">
        <w:rPr>
          <w:color w:val="201547"/>
        </w:rPr>
        <w:t xml:space="preserve">classified as </w:t>
      </w:r>
      <w:r w:rsidR="00625CE7">
        <w:rPr>
          <w:color w:val="201547"/>
        </w:rPr>
        <w:t>CPP</w:t>
      </w:r>
      <w:r w:rsidR="001A7EEB">
        <w:rPr>
          <w:color w:val="201547"/>
        </w:rPr>
        <w:t>3</w:t>
      </w:r>
      <w:r w:rsidR="00625CE7">
        <w:rPr>
          <w:color w:val="201547"/>
        </w:rPr>
        <w:t>/</w:t>
      </w:r>
      <w:r w:rsidR="00860A4E">
        <w:rPr>
          <w:color w:val="201547"/>
        </w:rPr>
        <w:t>4</w:t>
      </w:r>
      <w:r w:rsidRPr="00CD5B99">
        <w:rPr>
          <w:color w:val="201547"/>
        </w:rPr>
        <w:t xml:space="preserve"> receiving regular supervision</w:t>
      </w:r>
      <w:r w:rsidR="009B3BB6">
        <w:rPr>
          <w:color w:val="201547"/>
        </w:rPr>
        <w:t xml:space="preserve"> </w:t>
      </w:r>
    </w:p>
    <w:tbl>
      <w:tblPr>
        <w:tblStyle w:val="TableGrid"/>
        <w:tblW w:w="0" w:type="auto"/>
        <w:tblLook w:val="04A0" w:firstRow="1" w:lastRow="0" w:firstColumn="1" w:lastColumn="0" w:noHBand="0" w:noVBand="1"/>
      </w:tblPr>
      <w:tblGrid>
        <w:gridCol w:w="7792"/>
        <w:gridCol w:w="2402"/>
      </w:tblGrid>
      <w:tr w:rsidR="00E1327E" w:rsidRPr="00E1327E" w14:paraId="589229F4" w14:textId="77777777" w:rsidTr="00E1327E">
        <w:trPr>
          <w:tblHeader/>
        </w:trPr>
        <w:tc>
          <w:tcPr>
            <w:tcW w:w="7792" w:type="dxa"/>
          </w:tcPr>
          <w:p w14:paraId="3F74C5C8" w14:textId="77777777" w:rsidR="00E1327E" w:rsidRPr="00E1327E" w:rsidRDefault="00E1327E" w:rsidP="00492F3B">
            <w:pPr>
              <w:pStyle w:val="Tablecolhead"/>
            </w:pPr>
            <w:r w:rsidRPr="00280AE9">
              <w:t>Child protection</w:t>
            </w:r>
          </w:p>
        </w:tc>
        <w:tc>
          <w:tcPr>
            <w:tcW w:w="2402" w:type="dxa"/>
            <w:vAlign w:val="center"/>
          </w:tcPr>
          <w:p w14:paraId="7DD46777" w14:textId="77777777" w:rsidR="00E1327E" w:rsidRPr="00E1327E" w:rsidRDefault="00E1327E" w:rsidP="006F36E1">
            <w:pPr>
              <w:pStyle w:val="Tablecolhead"/>
              <w:jc w:val="right"/>
            </w:pPr>
            <w:r w:rsidRPr="00280AE9">
              <w:t>Percentage</w:t>
            </w:r>
          </w:p>
        </w:tc>
      </w:tr>
      <w:tr w:rsidR="00E1327E" w:rsidRPr="00204DE7" w14:paraId="33B4A2FB" w14:textId="77777777" w:rsidTr="00E1327E">
        <w:trPr>
          <w:tblHeader/>
        </w:trPr>
        <w:tc>
          <w:tcPr>
            <w:tcW w:w="7792" w:type="dxa"/>
          </w:tcPr>
          <w:p w14:paraId="7A605ADE" w14:textId="59B758AB" w:rsidR="00E1327E" w:rsidRPr="00E1327E" w:rsidRDefault="00E1327E">
            <w:pPr>
              <w:pStyle w:val="Body"/>
            </w:pPr>
            <w:r w:rsidRPr="008F11F0">
              <w:t xml:space="preserve">Supervision provided in line with department policy </w:t>
            </w:r>
            <w:r w:rsidR="008D7F0F" w:rsidRPr="008F11F0">
              <w:t>2022-23</w:t>
            </w:r>
          </w:p>
        </w:tc>
        <w:tc>
          <w:tcPr>
            <w:tcW w:w="2402" w:type="dxa"/>
            <w:vAlign w:val="center"/>
          </w:tcPr>
          <w:p w14:paraId="5D8ADFB2" w14:textId="09F90B62" w:rsidR="00E1327E" w:rsidRPr="00204DE7" w:rsidRDefault="00E1327E" w:rsidP="00E1327E">
            <w:pPr>
              <w:pStyle w:val="Body"/>
              <w:jc w:val="right"/>
            </w:pPr>
            <w:r w:rsidRPr="00031D5E">
              <w:t>5</w:t>
            </w:r>
            <w:r w:rsidR="00CA4010" w:rsidRPr="00031D5E">
              <w:t>0</w:t>
            </w:r>
            <w:r w:rsidRPr="00031D5E">
              <w:t>%</w:t>
            </w:r>
          </w:p>
        </w:tc>
      </w:tr>
    </w:tbl>
    <w:p w14:paraId="540E992C" w14:textId="1345DB30" w:rsidR="00F138FF" w:rsidRPr="0078385A" w:rsidRDefault="00F138FF" w:rsidP="0078385A">
      <w:pPr>
        <w:pStyle w:val="Footer"/>
        <w:rPr>
          <w:rStyle w:val="FootnoteReference"/>
          <w:vertAlign w:val="baseline"/>
        </w:rPr>
      </w:pPr>
      <w:r w:rsidRPr="1B1D67B2">
        <w:rPr>
          <w:rStyle w:val="FootnoteReference"/>
          <w:vertAlign w:val="baseline"/>
        </w:rPr>
        <w:t>Note: This result is based on the requirement for two hours of supervision per fortnight for CPP3 staff and one hour for CPP4 staff and reflects an average over the financial year. Data reported prior to 2019-20 is not comparable due to system and reporting upgrades.</w:t>
      </w:r>
    </w:p>
    <w:p w14:paraId="40510B21" w14:textId="55032EE5" w:rsidR="00F138FF" w:rsidRDefault="004C63EB" w:rsidP="00E1327E">
      <w:pPr>
        <w:pStyle w:val="Heading1"/>
      </w:pPr>
      <w:bookmarkStart w:id="9" w:name="_Toc137715019"/>
      <w:r>
        <w:t>I</w:t>
      </w:r>
      <w:r w:rsidR="00F138FF">
        <w:t>ncident reporting</w:t>
      </w:r>
      <w:bookmarkEnd w:id="9"/>
      <w:r w:rsidR="00F138FF">
        <w:t xml:space="preserve"> </w:t>
      </w:r>
    </w:p>
    <w:p w14:paraId="0024BC5F" w14:textId="4C9D5072" w:rsidR="00F138FF" w:rsidRDefault="00F138FF" w:rsidP="00F138FF">
      <w:pPr>
        <w:pStyle w:val="Body"/>
      </w:pPr>
      <w:r>
        <w:t xml:space="preserve">Incident reporting data </w:t>
      </w:r>
      <w:r w:rsidR="003F062C">
        <w:t>reflects</w:t>
      </w:r>
      <w:r>
        <w:t xml:space="preserve"> impacts and allegations made by clients and includes disclosures of historic abuse. Incidents are recorded and remain as incidents regardless of whether further information becomes available to substantiate or disprove an event.</w:t>
      </w:r>
    </w:p>
    <w:p w14:paraId="1C5B31A6" w14:textId="66B0815E" w:rsidR="00F138FF" w:rsidRDefault="00F138FF" w:rsidP="00F138FF">
      <w:pPr>
        <w:pStyle w:val="Body"/>
      </w:pPr>
      <w:r>
        <w:t xml:space="preserve">The Client Incident Management System (CIMS) </w:t>
      </w:r>
      <w:r w:rsidR="00D50C44">
        <w:t xml:space="preserve">is </w:t>
      </w:r>
      <w:r>
        <w:t>aim</w:t>
      </w:r>
      <w:r w:rsidR="00D50C44">
        <w:t>ed</w:t>
      </w:r>
      <w:r>
        <w:t xml:space="preserve"> </w:t>
      </w:r>
      <w:r w:rsidR="00D50C44">
        <w:t>at</w:t>
      </w:r>
      <w:r>
        <w:t xml:space="preserve"> ensuring and supporting consistency of understanding in managing and responding to client incidents, as well as improving the standard of responses to incidents. Incidents reported in previous periods before CIMS was </w:t>
      </w:r>
      <w:r w:rsidR="009948F1">
        <w:t xml:space="preserve">implemented </w:t>
      </w:r>
      <w:r>
        <w:t>are not directly comparable.</w:t>
      </w:r>
    </w:p>
    <w:p w14:paraId="718C7C6D" w14:textId="2D704C1A" w:rsidR="00F138FF" w:rsidRDefault="00F138FF" w:rsidP="00F138FF">
      <w:pPr>
        <w:pStyle w:val="Body"/>
      </w:pPr>
      <w:r>
        <w:t xml:space="preserve">The incident reporting process enables service providers and department staff to take corrective action to protect the wellbeing and safety of clients. A report to </w:t>
      </w:r>
      <w:r w:rsidR="00366B84">
        <w:t xml:space="preserve">Victoria </w:t>
      </w:r>
      <w:r>
        <w:t xml:space="preserve">Police occurs where a client is a victim of a </w:t>
      </w:r>
      <w:r>
        <w:lastRenderedPageBreak/>
        <w:t xml:space="preserve">crime and an allegation of physical or sexual abuse is made. The department also undertakes processes to better understand the underlying causes of incidents and prevent their recurrence. </w:t>
      </w:r>
    </w:p>
    <w:p w14:paraId="6395C54D" w14:textId="33552F3F" w:rsidR="00BE1EB8" w:rsidRDefault="00BE1EB8" w:rsidP="00BE1EB8">
      <w:pPr>
        <w:pStyle w:val="Heading2"/>
      </w:pPr>
      <w:bookmarkStart w:id="10" w:name="_Toc137715020"/>
      <w:r>
        <w:t>Incident categories</w:t>
      </w:r>
      <w:bookmarkEnd w:id="10"/>
    </w:p>
    <w:p w14:paraId="03BF1290" w14:textId="7C65572D" w:rsidR="00BE1EB8" w:rsidRDefault="00BE1EB8" w:rsidP="00BE1EB8">
      <w:pPr>
        <w:pStyle w:val="Body"/>
      </w:pPr>
      <w:r>
        <w:t xml:space="preserve">Major Impact (CIMS) incidents are the most serious incidents. Service providers are required to focus on the impact (level of harm) to the client rather than the incident itself, including the extent to which a client has experienced physical, emotional and/or psychological harm and the potential risk of further harm. </w:t>
      </w:r>
    </w:p>
    <w:p w14:paraId="358E68FE" w14:textId="77777777" w:rsidR="00F138FF" w:rsidRDefault="00F138FF" w:rsidP="00E1327E">
      <w:pPr>
        <w:pStyle w:val="Heading2"/>
      </w:pPr>
      <w:bookmarkStart w:id="11" w:name="_Toc137715021"/>
      <w:r>
        <w:t>Incident responses</w:t>
      </w:r>
      <w:bookmarkEnd w:id="11"/>
    </w:p>
    <w:p w14:paraId="59375A8E" w14:textId="4C8C41D5" w:rsidR="0010065A" w:rsidRDefault="00F138FF" w:rsidP="00506ED3">
      <w:pPr>
        <w:pStyle w:val="Body"/>
      </w:pPr>
      <w:r>
        <w:t xml:space="preserve">Where there is an allegation, it is met with a strong response that includes medical attention (should this be required); a report to </w:t>
      </w:r>
      <w:r w:rsidR="009476F8">
        <w:t>Victoria P</w:t>
      </w:r>
      <w:r>
        <w:t xml:space="preserve">olice if it involves an allegation of physical or sexual abuse or a client is potentially a victim of a crime; and counselling and support being offered to all parties. Each </w:t>
      </w:r>
      <w:r w:rsidR="004E1FDF">
        <w:t>m</w:t>
      </w:r>
      <w:r>
        <w:t xml:space="preserve">ajor </w:t>
      </w:r>
      <w:r w:rsidR="004E1FDF">
        <w:t>i</w:t>
      </w:r>
      <w:r>
        <w:t xml:space="preserve">mpact incident is subject to either an investigation or a review led by the service provider. This requirement provides a better understanding of how and why incidents occur; how they can be prevented; and how the department and service providers can respond to, and learn from, these incidents. All </w:t>
      </w:r>
      <w:r w:rsidR="00C30693">
        <w:t>m</w:t>
      </w:r>
      <w:r>
        <w:t xml:space="preserve">ajor </w:t>
      </w:r>
      <w:r w:rsidR="0047657C">
        <w:t>i</w:t>
      </w:r>
      <w:r>
        <w:t>mpact incident reports involving a child or young person in Care Services are provided to the Commission for Children and Young People.</w:t>
      </w:r>
    </w:p>
    <w:p w14:paraId="7AA8B5AF" w14:textId="2402280D" w:rsidR="00F138FF" w:rsidRPr="00280AE9" w:rsidRDefault="00F138FF" w:rsidP="00E1327E">
      <w:pPr>
        <w:pStyle w:val="Tablecaption"/>
        <w:rPr>
          <w:color w:val="201547"/>
        </w:rPr>
      </w:pPr>
      <w:r w:rsidRPr="00280AE9">
        <w:rPr>
          <w:color w:val="201547"/>
        </w:rPr>
        <w:t xml:space="preserve">Table 7: Child Protection and Family Services Major Impact incidents (CIMS) </w:t>
      </w:r>
      <w:r w:rsidR="008D7F0F">
        <w:rPr>
          <w:color w:val="201547"/>
        </w:rPr>
        <w:t>2022-23</w:t>
      </w:r>
    </w:p>
    <w:tbl>
      <w:tblPr>
        <w:tblStyle w:val="TableGrid"/>
        <w:tblW w:w="0" w:type="auto"/>
        <w:tblLook w:val="04A0" w:firstRow="1" w:lastRow="0" w:firstColumn="1" w:lastColumn="0" w:noHBand="0" w:noVBand="1"/>
      </w:tblPr>
      <w:tblGrid>
        <w:gridCol w:w="3681"/>
        <w:gridCol w:w="1559"/>
      </w:tblGrid>
      <w:tr w:rsidR="00DB1EB4" w:rsidRPr="00C01841" w14:paraId="289E8D36" w14:textId="77777777" w:rsidTr="00DB1EB4">
        <w:tc>
          <w:tcPr>
            <w:tcW w:w="3681" w:type="dxa"/>
          </w:tcPr>
          <w:p w14:paraId="29F7B04B" w14:textId="153A37A9" w:rsidR="00DB1EB4" w:rsidRPr="00C01841" w:rsidRDefault="00DB1EB4" w:rsidP="00492F3B">
            <w:pPr>
              <w:pStyle w:val="Tablecolhead"/>
              <w:rPr>
                <w:rStyle w:val="FootnoteReference"/>
              </w:rPr>
            </w:pPr>
            <w:r w:rsidRPr="00280AE9">
              <w:t xml:space="preserve">CIMS – Major Impact incidents </w:t>
            </w:r>
            <w:r w:rsidR="00337BC0" w:rsidRPr="00337BC0">
              <w:rPr>
                <w:rStyle w:val="FootnoteReference"/>
              </w:rPr>
              <w:t>6</w:t>
            </w:r>
          </w:p>
        </w:tc>
        <w:tc>
          <w:tcPr>
            <w:tcW w:w="1559" w:type="dxa"/>
          </w:tcPr>
          <w:p w14:paraId="515E458A" w14:textId="54D64313" w:rsidR="00DB1EB4" w:rsidRPr="00C01841" w:rsidRDefault="008D7F0F" w:rsidP="00DB1EB4">
            <w:pPr>
              <w:pStyle w:val="Tablecolhead"/>
              <w:jc w:val="right"/>
              <w:rPr>
                <w:rStyle w:val="FootnoteReference"/>
              </w:rPr>
            </w:pPr>
            <w:r>
              <w:t>2022-23</w:t>
            </w:r>
          </w:p>
        </w:tc>
      </w:tr>
      <w:tr w:rsidR="00C01841" w:rsidRPr="00C01841" w14:paraId="4E63B66B" w14:textId="77777777" w:rsidTr="00E2329B">
        <w:tc>
          <w:tcPr>
            <w:tcW w:w="3681" w:type="dxa"/>
          </w:tcPr>
          <w:p w14:paraId="1A13708A" w14:textId="77777777" w:rsidR="00C01841" w:rsidRPr="00C01841" w:rsidRDefault="00C01841">
            <w:pPr>
              <w:pStyle w:val="Body"/>
            </w:pPr>
            <w:r w:rsidRPr="00C01841">
              <w:t>Client death</w:t>
            </w:r>
          </w:p>
        </w:tc>
        <w:tc>
          <w:tcPr>
            <w:tcW w:w="1559" w:type="dxa"/>
          </w:tcPr>
          <w:p w14:paraId="76D116C7" w14:textId="71404853" w:rsidR="00C01841" w:rsidRPr="0080114F" w:rsidRDefault="004E0384" w:rsidP="00C01841">
            <w:pPr>
              <w:pStyle w:val="Body"/>
              <w:jc w:val="right"/>
            </w:pPr>
            <w:r w:rsidRPr="0080114F">
              <w:t>9</w:t>
            </w:r>
          </w:p>
        </w:tc>
      </w:tr>
      <w:tr w:rsidR="00C01841" w:rsidRPr="00C01841" w14:paraId="1839E969" w14:textId="77777777" w:rsidTr="00E2329B">
        <w:tc>
          <w:tcPr>
            <w:tcW w:w="3681" w:type="dxa"/>
          </w:tcPr>
          <w:p w14:paraId="625A16E3" w14:textId="77777777" w:rsidR="00C01841" w:rsidRPr="00C01841" w:rsidRDefault="00C01841">
            <w:pPr>
              <w:pStyle w:val="Body"/>
            </w:pPr>
            <w:r w:rsidRPr="00C01841">
              <w:t xml:space="preserve">Abuse </w:t>
            </w:r>
          </w:p>
        </w:tc>
        <w:tc>
          <w:tcPr>
            <w:tcW w:w="1559" w:type="dxa"/>
          </w:tcPr>
          <w:p w14:paraId="352CF182" w14:textId="46431EE8" w:rsidR="00C01841" w:rsidRPr="0080114F" w:rsidRDefault="00352C28" w:rsidP="00C01841">
            <w:pPr>
              <w:pStyle w:val="Body"/>
              <w:jc w:val="right"/>
            </w:pPr>
            <w:r w:rsidRPr="0080114F">
              <w:t>1</w:t>
            </w:r>
            <w:r w:rsidR="004E538B" w:rsidRPr="0080114F">
              <w:t>,</w:t>
            </w:r>
            <w:r w:rsidRPr="0080114F">
              <w:t>225</w:t>
            </w:r>
          </w:p>
        </w:tc>
      </w:tr>
      <w:tr w:rsidR="00C01841" w:rsidRPr="00C01841" w14:paraId="6B25A1CD" w14:textId="77777777" w:rsidTr="00E2329B">
        <w:tc>
          <w:tcPr>
            <w:tcW w:w="3681" w:type="dxa"/>
          </w:tcPr>
          <w:p w14:paraId="00BC2B2E" w14:textId="77777777" w:rsidR="00C01841" w:rsidRPr="00C01841" w:rsidRDefault="00C01841">
            <w:pPr>
              <w:pStyle w:val="Body"/>
            </w:pPr>
            <w:r w:rsidRPr="00C01841">
              <w:t>Behaviour</w:t>
            </w:r>
          </w:p>
        </w:tc>
        <w:tc>
          <w:tcPr>
            <w:tcW w:w="1559" w:type="dxa"/>
          </w:tcPr>
          <w:p w14:paraId="4DD12282" w14:textId="2C8074CD" w:rsidR="00C01841" w:rsidRPr="0080114F" w:rsidRDefault="00352C28" w:rsidP="00C01841">
            <w:pPr>
              <w:pStyle w:val="Body"/>
              <w:jc w:val="right"/>
            </w:pPr>
            <w:r w:rsidRPr="0080114F">
              <w:t>432</w:t>
            </w:r>
          </w:p>
        </w:tc>
      </w:tr>
      <w:tr w:rsidR="00C01841" w:rsidRPr="00C01841" w14:paraId="1609840F" w14:textId="77777777" w:rsidTr="00E2329B">
        <w:tc>
          <w:tcPr>
            <w:tcW w:w="3681" w:type="dxa"/>
          </w:tcPr>
          <w:p w14:paraId="1DBD3334" w14:textId="77777777" w:rsidR="00C01841" w:rsidRPr="00C01841" w:rsidRDefault="00C01841">
            <w:pPr>
              <w:pStyle w:val="Body"/>
            </w:pPr>
            <w:r w:rsidRPr="00C01841">
              <w:t>Other incident types</w:t>
            </w:r>
          </w:p>
        </w:tc>
        <w:tc>
          <w:tcPr>
            <w:tcW w:w="1559" w:type="dxa"/>
          </w:tcPr>
          <w:p w14:paraId="7E6223EF" w14:textId="3FC53E86" w:rsidR="00C01841" w:rsidRPr="0080114F" w:rsidRDefault="00352C28" w:rsidP="00C01841">
            <w:pPr>
              <w:pStyle w:val="Body"/>
              <w:jc w:val="right"/>
            </w:pPr>
            <w:r w:rsidRPr="0080114F">
              <w:t>870</w:t>
            </w:r>
          </w:p>
        </w:tc>
      </w:tr>
    </w:tbl>
    <w:p w14:paraId="4307440E" w14:textId="4585F5F8" w:rsidR="00337BC0" w:rsidRPr="00150FB9" w:rsidRDefault="008216BD" w:rsidP="00150FB9">
      <w:pPr>
        <w:pStyle w:val="Footer"/>
      </w:pPr>
      <w:r w:rsidRPr="00150FB9">
        <w:rPr>
          <w:rStyle w:val="FootnoteReference"/>
        </w:rPr>
        <w:t>6</w:t>
      </w:r>
      <w:r w:rsidRPr="00150FB9">
        <w:t xml:space="preserve"> </w:t>
      </w:r>
      <w:r w:rsidR="00AD1ACE">
        <w:rPr>
          <w:rStyle w:val="FootnoteReference"/>
          <w:vertAlign w:val="baseline"/>
        </w:rPr>
        <w:t>M</w:t>
      </w:r>
      <w:r w:rsidR="00AD1ACE">
        <w:t>ajor impact incidents</w:t>
      </w:r>
      <w:r w:rsidRPr="00150FB9">
        <w:rPr>
          <w:rStyle w:val="FootnoteReference"/>
          <w:vertAlign w:val="baseline"/>
        </w:rPr>
        <w:t xml:space="preserve"> data includes both department-funded organisations and department delivered</w:t>
      </w:r>
      <w:r w:rsidRPr="00150FB9">
        <w:t xml:space="preserve"> </w:t>
      </w:r>
      <w:r w:rsidRPr="00150FB9">
        <w:rPr>
          <w:rStyle w:val="FootnoteReference"/>
          <w:vertAlign w:val="baseline"/>
        </w:rPr>
        <w:t>incident data</w:t>
      </w:r>
      <w:r w:rsidR="00AD22FE">
        <w:t>.</w:t>
      </w:r>
    </w:p>
    <w:p w14:paraId="0861194A" w14:textId="15A70213" w:rsidR="00F138FF" w:rsidRDefault="00F138FF" w:rsidP="00C01841">
      <w:pPr>
        <w:pStyle w:val="Heading2"/>
      </w:pPr>
      <w:bookmarkStart w:id="12" w:name="_Toc137715022"/>
      <w:r>
        <w:t>Client death</w:t>
      </w:r>
      <w:bookmarkEnd w:id="12"/>
    </w:p>
    <w:p w14:paraId="1013E847" w14:textId="43AD5319" w:rsidR="00F138FF" w:rsidRDefault="00F138FF" w:rsidP="00F138FF">
      <w:pPr>
        <w:pStyle w:val="Body"/>
      </w:pPr>
      <w:r>
        <w:t xml:space="preserve">All deaths of children in unexpected or unanticipated circumstances, including suicides, must be reported as major impact incidents. Children who were known to child protection in the 12 months preceding their death are subject to child death inquiries by the Commission for Children and Young People. </w:t>
      </w:r>
      <w:r w:rsidRPr="00FA3CDA">
        <w:t xml:space="preserve">The </w:t>
      </w:r>
      <w:r w:rsidR="00FA3CDA" w:rsidRPr="00FA3CDA">
        <w:t>d</w:t>
      </w:r>
      <w:r w:rsidRPr="00FA3CDA">
        <w:t>epartment</w:t>
      </w:r>
      <w:r>
        <w:t xml:space="preserve"> notified the </w:t>
      </w:r>
      <w:r w:rsidRPr="0080114F">
        <w:t xml:space="preserve">Commission of </w:t>
      </w:r>
      <w:r w:rsidR="0088187B" w:rsidRPr="0080114F">
        <w:t>36</w:t>
      </w:r>
      <w:r w:rsidRPr="0080114F">
        <w:t xml:space="preserve"> deaths in </w:t>
      </w:r>
      <w:r w:rsidR="008D7F0F" w:rsidRPr="0080114F">
        <w:t>2022-23</w:t>
      </w:r>
      <w:r w:rsidRPr="0080114F">
        <w:t xml:space="preserve"> that were in scope for a child death inquiry</w:t>
      </w:r>
      <w:r w:rsidR="00BE3AC5" w:rsidRPr="0080114F">
        <w:t>.</w:t>
      </w:r>
      <w:r w:rsidRPr="0080114F">
        <w:t xml:space="preserve"> The child death inquiries are separately reported.</w:t>
      </w:r>
    </w:p>
    <w:p w14:paraId="66C2AEB4" w14:textId="77777777" w:rsidR="00F138FF" w:rsidRDefault="00F138FF" w:rsidP="00C01841">
      <w:pPr>
        <w:pStyle w:val="Heading2"/>
      </w:pPr>
      <w:bookmarkStart w:id="13" w:name="_Toc137715023"/>
      <w:r>
        <w:t>Abuse</w:t>
      </w:r>
      <w:bookmarkEnd w:id="13"/>
    </w:p>
    <w:p w14:paraId="55B51119" w14:textId="5B75B33E" w:rsidR="00F138FF" w:rsidRDefault="00F138FF" w:rsidP="00F138FF">
      <w:pPr>
        <w:pStyle w:val="Body"/>
      </w:pPr>
      <w:r>
        <w:t>Abuse incidents include allegations of physical, sexual, emotional/psychological, and financial abuse.</w:t>
      </w:r>
      <w:r w:rsidR="00677BA0">
        <w:t xml:space="preserve"> </w:t>
      </w:r>
      <w:r>
        <w:t xml:space="preserve">Professional judgement is used with respect to the nature of all abuse to determine the appropriate level of categorisation of each incident. </w:t>
      </w:r>
    </w:p>
    <w:p w14:paraId="1E5DC087" w14:textId="77777777" w:rsidR="00F138FF" w:rsidRDefault="00F138FF" w:rsidP="00F138FF">
      <w:pPr>
        <w:pStyle w:val="Body"/>
      </w:pPr>
      <w:r>
        <w:t xml:space="preserve">Allegations of abuse are treated seriously. Where clients are victims, they are supported by family support services, child protection, out-of-home care, and specialist services, including access to specialist victim support services and medical assistance. The Centre Against Sexual Assault (CASA) is also contacted in cases of alleged sexual abuse unless the client does not want contact with this service. Where a crime may have occurred, Victoria Police are contacted. </w:t>
      </w:r>
    </w:p>
    <w:p w14:paraId="0DAFC9B9" w14:textId="77777777" w:rsidR="00F138FF" w:rsidRDefault="00F138FF" w:rsidP="00C01841">
      <w:pPr>
        <w:pStyle w:val="Heading2"/>
      </w:pPr>
      <w:bookmarkStart w:id="14" w:name="_Toc137715024"/>
      <w:r>
        <w:lastRenderedPageBreak/>
        <w:t>Behaviour</w:t>
      </w:r>
      <w:bookmarkEnd w:id="14"/>
    </w:p>
    <w:p w14:paraId="2BDA670B" w14:textId="77777777" w:rsidR="00F138FF" w:rsidRDefault="00F138FF" w:rsidP="00F138FF">
      <w:pPr>
        <w:pStyle w:val="Body"/>
      </w:pPr>
      <w:r>
        <w:t>While clients can display a range of dangerous and disruptive behaviours placing both themselves and others at risk, behaviours are generally well managed with a range of services being provided to support clients.</w:t>
      </w:r>
    </w:p>
    <w:p w14:paraId="74AFEA9C" w14:textId="77777777" w:rsidR="00F138FF" w:rsidRDefault="00F138FF" w:rsidP="00C32AB2">
      <w:pPr>
        <w:pStyle w:val="Heading2"/>
      </w:pPr>
      <w:bookmarkStart w:id="15" w:name="_Toc137715025"/>
      <w:r>
        <w:t>Other incident types</w:t>
      </w:r>
      <w:bookmarkEnd w:id="15"/>
    </w:p>
    <w:p w14:paraId="03EB5618" w14:textId="6321EC49" w:rsidR="000C21AE" w:rsidRDefault="00F138FF" w:rsidP="00F138FF">
      <w:pPr>
        <w:pStyle w:val="Body"/>
      </w:pPr>
      <w:r>
        <w:t>Other incidents include matters such as absent client, poor quality of care, injury, and self-harm/attempted suicide.</w:t>
      </w:r>
    </w:p>
    <w:p w14:paraId="7402F644" w14:textId="77777777" w:rsidR="000C21AE" w:rsidRPr="003B1BDC" w:rsidRDefault="000C21AE" w:rsidP="00F138FF">
      <w:pPr>
        <w:pStyle w:val="Body"/>
      </w:pPr>
    </w:p>
    <w:tbl>
      <w:tblPr>
        <w:tblStyle w:val="TableGrid"/>
        <w:tblW w:w="0" w:type="auto"/>
        <w:tblCellMar>
          <w:bottom w:w="108" w:type="dxa"/>
        </w:tblCellMar>
        <w:tblLook w:val="0620" w:firstRow="1" w:lastRow="0" w:firstColumn="0" w:lastColumn="0" w:noHBand="1" w:noVBand="1"/>
      </w:tblPr>
      <w:tblGrid>
        <w:gridCol w:w="10194"/>
      </w:tblGrid>
      <w:tr w:rsidR="0055119B" w14:paraId="696A6191" w14:textId="77777777" w:rsidTr="000F7FA7">
        <w:tc>
          <w:tcPr>
            <w:tcW w:w="10194" w:type="dxa"/>
          </w:tcPr>
          <w:p w14:paraId="05833EA5" w14:textId="7C9C07B2" w:rsidR="00722FA4" w:rsidRPr="0090209A" w:rsidRDefault="0055119B" w:rsidP="00722FA4">
            <w:pPr>
              <w:pStyle w:val="DHHSbody"/>
            </w:pPr>
            <w:bookmarkStart w:id="16" w:name="_Hlk37240926"/>
            <w:r w:rsidRPr="0055119B">
              <w:t>To receive this document in another format</w:t>
            </w:r>
            <w:r>
              <w:t>,</w:t>
            </w:r>
            <w:r w:rsidRPr="0055119B">
              <w:t xml:space="preserve"> email </w:t>
            </w:r>
            <w:r w:rsidR="00722FA4" w:rsidRPr="0090209A">
              <w:rPr>
                <w:b/>
                <w:bCs/>
              </w:rPr>
              <w:t>&lt;</w:t>
            </w:r>
            <w:r w:rsidR="00722FA4" w:rsidRPr="0090209A">
              <w:t>Performance and Analysis Group &lt;performance.data@dffh.vic.gov.au&gt;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2231DB55"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760D0F">
              <w:t xml:space="preserve">September </w:t>
            </w:r>
            <w:r w:rsidR="00722FA4" w:rsidRPr="0080114F">
              <w:t>2023.</w:t>
            </w:r>
          </w:p>
          <w:p w14:paraId="51FCE217" w14:textId="7F933134" w:rsidR="0055119B" w:rsidRPr="0055119B" w:rsidRDefault="0055119B" w:rsidP="00E33237">
            <w:pPr>
              <w:pStyle w:val="Imprint"/>
            </w:pPr>
            <w:bookmarkStart w:id="17" w:name="_Hlk62746129"/>
            <w:r w:rsidRPr="0055119B">
              <w:t>ISBN</w:t>
            </w:r>
            <w:r w:rsidR="00EB2EBE">
              <w:t xml:space="preserve"> </w:t>
            </w:r>
            <w:r w:rsidR="00EB2EBE" w:rsidRPr="00B34C23">
              <w:t>2208-5416</w:t>
            </w:r>
            <w:r w:rsidR="00EB2EBE" w:rsidRPr="00CE15EC">
              <w:rPr>
                <w:sz w:val="16"/>
                <w:szCs w:val="16"/>
              </w:rPr>
              <w:t xml:space="preserve"> </w:t>
            </w:r>
            <w:r w:rsidRPr="0055119B">
              <w:t>(online/PDF/Word)</w:t>
            </w:r>
          </w:p>
          <w:p w14:paraId="6F5691CA" w14:textId="6E5ACC7E" w:rsidR="0090209A" w:rsidRDefault="0055119B" w:rsidP="0090209A">
            <w:pPr>
              <w:pStyle w:val="DHHSbody"/>
            </w:pPr>
            <w:r w:rsidRPr="0055119B">
              <w:t xml:space="preserve">Available at </w:t>
            </w:r>
            <w:hyperlink r:id="rId20" w:history="1">
              <w:r w:rsidR="0090209A">
                <w:rPr>
                  <w:rStyle w:val="Hyperlink"/>
                </w:rPr>
                <w:t>DFFH Victoria | Annual Report</w:t>
              </w:r>
            </w:hyperlink>
          </w:p>
          <w:bookmarkEnd w:id="17"/>
          <w:p w14:paraId="0C92739F" w14:textId="35FADEAA" w:rsidR="0055119B" w:rsidRDefault="0090209A" w:rsidP="0090209A">
            <w:pPr>
              <w:pStyle w:val="Imprint"/>
            </w:pPr>
            <w:r>
              <w:t>&lt;</w:t>
            </w:r>
            <w:hyperlink r:id="rId21" w:history="1">
              <w:r w:rsidRPr="00110374">
                <w:rPr>
                  <w:rStyle w:val="Hyperlink"/>
                </w:rPr>
                <w:t>https://www.dffh.vic.gov.au/publications/annual-reports-department-families-fairness-housing</w:t>
              </w:r>
            </w:hyperlink>
            <w:r>
              <w:t>&gt;</w:t>
            </w:r>
          </w:p>
        </w:tc>
      </w:tr>
      <w:bookmarkEnd w:id="16"/>
    </w:tbl>
    <w:p w14:paraId="312DEA78" w14:textId="77777777" w:rsidR="00162CA9" w:rsidRDefault="00162CA9" w:rsidP="00150FB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2F57" w14:textId="77777777" w:rsidR="00940DD5" w:rsidRDefault="00940DD5">
      <w:r>
        <w:separator/>
      </w:r>
    </w:p>
    <w:p w14:paraId="58C3C571" w14:textId="77777777" w:rsidR="00940DD5" w:rsidRDefault="00940DD5"/>
  </w:endnote>
  <w:endnote w:type="continuationSeparator" w:id="0">
    <w:p w14:paraId="15CEB1E4" w14:textId="77777777" w:rsidR="00940DD5" w:rsidRDefault="00940DD5">
      <w:r>
        <w:continuationSeparator/>
      </w:r>
    </w:p>
    <w:p w14:paraId="358B3738" w14:textId="77777777" w:rsidR="00940DD5" w:rsidRDefault="00940DD5"/>
  </w:endnote>
  <w:endnote w:type="continuationNotice" w:id="1">
    <w:p w14:paraId="71FFE7BB" w14:textId="77777777" w:rsidR="00940DD5" w:rsidRDefault="00940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E53B" w14:textId="77777777" w:rsidR="00A277FB" w:rsidRDefault="00A27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4FF205A8" w:rsidR="00E261B3" w:rsidRPr="00F65AA9" w:rsidRDefault="00D43D24" w:rsidP="00EF2C72">
    <w:pPr>
      <w:pStyle w:val="Footer"/>
    </w:pPr>
    <w:r>
      <w:rPr>
        <w:noProof/>
        <w:lang w:eastAsia="en-AU"/>
      </w:rPr>
      <mc:AlternateContent>
        <mc:Choice Requires="wps">
          <w:drawing>
            <wp:inline distT="0" distB="0" distL="0" distR="0" wp14:anchorId="3CBEBA5B" wp14:editId="43AE64FD">
              <wp:extent cx="7176977" cy="311785"/>
              <wp:effectExtent l="0" t="0" r="0" b="12065"/>
              <wp:docPr id="12" name="Text Box 1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176977"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099CBA" w14:textId="094AD974" w:rsidR="00D43D24" w:rsidRPr="00D43D24" w:rsidRDefault="00D43D24" w:rsidP="00D43D24">
                          <w:pPr>
                            <w:spacing w:after="0"/>
                            <w:jc w:val="center"/>
                            <w:rPr>
                              <w:rFonts w:ascii="Arial Black" w:hAnsi="Arial Black"/>
                              <w:color w:val="000000"/>
                              <w:sz w:val="20"/>
                            </w:rPr>
                          </w:pPr>
                          <w:r w:rsidRPr="00D43D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3CBEBA5B" id="_x0000_t202" coordsize="21600,21600" o:spt="202" path="m,l,21600r21600,l21600,xe">
              <v:stroke joinstyle="miter"/>
              <v:path gradientshapeok="t" o:connecttype="rect"/>
            </v:shapetype>
            <v:shape id="Text Box 12" o:spid="_x0000_s1026" type="#_x0000_t202" alt="{&quot;HashCode&quot;:904758361,&quot;Height&quot;:841.0,&quot;Width&quot;:595.0,&quot;Placement&quot;:&quot;Footer&quot;,&quot;Index&quot;:&quot;Primary&quot;,&quot;Section&quot;:1,&quot;Top&quot;:0.0,&quot;Left&quot;:0.0}" style="width:565.1pt;height:24.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" filled="f" stroked="f" strokeweight=".5pt">
              <v:textbox inset=",0,,0">
                <w:txbxContent>
                  <w:p w14:paraId="55099CBA" w14:textId="094AD974" w:rsidR="00D43D24" w:rsidRPr="00D43D24" w:rsidRDefault="00D43D24" w:rsidP="00D43D24">
                    <w:pPr>
                      <w:spacing w:after="0"/>
                      <w:jc w:val="center"/>
                      <w:rPr>
                        <w:rFonts w:ascii="Arial Black" w:hAnsi="Arial Black"/>
                        <w:color w:val="000000"/>
                        <w:sz w:val="20"/>
                      </w:rPr>
                    </w:pPr>
                    <w:r w:rsidRPr="00D43D24">
                      <w:rPr>
                        <w:rFonts w:ascii="Arial Black" w:hAnsi="Arial Black"/>
                        <w:color w:val="000000"/>
                        <w:sz w:val="20"/>
                      </w:rPr>
                      <w:t>OFFICIAL</w:t>
                    </w:r>
                  </w:p>
                </w:txbxContent>
              </v:textbox>
              <w10:anchorlock/>
            </v:shape>
          </w:pict>
        </mc:Fallback>
      </mc:AlternateContent>
    </w:r>
    <w:r w:rsidR="00967335">
      <w:rPr>
        <w:noProof/>
        <w:lang w:eastAsia="en-AU"/>
      </w:rPr>
      <w:drawing>
        <wp:anchor distT="0" distB="0" distL="114300" distR="114300" simplePos="0" relativeHeight="251658242" behindDoc="1" locked="1" layoutInCell="1" allowOverlap="1" wp14:anchorId="7C7F58B7" wp14:editId="2F2F9849">
          <wp:simplePos x="538163" y="9644063"/>
          <wp:positionH relativeFrom="page">
            <wp:align>right</wp:align>
          </wp:positionH>
          <wp:positionV relativeFrom="page">
            <wp:align>bottom</wp:align>
          </wp:positionV>
          <wp:extent cx="7560000" cy="792720"/>
          <wp:effectExtent l="0" t="0" r="3175" b="762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640261F4" w:rsidR="00E261B3" w:rsidRDefault="00D43D24">
    <w:pPr>
      <w:pStyle w:val="Footer"/>
    </w:pPr>
    <w:r>
      <w:rPr>
        <w:noProof/>
      </w:rPr>
      <mc:AlternateContent>
        <mc:Choice Requires="wps">
          <w:drawing>
            <wp:inline distT="0" distB="0" distL="0" distR="0" wp14:anchorId="5EEACEFC" wp14:editId="4DBD0A07">
              <wp:extent cx="7560310" cy="311785"/>
              <wp:effectExtent l="0" t="0" r="0" b="12065"/>
              <wp:docPr id="13" name="Text Box 1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886563" w14:textId="1CF26F3E" w:rsidR="00D43D24" w:rsidRPr="00D43D24" w:rsidRDefault="00D43D24" w:rsidP="00D43D24">
                          <w:pPr>
                            <w:spacing w:after="0"/>
                            <w:jc w:val="center"/>
                            <w:rPr>
                              <w:rFonts w:ascii="Arial Black" w:hAnsi="Arial Black"/>
                              <w:color w:val="000000"/>
                              <w:sz w:val="20"/>
                            </w:rPr>
                          </w:pPr>
                          <w:r w:rsidRPr="00D43D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5EEACEFC" id="_x0000_t202" coordsize="21600,21600" o:spt="202" path="m,l,21600r21600,l21600,xe">
              <v:stroke joinstyle="miter"/>
              <v:path gradientshapeok="t" o:connecttype="rect"/>
            </v:shapetype>
            <v:shape id="Text Box 13" o:spid="_x0000_s1027" type="#_x0000_t202" alt="{&quot;HashCode&quot;:904758361,&quot;Height&quot;:841.0,&quot;Width&quot;:595.0,&quot;Placement&quot;:&quot;Footer&quot;,&quot;Index&quot;:&quot;FirstPage&quot;,&quot;Section&quot;:1,&quot;Top&quot;:0.0,&quot;Left&quot;:0.0}" style="width:595.3pt;height:24.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" filled="f" stroked="f" strokeweight=".5pt">
              <v:textbox inset=",0,,0">
                <w:txbxContent>
                  <w:p w14:paraId="1D886563" w14:textId="1CF26F3E" w:rsidR="00D43D24" w:rsidRPr="00D43D24" w:rsidRDefault="00D43D24" w:rsidP="00D43D24">
                    <w:pPr>
                      <w:spacing w:after="0"/>
                      <w:jc w:val="center"/>
                      <w:rPr>
                        <w:rFonts w:ascii="Arial Black" w:hAnsi="Arial Black"/>
                        <w:color w:val="000000"/>
                        <w:sz w:val="20"/>
                      </w:rPr>
                    </w:pPr>
                    <w:r w:rsidRPr="00D43D24">
                      <w:rPr>
                        <w:rFonts w:ascii="Arial Black" w:hAnsi="Arial Black"/>
                        <w:color w:val="000000"/>
                        <w:sz w:val="20"/>
                      </w:rPr>
                      <w:t>OFFICIAL</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3EBB4438" w:rsidR="00593A99" w:rsidRPr="00F65AA9" w:rsidRDefault="00D43D24" w:rsidP="00EF2C72">
    <w:pPr>
      <w:pStyle w:val="Footer"/>
    </w:pPr>
    <w:r>
      <w:rPr>
        <w:noProof/>
      </w:rPr>
      <mc:AlternateContent>
        <mc:Choice Requires="wps">
          <w:drawing>
            <wp:inline distT="0" distB="0" distL="0" distR="0" wp14:anchorId="3464A92E" wp14:editId="4B556FFA">
              <wp:extent cx="7560310" cy="311785"/>
              <wp:effectExtent l="0" t="0" r="0" b="12065"/>
              <wp:docPr id="14" name="Text Box 1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C6C1A7" w14:textId="6C7F4ED7" w:rsidR="00D43D24" w:rsidRPr="00D43D24" w:rsidRDefault="00D43D24" w:rsidP="00D43D24">
                          <w:pPr>
                            <w:spacing w:after="0"/>
                            <w:jc w:val="center"/>
                            <w:rPr>
                              <w:rFonts w:ascii="Arial Black" w:hAnsi="Arial Black"/>
                              <w:color w:val="000000"/>
                              <w:sz w:val="20"/>
                            </w:rPr>
                          </w:pPr>
                          <w:r w:rsidRPr="00D43D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3464A92E" id="_x0000_t202" coordsize="21600,21600" o:spt="202" path="m,l,21600r21600,l21600,xe">
              <v:stroke joinstyle="miter"/>
              <v:path gradientshapeok="t" o:connecttype="rect"/>
            </v:shapetype>
            <v:shape id="Text Box 14" o:spid="_x0000_s1028" type="#_x0000_t202" alt="{&quot;HashCode&quot;:904758361,&quot;Height&quot;:841.0,&quot;Width&quot;:595.0,&quot;Placement&quot;:&quot;Footer&quot;,&quot;Index&quot;:&quot;Primary&quot;,&quot;Section&quot;:2,&quot;Top&quot;:0.0,&quot;Left&quot;:0.0}" style="width:595.3pt;height:24.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" filled="f" stroked="f" strokeweight=".5pt">
              <v:textbox inset=",0,,0">
                <w:txbxContent>
                  <w:p w14:paraId="3AC6C1A7" w14:textId="6C7F4ED7" w:rsidR="00D43D24" w:rsidRPr="00D43D24" w:rsidRDefault="00D43D24" w:rsidP="00D43D24">
                    <w:pPr>
                      <w:spacing w:after="0"/>
                      <w:jc w:val="center"/>
                      <w:rPr>
                        <w:rFonts w:ascii="Arial Black" w:hAnsi="Arial Black"/>
                        <w:color w:val="000000"/>
                        <w:sz w:val="20"/>
                      </w:rPr>
                    </w:pPr>
                    <w:r w:rsidRPr="00D43D24">
                      <w:rPr>
                        <w:rFonts w:ascii="Arial Black" w:hAnsi="Arial Black"/>
                        <w:color w:val="000000"/>
                        <w:sz w:val="20"/>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97F1" w14:textId="77777777" w:rsidR="00940DD5" w:rsidRDefault="00940DD5" w:rsidP="00207717">
      <w:pPr>
        <w:spacing w:before="120"/>
      </w:pPr>
      <w:r>
        <w:separator/>
      </w:r>
    </w:p>
  </w:footnote>
  <w:footnote w:type="continuationSeparator" w:id="0">
    <w:p w14:paraId="700F0EB0" w14:textId="77777777" w:rsidR="00940DD5" w:rsidRDefault="00940DD5">
      <w:r>
        <w:continuationSeparator/>
      </w:r>
    </w:p>
    <w:p w14:paraId="0CB35985" w14:textId="77777777" w:rsidR="00940DD5" w:rsidRDefault="00940DD5"/>
  </w:footnote>
  <w:footnote w:type="continuationNotice" w:id="1">
    <w:p w14:paraId="18C1C0C8" w14:textId="77777777" w:rsidR="00940DD5" w:rsidRDefault="00940D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13A5" w14:textId="77777777" w:rsidR="00A277FB" w:rsidRDefault="00A27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429B" w14:textId="77777777" w:rsidR="00A277FB" w:rsidRDefault="00A27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8401" w14:textId="77777777" w:rsidR="00A277FB" w:rsidRDefault="00A277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7171D37D" w:rsidR="00E261B3" w:rsidRPr="0051568D" w:rsidRDefault="001077A8" w:rsidP="0017674D">
    <w:pPr>
      <w:pStyle w:val="Header"/>
    </w:pPr>
    <w:r>
      <w:t xml:space="preserve">Child Protection and Family Services </w:t>
    </w:r>
    <w:r w:rsidR="00B7004C">
      <w:t xml:space="preserve">Additional Service </w:t>
    </w:r>
    <w:r w:rsidR="00A448F1">
      <w:t>D</w:t>
    </w:r>
    <w:r w:rsidR="00B7004C">
      <w:t xml:space="preserve">elivery </w:t>
    </w:r>
    <w:r w:rsidR="00A448F1">
      <w:t>D</w:t>
    </w:r>
    <w:r w:rsidR="00B7004C">
      <w:t>ata 202</w:t>
    </w:r>
    <w:r w:rsidR="008D7F0F">
      <w:t>2</w:t>
    </w:r>
    <w:r w:rsidR="00B7004C">
      <w:t>-2</w:t>
    </w:r>
    <w:r w:rsidR="008D7F0F">
      <w:t>3</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24624416">
    <w:abstractNumId w:val="10"/>
  </w:num>
  <w:num w:numId="2" w16cid:durableId="457572479">
    <w:abstractNumId w:val="17"/>
  </w:num>
  <w:num w:numId="3" w16cid:durableId="766356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23608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0940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3537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2223547">
    <w:abstractNumId w:val="21"/>
  </w:num>
  <w:num w:numId="8" w16cid:durableId="1258096106">
    <w:abstractNumId w:val="16"/>
  </w:num>
  <w:num w:numId="9" w16cid:durableId="1499157287">
    <w:abstractNumId w:val="20"/>
  </w:num>
  <w:num w:numId="10" w16cid:durableId="15225494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0975850">
    <w:abstractNumId w:val="22"/>
  </w:num>
  <w:num w:numId="12" w16cid:durableId="12541250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9272955">
    <w:abstractNumId w:val="18"/>
  </w:num>
  <w:num w:numId="14" w16cid:durableId="8981272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269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84938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88336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9156700">
    <w:abstractNumId w:val="24"/>
  </w:num>
  <w:num w:numId="19" w16cid:durableId="988171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7396955">
    <w:abstractNumId w:val="14"/>
  </w:num>
  <w:num w:numId="21" w16cid:durableId="142896941">
    <w:abstractNumId w:val="12"/>
  </w:num>
  <w:num w:numId="22" w16cid:durableId="1647852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2777801">
    <w:abstractNumId w:val="15"/>
  </w:num>
  <w:num w:numId="24" w16cid:durableId="1410154970">
    <w:abstractNumId w:val="25"/>
  </w:num>
  <w:num w:numId="25" w16cid:durableId="1726290375">
    <w:abstractNumId w:val="23"/>
  </w:num>
  <w:num w:numId="26" w16cid:durableId="1879853860">
    <w:abstractNumId w:val="19"/>
  </w:num>
  <w:num w:numId="27" w16cid:durableId="544022854">
    <w:abstractNumId w:val="11"/>
  </w:num>
  <w:num w:numId="28" w16cid:durableId="1549948473">
    <w:abstractNumId w:val="26"/>
  </w:num>
  <w:num w:numId="29" w16cid:durableId="281693854">
    <w:abstractNumId w:val="9"/>
  </w:num>
  <w:num w:numId="30" w16cid:durableId="819348556">
    <w:abstractNumId w:val="7"/>
  </w:num>
  <w:num w:numId="31" w16cid:durableId="2045863631">
    <w:abstractNumId w:val="6"/>
  </w:num>
  <w:num w:numId="32" w16cid:durableId="1325739144">
    <w:abstractNumId w:val="5"/>
  </w:num>
  <w:num w:numId="33" w16cid:durableId="1387024018">
    <w:abstractNumId w:val="4"/>
  </w:num>
  <w:num w:numId="34" w16cid:durableId="335697943">
    <w:abstractNumId w:val="8"/>
  </w:num>
  <w:num w:numId="35" w16cid:durableId="650449141">
    <w:abstractNumId w:val="3"/>
  </w:num>
  <w:num w:numId="36" w16cid:durableId="1596281237">
    <w:abstractNumId w:val="2"/>
  </w:num>
  <w:num w:numId="37" w16cid:durableId="658583976">
    <w:abstractNumId w:val="1"/>
  </w:num>
  <w:num w:numId="38" w16cid:durableId="565457078">
    <w:abstractNumId w:val="0"/>
  </w:num>
  <w:num w:numId="39" w16cid:durableId="15198112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13732449">
    <w:abstractNumId w:val="21"/>
  </w:num>
  <w:num w:numId="41" w16cid:durableId="114715686">
    <w:abstractNumId w:val="21"/>
  </w:num>
  <w:num w:numId="42" w16cid:durableId="422070979">
    <w:abstractNumId w:val="21"/>
  </w:num>
  <w:num w:numId="43" w16cid:durableId="5638381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23B"/>
    <w:rsid w:val="00003403"/>
    <w:rsid w:val="00003407"/>
    <w:rsid w:val="00004475"/>
    <w:rsid w:val="00005347"/>
    <w:rsid w:val="00005358"/>
    <w:rsid w:val="00005C88"/>
    <w:rsid w:val="00006392"/>
    <w:rsid w:val="000072B6"/>
    <w:rsid w:val="0001021B"/>
    <w:rsid w:val="00011D89"/>
    <w:rsid w:val="00013930"/>
    <w:rsid w:val="000154FD"/>
    <w:rsid w:val="000206A8"/>
    <w:rsid w:val="00022271"/>
    <w:rsid w:val="000235E8"/>
    <w:rsid w:val="00024D89"/>
    <w:rsid w:val="000250B6"/>
    <w:rsid w:val="000273DC"/>
    <w:rsid w:val="000275B4"/>
    <w:rsid w:val="00027D90"/>
    <w:rsid w:val="0003165A"/>
    <w:rsid w:val="00031D5E"/>
    <w:rsid w:val="00033D81"/>
    <w:rsid w:val="000343D5"/>
    <w:rsid w:val="000363EE"/>
    <w:rsid w:val="0003660D"/>
    <w:rsid w:val="00037063"/>
    <w:rsid w:val="00037366"/>
    <w:rsid w:val="000419ED"/>
    <w:rsid w:val="00041BF0"/>
    <w:rsid w:val="00042C8A"/>
    <w:rsid w:val="0004536B"/>
    <w:rsid w:val="000464DA"/>
    <w:rsid w:val="00046B68"/>
    <w:rsid w:val="00046D96"/>
    <w:rsid w:val="000527DD"/>
    <w:rsid w:val="00054DC9"/>
    <w:rsid w:val="0005598E"/>
    <w:rsid w:val="00057034"/>
    <w:rsid w:val="000578B2"/>
    <w:rsid w:val="00060959"/>
    <w:rsid w:val="00060C8F"/>
    <w:rsid w:val="0006298A"/>
    <w:rsid w:val="00062B76"/>
    <w:rsid w:val="000643BD"/>
    <w:rsid w:val="0006507B"/>
    <w:rsid w:val="000663CD"/>
    <w:rsid w:val="00071A51"/>
    <w:rsid w:val="000733FE"/>
    <w:rsid w:val="00074219"/>
    <w:rsid w:val="0007482A"/>
    <w:rsid w:val="00074ED5"/>
    <w:rsid w:val="000765F7"/>
    <w:rsid w:val="0007761E"/>
    <w:rsid w:val="00082833"/>
    <w:rsid w:val="0008508E"/>
    <w:rsid w:val="00086557"/>
    <w:rsid w:val="00087951"/>
    <w:rsid w:val="00087DD5"/>
    <w:rsid w:val="0009050A"/>
    <w:rsid w:val="0009113B"/>
    <w:rsid w:val="00093402"/>
    <w:rsid w:val="00094DA3"/>
    <w:rsid w:val="00096CD1"/>
    <w:rsid w:val="000A012C"/>
    <w:rsid w:val="000A0EB9"/>
    <w:rsid w:val="000A186C"/>
    <w:rsid w:val="000A1EA4"/>
    <w:rsid w:val="000A2476"/>
    <w:rsid w:val="000A641A"/>
    <w:rsid w:val="000B2117"/>
    <w:rsid w:val="000B3EDB"/>
    <w:rsid w:val="000B4F19"/>
    <w:rsid w:val="000B543D"/>
    <w:rsid w:val="000B55F9"/>
    <w:rsid w:val="000B5BF7"/>
    <w:rsid w:val="000B6BC8"/>
    <w:rsid w:val="000C0303"/>
    <w:rsid w:val="000C21AE"/>
    <w:rsid w:val="000C42EA"/>
    <w:rsid w:val="000C4546"/>
    <w:rsid w:val="000D02F0"/>
    <w:rsid w:val="000D0B9A"/>
    <w:rsid w:val="000D1242"/>
    <w:rsid w:val="000D7270"/>
    <w:rsid w:val="000E0970"/>
    <w:rsid w:val="000E0C96"/>
    <w:rsid w:val="000E26FD"/>
    <w:rsid w:val="000E3CC7"/>
    <w:rsid w:val="000E672A"/>
    <w:rsid w:val="000E6BD4"/>
    <w:rsid w:val="000E6D6D"/>
    <w:rsid w:val="000F01D6"/>
    <w:rsid w:val="000F1F1E"/>
    <w:rsid w:val="000F2259"/>
    <w:rsid w:val="000F2DDA"/>
    <w:rsid w:val="000F2EA0"/>
    <w:rsid w:val="000F5213"/>
    <w:rsid w:val="000F59B0"/>
    <w:rsid w:val="000F7BF5"/>
    <w:rsid w:val="000F7FA7"/>
    <w:rsid w:val="0010065A"/>
    <w:rsid w:val="00101001"/>
    <w:rsid w:val="00101B82"/>
    <w:rsid w:val="00102645"/>
    <w:rsid w:val="00102CC1"/>
    <w:rsid w:val="00103276"/>
    <w:rsid w:val="0010392D"/>
    <w:rsid w:val="0010447F"/>
    <w:rsid w:val="00104FE3"/>
    <w:rsid w:val="00105291"/>
    <w:rsid w:val="0010714F"/>
    <w:rsid w:val="001077A8"/>
    <w:rsid w:val="001120C5"/>
    <w:rsid w:val="001145C3"/>
    <w:rsid w:val="00114864"/>
    <w:rsid w:val="00115D09"/>
    <w:rsid w:val="00115E6C"/>
    <w:rsid w:val="001161E5"/>
    <w:rsid w:val="00120BD3"/>
    <w:rsid w:val="0012215F"/>
    <w:rsid w:val="00122FEA"/>
    <w:rsid w:val="001232BD"/>
    <w:rsid w:val="00124ED5"/>
    <w:rsid w:val="001276FA"/>
    <w:rsid w:val="00127B2D"/>
    <w:rsid w:val="00137232"/>
    <w:rsid w:val="001447B3"/>
    <w:rsid w:val="001455DF"/>
    <w:rsid w:val="00150FB9"/>
    <w:rsid w:val="00151A4E"/>
    <w:rsid w:val="00152073"/>
    <w:rsid w:val="00153655"/>
    <w:rsid w:val="00156598"/>
    <w:rsid w:val="0016037B"/>
    <w:rsid w:val="00161939"/>
    <w:rsid w:val="00161AA0"/>
    <w:rsid w:val="00161BCE"/>
    <w:rsid w:val="00161D2E"/>
    <w:rsid w:val="00161D8C"/>
    <w:rsid w:val="00161F3E"/>
    <w:rsid w:val="00162093"/>
    <w:rsid w:val="00162CA9"/>
    <w:rsid w:val="00164F24"/>
    <w:rsid w:val="00165459"/>
    <w:rsid w:val="00165A57"/>
    <w:rsid w:val="00167C82"/>
    <w:rsid w:val="00167F9C"/>
    <w:rsid w:val="001712C2"/>
    <w:rsid w:val="00172BAF"/>
    <w:rsid w:val="0017338C"/>
    <w:rsid w:val="0017674D"/>
    <w:rsid w:val="001771DD"/>
    <w:rsid w:val="00177995"/>
    <w:rsid w:val="00177A8C"/>
    <w:rsid w:val="00181254"/>
    <w:rsid w:val="00186697"/>
    <w:rsid w:val="00186B33"/>
    <w:rsid w:val="00186EC9"/>
    <w:rsid w:val="00186F87"/>
    <w:rsid w:val="00192F9D"/>
    <w:rsid w:val="00194E53"/>
    <w:rsid w:val="00196012"/>
    <w:rsid w:val="00196EB8"/>
    <w:rsid w:val="00196EFB"/>
    <w:rsid w:val="001979FF"/>
    <w:rsid w:val="00197B17"/>
    <w:rsid w:val="001A1759"/>
    <w:rsid w:val="001A1950"/>
    <w:rsid w:val="001A1C54"/>
    <w:rsid w:val="001A202A"/>
    <w:rsid w:val="001A32BD"/>
    <w:rsid w:val="001A3ACE"/>
    <w:rsid w:val="001A6B5E"/>
    <w:rsid w:val="001A7153"/>
    <w:rsid w:val="001A7EEB"/>
    <w:rsid w:val="001B058F"/>
    <w:rsid w:val="001B237F"/>
    <w:rsid w:val="001B6B96"/>
    <w:rsid w:val="001B7228"/>
    <w:rsid w:val="001B738B"/>
    <w:rsid w:val="001C057B"/>
    <w:rsid w:val="001C09DB"/>
    <w:rsid w:val="001C277E"/>
    <w:rsid w:val="001C2A72"/>
    <w:rsid w:val="001C31B7"/>
    <w:rsid w:val="001C5FFD"/>
    <w:rsid w:val="001C6C14"/>
    <w:rsid w:val="001D0B75"/>
    <w:rsid w:val="001D318B"/>
    <w:rsid w:val="001D39A5"/>
    <w:rsid w:val="001D3C09"/>
    <w:rsid w:val="001D44E8"/>
    <w:rsid w:val="001D60EC"/>
    <w:rsid w:val="001D6F59"/>
    <w:rsid w:val="001E27E3"/>
    <w:rsid w:val="001E44DF"/>
    <w:rsid w:val="001E5890"/>
    <w:rsid w:val="001E68A5"/>
    <w:rsid w:val="001E6BB0"/>
    <w:rsid w:val="001E7282"/>
    <w:rsid w:val="001F240C"/>
    <w:rsid w:val="001F3826"/>
    <w:rsid w:val="001F55F1"/>
    <w:rsid w:val="001F6806"/>
    <w:rsid w:val="001F6E46"/>
    <w:rsid w:val="001F75DA"/>
    <w:rsid w:val="001F7BC5"/>
    <w:rsid w:val="001F7C91"/>
    <w:rsid w:val="002033B7"/>
    <w:rsid w:val="00204DE7"/>
    <w:rsid w:val="00206463"/>
    <w:rsid w:val="00206A12"/>
    <w:rsid w:val="00206F2F"/>
    <w:rsid w:val="00207717"/>
    <w:rsid w:val="0021053D"/>
    <w:rsid w:val="002107C9"/>
    <w:rsid w:val="00210A92"/>
    <w:rsid w:val="00213D7B"/>
    <w:rsid w:val="00216C03"/>
    <w:rsid w:val="00217DFA"/>
    <w:rsid w:val="00220C04"/>
    <w:rsid w:val="00220E64"/>
    <w:rsid w:val="002214A0"/>
    <w:rsid w:val="0022278D"/>
    <w:rsid w:val="00222CC3"/>
    <w:rsid w:val="002250B7"/>
    <w:rsid w:val="0022701F"/>
    <w:rsid w:val="00227C68"/>
    <w:rsid w:val="00231113"/>
    <w:rsid w:val="00231215"/>
    <w:rsid w:val="002315A9"/>
    <w:rsid w:val="00233311"/>
    <w:rsid w:val="002333F5"/>
    <w:rsid w:val="00233724"/>
    <w:rsid w:val="002337AA"/>
    <w:rsid w:val="0023517C"/>
    <w:rsid w:val="002365B4"/>
    <w:rsid w:val="00237745"/>
    <w:rsid w:val="002377DE"/>
    <w:rsid w:val="00242378"/>
    <w:rsid w:val="002432E1"/>
    <w:rsid w:val="00246207"/>
    <w:rsid w:val="00246C5E"/>
    <w:rsid w:val="00250960"/>
    <w:rsid w:val="00250DC4"/>
    <w:rsid w:val="00251343"/>
    <w:rsid w:val="0025140C"/>
    <w:rsid w:val="002517EC"/>
    <w:rsid w:val="002536A4"/>
    <w:rsid w:val="0025385E"/>
    <w:rsid w:val="00253B4D"/>
    <w:rsid w:val="00254F58"/>
    <w:rsid w:val="00255412"/>
    <w:rsid w:val="002619DC"/>
    <w:rsid w:val="00261E9E"/>
    <w:rsid w:val="002620BC"/>
    <w:rsid w:val="00262802"/>
    <w:rsid w:val="00263A90"/>
    <w:rsid w:val="0026408B"/>
    <w:rsid w:val="002667A9"/>
    <w:rsid w:val="00267C3E"/>
    <w:rsid w:val="002709BB"/>
    <w:rsid w:val="0027131C"/>
    <w:rsid w:val="0027155B"/>
    <w:rsid w:val="00273BAC"/>
    <w:rsid w:val="0027464C"/>
    <w:rsid w:val="0027637B"/>
    <w:rsid w:val="002763B3"/>
    <w:rsid w:val="00276F56"/>
    <w:rsid w:val="002802E3"/>
    <w:rsid w:val="00280AE9"/>
    <w:rsid w:val="00280C4B"/>
    <w:rsid w:val="0028213D"/>
    <w:rsid w:val="00284326"/>
    <w:rsid w:val="00284E85"/>
    <w:rsid w:val="00285884"/>
    <w:rsid w:val="002862F1"/>
    <w:rsid w:val="00291373"/>
    <w:rsid w:val="00294B82"/>
    <w:rsid w:val="00295127"/>
    <w:rsid w:val="002956EC"/>
    <w:rsid w:val="0029597D"/>
    <w:rsid w:val="002962C3"/>
    <w:rsid w:val="0029752B"/>
    <w:rsid w:val="00297BB3"/>
    <w:rsid w:val="002A0A9C"/>
    <w:rsid w:val="002A11D3"/>
    <w:rsid w:val="002A2E39"/>
    <w:rsid w:val="002A387E"/>
    <w:rsid w:val="002A483C"/>
    <w:rsid w:val="002A4928"/>
    <w:rsid w:val="002B0365"/>
    <w:rsid w:val="002B0C7C"/>
    <w:rsid w:val="002B1729"/>
    <w:rsid w:val="002B36C7"/>
    <w:rsid w:val="002B4DD4"/>
    <w:rsid w:val="002B5277"/>
    <w:rsid w:val="002B5375"/>
    <w:rsid w:val="002B580E"/>
    <w:rsid w:val="002B6675"/>
    <w:rsid w:val="002B77C1"/>
    <w:rsid w:val="002C0ED7"/>
    <w:rsid w:val="002C2728"/>
    <w:rsid w:val="002C75D8"/>
    <w:rsid w:val="002D1E0D"/>
    <w:rsid w:val="002D3935"/>
    <w:rsid w:val="002D4415"/>
    <w:rsid w:val="002D49FC"/>
    <w:rsid w:val="002D5006"/>
    <w:rsid w:val="002D5A61"/>
    <w:rsid w:val="002D67CD"/>
    <w:rsid w:val="002D78E3"/>
    <w:rsid w:val="002D7F55"/>
    <w:rsid w:val="002E01D0"/>
    <w:rsid w:val="002E161D"/>
    <w:rsid w:val="002E1CD6"/>
    <w:rsid w:val="002E3100"/>
    <w:rsid w:val="002E6C95"/>
    <w:rsid w:val="002E7C36"/>
    <w:rsid w:val="002F3ADF"/>
    <w:rsid w:val="002F3D32"/>
    <w:rsid w:val="002F5F31"/>
    <w:rsid w:val="002F5F46"/>
    <w:rsid w:val="00300860"/>
    <w:rsid w:val="003009BA"/>
    <w:rsid w:val="003009F8"/>
    <w:rsid w:val="0030166E"/>
    <w:rsid w:val="00301FDB"/>
    <w:rsid w:val="00302216"/>
    <w:rsid w:val="00303E53"/>
    <w:rsid w:val="003053C7"/>
    <w:rsid w:val="00305CC1"/>
    <w:rsid w:val="00306E5F"/>
    <w:rsid w:val="00307E14"/>
    <w:rsid w:val="00311818"/>
    <w:rsid w:val="00312406"/>
    <w:rsid w:val="00314054"/>
    <w:rsid w:val="00316F27"/>
    <w:rsid w:val="003214F1"/>
    <w:rsid w:val="00322E4B"/>
    <w:rsid w:val="003252EE"/>
    <w:rsid w:val="00325F41"/>
    <w:rsid w:val="00327870"/>
    <w:rsid w:val="0033259D"/>
    <w:rsid w:val="003333D2"/>
    <w:rsid w:val="00333BB1"/>
    <w:rsid w:val="00336062"/>
    <w:rsid w:val="00336724"/>
    <w:rsid w:val="003372B4"/>
    <w:rsid w:val="00337339"/>
    <w:rsid w:val="00337BC0"/>
    <w:rsid w:val="003406C6"/>
    <w:rsid w:val="003418CC"/>
    <w:rsid w:val="003459BD"/>
    <w:rsid w:val="00350D38"/>
    <w:rsid w:val="00351405"/>
    <w:rsid w:val="00351B36"/>
    <w:rsid w:val="00352C28"/>
    <w:rsid w:val="00357B4E"/>
    <w:rsid w:val="003614D7"/>
    <w:rsid w:val="00363064"/>
    <w:rsid w:val="00364EF0"/>
    <w:rsid w:val="00365D8F"/>
    <w:rsid w:val="003660B8"/>
    <w:rsid w:val="00366B84"/>
    <w:rsid w:val="00367EA1"/>
    <w:rsid w:val="003716FD"/>
    <w:rsid w:val="00371F33"/>
    <w:rsid w:val="0037204B"/>
    <w:rsid w:val="003726CA"/>
    <w:rsid w:val="003744CF"/>
    <w:rsid w:val="00374717"/>
    <w:rsid w:val="0037676C"/>
    <w:rsid w:val="0037710D"/>
    <w:rsid w:val="00377A1A"/>
    <w:rsid w:val="00381043"/>
    <w:rsid w:val="003829E5"/>
    <w:rsid w:val="00383B3E"/>
    <w:rsid w:val="003844FC"/>
    <w:rsid w:val="00385678"/>
    <w:rsid w:val="00386109"/>
    <w:rsid w:val="00386944"/>
    <w:rsid w:val="003874CE"/>
    <w:rsid w:val="00392487"/>
    <w:rsid w:val="003934D8"/>
    <w:rsid w:val="00394006"/>
    <w:rsid w:val="003943E1"/>
    <w:rsid w:val="003956CC"/>
    <w:rsid w:val="003958CB"/>
    <w:rsid w:val="00395C9A"/>
    <w:rsid w:val="003A04E1"/>
    <w:rsid w:val="003A0853"/>
    <w:rsid w:val="003A631B"/>
    <w:rsid w:val="003A6B67"/>
    <w:rsid w:val="003B13B6"/>
    <w:rsid w:val="003B14C3"/>
    <w:rsid w:val="003B15E6"/>
    <w:rsid w:val="003B1BDC"/>
    <w:rsid w:val="003B305A"/>
    <w:rsid w:val="003B408A"/>
    <w:rsid w:val="003C08A2"/>
    <w:rsid w:val="003C1533"/>
    <w:rsid w:val="003C18C4"/>
    <w:rsid w:val="003C2045"/>
    <w:rsid w:val="003C43A1"/>
    <w:rsid w:val="003C4FC0"/>
    <w:rsid w:val="003C524F"/>
    <w:rsid w:val="003C55F4"/>
    <w:rsid w:val="003C7897"/>
    <w:rsid w:val="003C7A3F"/>
    <w:rsid w:val="003D03D1"/>
    <w:rsid w:val="003D03D3"/>
    <w:rsid w:val="003D2766"/>
    <w:rsid w:val="003D2823"/>
    <w:rsid w:val="003D2A74"/>
    <w:rsid w:val="003D2DD9"/>
    <w:rsid w:val="003D3355"/>
    <w:rsid w:val="003D3CDF"/>
    <w:rsid w:val="003D3D7D"/>
    <w:rsid w:val="003D3E8F"/>
    <w:rsid w:val="003D6475"/>
    <w:rsid w:val="003D6EE6"/>
    <w:rsid w:val="003D7000"/>
    <w:rsid w:val="003D7E30"/>
    <w:rsid w:val="003E24BE"/>
    <w:rsid w:val="003E375C"/>
    <w:rsid w:val="003E4086"/>
    <w:rsid w:val="003E5BE8"/>
    <w:rsid w:val="003E639E"/>
    <w:rsid w:val="003E71E5"/>
    <w:rsid w:val="003F0445"/>
    <w:rsid w:val="003F062C"/>
    <w:rsid w:val="003F0CF0"/>
    <w:rsid w:val="003F14B1"/>
    <w:rsid w:val="003F2B20"/>
    <w:rsid w:val="003F3289"/>
    <w:rsid w:val="003F3C62"/>
    <w:rsid w:val="003F5CB9"/>
    <w:rsid w:val="004013C7"/>
    <w:rsid w:val="00401FCF"/>
    <w:rsid w:val="00402990"/>
    <w:rsid w:val="00406157"/>
    <w:rsid w:val="00406282"/>
    <w:rsid w:val="00406285"/>
    <w:rsid w:val="004148F9"/>
    <w:rsid w:val="00415DB9"/>
    <w:rsid w:val="0042084E"/>
    <w:rsid w:val="00421EEF"/>
    <w:rsid w:val="00422B88"/>
    <w:rsid w:val="00424D65"/>
    <w:rsid w:val="0042793D"/>
    <w:rsid w:val="00430393"/>
    <w:rsid w:val="00430C21"/>
    <w:rsid w:val="00431806"/>
    <w:rsid w:val="004319B7"/>
    <w:rsid w:val="00434BF6"/>
    <w:rsid w:val="004350F9"/>
    <w:rsid w:val="00436506"/>
    <w:rsid w:val="00437AC5"/>
    <w:rsid w:val="00442C6C"/>
    <w:rsid w:val="00443823"/>
    <w:rsid w:val="00443CBE"/>
    <w:rsid w:val="00443E8A"/>
    <w:rsid w:val="004441BC"/>
    <w:rsid w:val="00445ADD"/>
    <w:rsid w:val="004468B4"/>
    <w:rsid w:val="00447ADE"/>
    <w:rsid w:val="00450E1D"/>
    <w:rsid w:val="00452126"/>
    <w:rsid w:val="0045230A"/>
    <w:rsid w:val="0045496B"/>
    <w:rsid w:val="00454AD0"/>
    <w:rsid w:val="00455B38"/>
    <w:rsid w:val="00457337"/>
    <w:rsid w:val="004606B4"/>
    <w:rsid w:val="00461080"/>
    <w:rsid w:val="00462E3D"/>
    <w:rsid w:val="0046440A"/>
    <w:rsid w:val="00464D34"/>
    <w:rsid w:val="00466E79"/>
    <w:rsid w:val="0047069E"/>
    <w:rsid w:val="00470D7D"/>
    <w:rsid w:val="00471BD4"/>
    <w:rsid w:val="0047372D"/>
    <w:rsid w:val="00473BA3"/>
    <w:rsid w:val="004743DD"/>
    <w:rsid w:val="00474C2A"/>
    <w:rsid w:val="00474C4D"/>
    <w:rsid w:val="00474CEA"/>
    <w:rsid w:val="0047657C"/>
    <w:rsid w:val="00476C12"/>
    <w:rsid w:val="0048066C"/>
    <w:rsid w:val="00483968"/>
    <w:rsid w:val="00483C4A"/>
    <w:rsid w:val="004841BE"/>
    <w:rsid w:val="00484F86"/>
    <w:rsid w:val="00485767"/>
    <w:rsid w:val="00486614"/>
    <w:rsid w:val="00487879"/>
    <w:rsid w:val="00490746"/>
    <w:rsid w:val="00490852"/>
    <w:rsid w:val="004915CF"/>
    <w:rsid w:val="00491991"/>
    <w:rsid w:val="00491C9C"/>
    <w:rsid w:val="00492EAD"/>
    <w:rsid w:val="00492F30"/>
    <w:rsid w:val="00492F3B"/>
    <w:rsid w:val="004946F4"/>
    <w:rsid w:val="0049487E"/>
    <w:rsid w:val="0049526A"/>
    <w:rsid w:val="00496BDE"/>
    <w:rsid w:val="004A1368"/>
    <w:rsid w:val="004A160D"/>
    <w:rsid w:val="004A1EB6"/>
    <w:rsid w:val="004A3E81"/>
    <w:rsid w:val="004A4195"/>
    <w:rsid w:val="004A5C62"/>
    <w:rsid w:val="004A5CE5"/>
    <w:rsid w:val="004A707D"/>
    <w:rsid w:val="004B1044"/>
    <w:rsid w:val="004B4185"/>
    <w:rsid w:val="004B5223"/>
    <w:rsid w:val="004B6DA4"/>
    <w:rsid w:val="004C5541"/>
    <w:rsid w:val="004C63EB"/>
    <w:rsid w:val="004C6EEE"/>
    <w:rsid w:val="004C702B"/>
    <w:rsid w:val="004D0033"/>
    <w:rsid w:val="004D016B"/>
    <w:rsid w:val="004D17E3"/>
    <w:rsid w:val="004D1A82"/>
    <w:rsid w:val="004D1B22"/>
    <w:rsid w:val="004D23CC"/>
    <w:rsid w:val="004D23DF"/>
    <w:rsid w:val="004D36F2"/>
    <w:rsid w:val="004D3FB6"/>
    <w:rsid w:val="004D6597"/>
    <w:rsid w:val="004D7B72"/>
    <w:rsid w:val="004E0384"/>
    <w:rsid w:val="004E1106"/>
    <w:rsid w:val="004E138F"/>
    <w:rsid w:val="004E1FDF"/>
    <w:rsid w:val="004E3F64"/>
    <w:rsid w:val="004E4649"/>
    <w:rsid w:val="004E4938"/>
    <w:rsid w:val="004E538B"/>
    <w:rsid w:val="004E5C2B"/>
    <w:rsid w:val="004F00DD"/>
    <w:rsid w:val="004F02F1"/>
    <w:rsid w:val="004F1836"/>
    <w:rsid w:val="004F1F46"/>
    <w:rsid w:val="004F2133"/>
    <w:rsid w:val="004F5398"/>
    <w:rsid w:val="004F55F1"/>
    <w:rsid w:val="004F6936"/>
    <w:rsid w:val="004F711C"/>
    <w:rsid w:val="004F7B35"/>
    <w:rsid w:val="004F7BB6"/>
    <w:rsid w:val="005018DE"/>
    <w:rsid w:val="0050201A"/>
    <w:rsid w:val="00503DC6"/>
    <w:rsid w:val="00506ED3"/>
    <w:rsid w:val="00506F5D"/>
    <w:rsid w:val="00510C37"/>
    <w:rsid w:val="00512259"/>
    <w:rsid w:val="005126D0"/>
    <w:rsid w:val="00513109"/>
    <w:rsid w:val="00514174"/>
    <w:rsid w:val="00514667"/>
    <w:rsid w:val="0051568D"/>
    <w:rsid w:val="005202A2"/>
    <w:rsid w:val="00522C56"/>
    <w:rsid w:val="00524E01"/>
    <w:rsid w:val="005252CD"/>
    <w:rsid w:val="00526AC7"/>
    <w:rsid w:val="00526C15"/>
    <w:rsid w:val="00530776"/>
    <w:rsid w:val="00536499"/>
    <w:rsid w:val="00540CBA"/>
    <w:rsid w:val="00542036"/>
    <w:rsid w:val="00542A03"/>
    <w:rsid w:val="00543903"/>
    <w:rsid w:val="00543F11"/>
    <w:rsid w:val="005440A0"/>
    <w:rsid w:val="0054439C"/>
    <w:rsid w:val="00546305"/>
    <w:rsid w:val="00547A95"/>
    <w:rsid w:val="0055119B"/>
    <w:rsid w:val="0055691F"/>
    <w:rsid w:val="005570DD"/>
    <w:rsid w:val="00560765"/>
    <w:rsid w:val="00560BDE"/>
    <w:rsid w:val="00561202"/>
    <w:rsid w:val="005633FC"/>
    <w:rsid w:val="005642FE"/>
    <w:rsid w:val="0056519D"/>
    <w:rsid w:val="00566369"/>
    <w:rsid w:val="0056721B"/>
    <w:rsid w:val="00570D47"/>
    <w:rsid w:val="00572031"/>
    <w:rsid w:val="00572282"/>
    <w:rsid w:val="005730B5"/>
    <w:rsid w:val="00573CE3"/>
    <w:rsid w:val="00575920"/>
    <w:rsid w:val="00575F5B"/>
    <w:rsid w:val="00576E84"/>
    <w:rsid w:val="00580394"/>
    <w:rsid w:val="005809CD"/>
    <w:rsid w:val="00582A8E"/>
    <w:rsid w:val="00582B8C"/>
    <w:rsid w:val="005835E0"/>
    <w:rsid w:val="0058532E"/>
    <w:rsid w:val="005868E1"/>
    <w:rsid w:val="0058757E"/>
    <w:rsid w:val="00593602"/>
    <w:rsid w:val="00593A99"/>
    <w:rsid w:val="00593C8C"/>
    <w:rsid w:val="00593CD8"/>
    <w:rsid w:val="00596A4B"/>
    <w:rsid w:val="00597507"/>
    <w:rsid w:val="005A22EE"/>
    <w:rsid w:val="005A2AF8"/>
    <w:rsid w:val="005A479D"/>
    <w:rsid w:val="005A5ACD"/>
    <w:rsid w:val="005B1AB6"/>
    <w:rsid w:val="005B1C6D"/>
    <w:rsid w:val="005B21B6"/>
    <w:rsid w:val="005B2842"/>
    <w:rsid w:val="005B3A08"/>
    <w:rsid w:val="005B4A75"/>
    <w:rsid w:val="005B7A63"/>
    <w:rsid w:val="005C0955"/>
    <w:rsid w:val="005C1279"/>
    <w:rsid w:val="005C23E8"/>
    <w:rsid w:val="005C49DA"/>
    <w:rsid w:val="005C50F3"/>
    <w:rsid w:val="005C54B5"/>
    <w:rsid w:val="005C5D80"/>
    <w:rsid w:val="005C5D91"/>
    <w:rsid w:val="005C6846"/>
    <w:rsid w:val="005D07B8"/>
    <w:rsid w:val="005D1125"/>
    <w:rsid w:val="005D1DA7"/>
    <w:rsid w:val="005D2075"/>
    <w:rsid w:val="005D3C27"/>
    <w:rsid w:val="005D6597"/>
    <w:rsid w:val="005E14E7"/>
    <w:rsid w:val="005E153B"/>
    <w:rsid w:val="005E21EE"/>
    <w:rsid w:val="005E26A3"/>
    <w:rsid w:val="005E272A"/>
    <w:rsid w:val="005E2ECB"/>
    <w:rsid w:val="005E306D"/>
    <w:rsid w:val="005E447E"/>
    <w:rsid w:val="005E4FD1"/>
    <w:rsid w:val="005E5F49"/>
    <w:rsid w:val="005F0775"/>
    <w:rsid w:val="005F0CF5"/>
    <w:rsid w:val="005F2080"/>
    <w:rsid w:val="005F21EB"/>
    <w:rsid w:val="005F2CC5"/>
    <w:rsid w:val="005F4517"/>
    <w:rsid w:val="005F64CF"/>
    <w:rsid w:val="005F6553"/>
    <w:rsid w:val="006015E0"/>
    <w:rsid w:val="006041AD"/>
    <w:rsid w:val="00605908"/>
    <w:rsid w:val="00606957"/>
    <w:rsid w:val="00607850"/>
    <w:rsid w:val="00610626"/>
    <w:rsid w:val="00610D7C"/>
    <w:rsid w:val="00613414"/>
    <w:rsid w:val="0061469D"/>
    <w:rsid w:val="0061695D"/>
    <w:rsid w:val="00620154"/>
    <w:rsid w:val="006208C8"/>
    <w:rsid w:val="00621641"/>
    <w:rsid w:val="00621A99"/>
    <w:rsid w:val="006235EB"/>
    <w:rsid w:val="0062408D"/>
    <w:rsid w:val="006240CC"/>
    <w:rsid w:val="00624635"/>
    <w:rsid w:val="00624940"/>
    <w:rsid w:val="006254F8"/>
    <w:rsid w:val="00625CE7"/>
    <w:rsid w:val="0062776C"/>
    <w:rsid w:val="006277F3"/>
    <w:rsid w:val="00627DA7"/>
    <w:rsid w:val="00630383"/>
    <w:rsid w:val="00630DA4"/>
    <w:rsid w:val="006315EB"/>
    <w:rsid w:val="00631CD4"/>
    <w:rsid w:val="00632597"/>
    <w:rsid w:val="00634D13"/>
    <w:rsid w:val="006358B4"/>
    <w:rsid w:val="00640EA7"/>
    <w:rsid w:val="00641724"/>
    <w:rsid w:val="006419AA"/>
    <w:rsid w:val="0064296E"/>
    <w:rsid w:val="00644B1F"/>
    <w:rsid w:val="00644B7E"/>
    <w:rsid w:val="006454E6"/>
    <w:rsid w:val="00646235"/>
    <w:rsid w:val="00646539"/>
    <w:rsid w:val="00646A68"/>
    <w:rsid w:val="006505BD"/>
    <w:rsid w:val="006508EA"/>
    <w:rsid w:val="0065092E"/>
    <w:rsid w:val="00652FAC"/>
    <w:rsid w:val="00655252"/>
    <w:rsid w:val="0065543C"/>
    <w:rsid w:val="006557A7"/>
    <w:rsid w:val="00656290"/>
    <w:rsid w:val="006601C9"/>
    <w:rsid w:val="00660803"/>
    <w:rsid w:val="006608D8"/>
    <w:rsid w:val="006621D7"/>
    <w:rsid w:val="00662C38"/>
    <w:rsid w:val="0066302A"/>
    <w:rsid w:val="00663268"/>
    <w:rsid w:val="00663FB7"/>
    <w:rsid w:val="0066526F"/>
    <w:rsid w:val="00667091"/>
    <w:rsid w:val="00667770"/>
    <w:rsid w:val="00670597"/>
    <w:rsid w:val="006706D0"/>
    <w:rsid w:val="006715E0"/>
    <w:rsid w:val="00671A67"/>
    <w:rsid w:val="00671B59"/>
    <w:rsid w:val="0067277A"/>
    <w:rsid w:val="00673F67"/>
    <w:rsid w:val="00675BF8"/>
    <w:rsid w:val="00677574"/>
    <w:rsid w:val="00677BA0"/>
    <w:rsid w:val="00681E60"/>
    <w:rsid w:val="00683878"/>
    <w:rsid w:val="0068454C"/>
    <w:rsid w:val="00686F10"/>
    <w:rsid w:val="00687BAE"/>
    <w:rsid w:val="00691B62"/>
    <w:rsid w:val="006933B5"/>
    <w:rsid w:val="00693D14"/>
    <w:rsid w:val="00695A93"/>
    <w:rsid w:val="00696436"/>
    <w:rsid w:val="00696F27"/>
    <w:rsid w:val="006A0C03"/>
    <w:rsid w:val="006A18C2"/>
    <w:rsid w:val="006A3383"/>
    <w:rsid w:val="006A3E7A"/>
    <w:rsid w:val="006A511D"/>
    <w:rsid w:val="006B077C"/>
    <w:rsid w:val="006B16AF"/>
    <w:rsid w:val="006B5EDE"/>
    <w:rsid w:val="006B6803"/>
    <w:rsid w:val="006C6774"/>
    <w:rsid w:val="006D0F16"/>
    <w:rsid w:val="006D1D1E"/>
    <w:rsid w:val="006D2A3F"/>
    <w:rsid w:val="006D2FBC"/>
    <w:rsid w:val="006D5B1F"/>
    <w:rsid w:val="006D614D"/>
    <w:rsid w:val="006E138B"/>
    <w:rsid w:val="006E1437"/>
    <w:rsid w:val="006E1867"/>
    <w:rsid w:val="006E26F5"/>
    <w:rsid w:val="006E3432"/>
    <w:rsid w:val="006E4F8D"/>
    <w:rsid w:val="006F0330"/>
    <w:rsid w:val="006F19A6"/>
    <w:rsid w:val="006F1FDC"/>
    <w:rsid w:val="006F36E1"/>
    <w:rsid w:val="006F63D0"/>
    <w:rsid w:val="006F6B8C"/>
    <w:rsid w:val="006F7D1C"/>
    <w:rsid w:val="00701229"/>
    <w:rsid w:val="007013EF"/>
    <w:rsid w:val="00701D35"/>
    <w:rsid w:val="007037DC"/>
    <w:rsid w:val="007052BD"/>
    <w:rsid w:val="007055BD"/>
    <w:rsid w:val="007055D9"/>
    <w:rsid w:val="00706C7E"/>
    <w:rsid w:val="00710598"/>
    <w:rsid w:val="00710CAE"/>
    <w:rsid w:val="007173CA"/>
    <w:rsid w:val="007216AA"/>
    <w:rsid w:val="00721AB5"/>
    <w:rsid w:val="00721CFB"/>
    <w:rsid w:val="00721DEF"/>
    <w:rsid w:val="00722FA4"/>
    <w:rsid w:val="00724A43"/>
    <w:rsid w:val="00724E26"/>
    <w:rsid w:val="00725584"/>
    <w:rsid w:val="00725DE9"/>
    <w:rsid w:val="007273AC"/>
    <w:rsid w:val="007305EE"/>
    <w:rsid w:val="00730A58"/>
    <w:rsid w:val="00731AD4"/>
    <w:rsid w:val="007346E4"/>
    <w:rsid w:val="00735C3C"/>
    <w:rsid w:val="00737A31"/>
    <w:rsid w:val="00740F22"/>
    <w:rsid w:val="007410A6"/>
    <w:rsid w:val="00741497"/>
    <w:rsid w:val="00741977"/>
    <w:rsid w:val="00741CF0"/>
    <w:rsid w:val="00741F1A"/>
    <w:rsid w:val="00743A2C"/>
    <w:rsid w:val="007447DA"/>
    <w:rsid w:val="007450F8"/>
    <w:rsid w:val="0074696E"/>
    <w:rsid w:val="00746F06"/>
    <w:rsid w:val="007477C9"/>
    <w:rsid w:val="00750135"/>
    <w:rsid w:val="00750EC2"/>
    <w:rsid w:val="007527D2"/>
    <w:rsid w:val="00752B28"/>
    <w:rsid w:val="00753518"/>
    <w:rsid w:val="007541A9"/>
    <w:rsid w:val="00754B88"/>
    <w:rsid w:val="00754E36"/>
    <w:rsid w:val="0075642E"/>
    <w:rsid w:val="00760339"/>
    <w:rsid w:val="0076045B"/>
    <w:rsid w:val="00760D0F"/>
    <w:rsid w:val="007622C0"/>
    <w:rsid w:val="00763139"/>
    <w:rsid w:val="00766F80"/>
    <w:rsid w:val="00770F37"/>
    <w:rsid w:val="007711A0"/>
    <w:rsid w:val="00772D5E"/>
    <w:rsid w:val="0077463E"/>
    <w:rsid w:val="00776928"/>
    <w:rsid w:val="00776E0F"/>
    <w:rsid w:val="007774B1"/>
    <w:rsid w:val="00777BE1"/>
    <w:rsid w:val="00782301"/>
    <w:rsid w:val="007833D8"/>
    <w:rsid w:val="0078385A"/>
    <w:rsid w:val="00785677"/>
    <w:rsid w:val="00786144"/>
    <w:rsid w:val="00786F16"/>
    <w:rsid w:val="007875CA"/>
    <w:rsid w:val="00790220"/>
    <w:rsid w:val="00791BD7"/>
    <w:rsid w:val="007933F7"/>
    <w:rsid w:val="0079627F"/>
    <w:rsid w:val="00796E20"/>
    <w:rsid w:val="00797C32"/>
    <w:rsid w:val="007A11E8"/>
    <w:rsid w:val="007A37F1"/>
    <w:rsid w:val="007A5738"/>
    <w:rsid w:val="007A5CD3"/>
    <w:rsid w:val="007A624E"/>
    <w:rsid w:val="007B0914"/>
    <w:rsid w:val="007B1374"/>
    <w:rsid w:val="007B32E5"/>
    <w:rsid w:val="007B3DB9"/>
    <w:rsid w:val="007B44B2"/>
    <w:rsid w:val="007B589F"/>
    <w:rsid w:val="007B6186"/>
    <w:rsid w:val="007B722F"/>
    <w:rsid w:val="007B73BC"/>
    <w:rsid w:val="007B76ED"/>
    <w:rsid w:val="007B7CE8"/>
    <w:rsid w:val="007C1838"/>
    <w:rsid w:val="007C20B9"/>
    <w:rsid w:val="007C2199"/>
    <w:rsid w:val="007C3869"/>
    <w:rsid w:val="007C4E45"/>
    <w:rsid w:val="007C634D"/>
    <w:rsid w:val="007C7301"/>
    <w:rsid w:val="007C73E6"/>
    <w:rsid w:val="007C7859"/>
    <w:rsid w:val="007C7F28"/>
    <w:rsid w:val="007D143B"/>
    <w:rsid w:val="007D1466"/>
    <w:rsid w:val="007D25F5"/>
    <w:rsid w:val="007D2BDE"/>
    <w:rsid w:val="007D2FB6"/>
    <w:rsid w:val="007D49EB"/>
    <w:rsid w:val="007D5E1C"/>
    <w:rsid w:val="007D66DD"/>
    <w:rsid w:val="007D6F7E"/>
    <w:rsid w:val="007E0DE2"/>
    <w:rsid w:val="007E1CA4"/>
    <w:rsid w:val="007E3B98"/>
    <w:rsid w:val="007E417A"/>
    <w:rsid w:val="007E473F"/>
    <w:rsid w:val="007E64A8"/>
    <w:rsid w:val="007E66D6"/>
    <w:rsid w:val="007E6D8B"/>
    <w:rsid w:val="007F0B7D"/>
    <w:rsid w:val="007F0D1B"/>
    <w:rsid w:val="007F23E8"/>
    <w:rsid w:val="007F2925"/>
    <w:rsid w:val="007F31B6"/>
    <w:rsid w:val="007F546C"/>
    <w:rsid w:val="007F625F"/>
    <w:rsid w:val="007F665E"/>
    <w:rsid w:val="007F6947"/>
    <w:rsid w:val="00800412"/>
    <w:rsid w:val="0080095E"/>
    <w:rsid w:val="00800D94"/>
    <w:rsid w:val="0080114F"/>
    <w:rsid w:val="00801B07"/>
    <w:rsid w:val="00802379"/>
    <w:rsid w:val="00802A04"/>
    <w:rsid w:val="0080587B"/>
    <w:rsid w:val="00805A46"/>
    <w:rsid w:val="00806468"/>
    <w:rsid w:val="008119CA"/>
    <w:rsid w:val="00811B6A"/>
    <w:rsid w:val="00811BBF"/>
    <w:rsid w:val="008126F7"/>
    <w:rsid w:val="008130C4"/>
    <w:rsid w:val="008155F0"/>
    <w:rsid w:val="00816735"/>
    <w:rsid w:val="008178E7"/>
    <w:rsid w:val="00817971"/>
    <w:rsid w:val="00820141"/>
    <w:rsid w:val="008204A8"/>
    <w:rsid w:val="008206A7"/>
    <w:rsid w:val="00820E0C"/>
    <w:rsid w:val="00821677"/>
    <w:rsid w:val="008216BD"/>
    <w:rsid w:val="00822C97"/>
    <w:rsid w:val="00823275"/>
    <w:rsid w:val="0082366F"/>
    <w:rsid w:val="00824AE4"/>
    <w:rsid w:val="008271E7"/>
    <w:rsid w:val="008338A2"/>
    <w:rsid w:val="00837F8F"/>
    <w:rsid w:val="00841AA9"/>
    <w:rsid w:val="008424E6"/>
    <w:rsid w:val="00845275"/>
    <w:rsid w:val="008461F9"/>
    <w:rsid w:val="00846B0B"/>
    <w:rsid w:val="008474FE"/>
    <w:rsid w:val="00850301"/>
    <w:rsid w:val="0085232E"/>
    <w:rsid w:val="00853EE4"/>
    <w:rsid w:val="00855535"/>
    <w:rsid w:val="0085581F"/>
    <w:rsid w:val="0085607F"/>
    <w:rsid w:val="00857C5A"/>
    <w:rsid w:val="00860A4E"/>
    <w:rsid w:val="0086255E"/>
    <w:rsid w:val="008633F0"/>
    <w:rsid w:val="00867D9D"/>
    <w:rsid w:val="00870239"/>
    <w:rsid w:val="00872226"/>
    <w:rsid w:val="00872C54"/>
    <w:rsid w:val="00872E0A"/>
    <w:rsid w:val="00873594"/>
    <w:rsid w:val="00874F18"/>
    <w:rsid w:val="00875285"/>
    <w:rsid w:val="00877DC2"/>
    <w:rsid w:val="0088187B"/>
    <w:rsid w:val="00882835"/>
    <w:rsid w:val="00884B62"/>
    <w:rsid w:val="0088529C"/>
    <w:rsid w:val="00887903"/>
    <w:rsid w:val="0089270A"/>
    <w:rsid w:val="00893AF6"/>
    <w:rsid w:val="00894BC4"/>
    <w:rsid w:val="0089717E"/>
    <w:rsid w:val="008A1617"/>
    <w:rsid w:val="008A28A8"/>
    <w:rsid w:val="008A5968"/>
    <w:rsid w:val="008A5B32"/>
    <w:rsid w:val="008A5D60"/>
    <w:rsid w:val="008A79E9"/>
    <w:rsid w:val="008A7B9A"/>
    <w:rsid w:val="008B0965"/>
    <w:rsid w:val="008B1229"/>
    <w:rsid w:val="008B2029"/>
    <w:rsid w:val="008B2EE4"/>
    <w:rsid w:val="008B3821"/>
    <w:rsid w:val="008B4D3D"/>
    <w:rsid w:val="008B57C7"/>
    <w:rsid w:val="008B654C"/>
    <w:rsid w:val="008C03B0"/>
    <w:rsid w:val="008C2F92"/>
    <w:rsid w:val="008C35EA"/>
    <w:rsid w:val="008C589D"/>
    <w:rsid w:val="008C6804"/>
    <w:rsid w:val="008C6D51"/>
    <w:rsid w:val="008C73FD"/>
    <w:rsid w:val="008C7530"/>
    <w:rsid w:val="008D13A5"/>
    <w:rsid w:val="008D1E6D"/>
    <w:rsid w:val="008D2846"/>
    <w:rsid w:val="008D4236"/>
    <w:rsid w:val="008D462F"/>
    <w:rsid w:val="008D5C45"/>
    <w:rsid w:val="008D6DCF"/>
    <w:rsid w:val="008D7F0F"/>
    <w:rsid w:val="008E4376"/>
    <w:rsid w:val="008E5E40"/>
    <w:rsid w:val="008E7A0A"/>
    <w:rsid w:val="008E7B49"/>
    <w:rsid w:val="008F0100"/>
    <w:rsid w:val="008F11F0"/>
    <w:rsid w:val="008F432F"/>
    <w:rsid w:val="008F51AD"/>
    <w:rsid w:val="008F5906"/>
    <w:rsid w:val="008F59F6"/>
    <w:rsid w:val="008F5D5C"/>
    <w:rsid w:val="008F704F"/>
    <w:rsid w:val="008F79FC"/>
    <w:rsid w:val="00900719"/>
    <w:rsid w:val="009017AC"/>
    <w:rsid w:val="0090209A"/>
    <w:rsid w:val="009025E9"/>
    <w:rsid w:val="00902A9A"/>
    <w:rsid w:val="009042D1"/>
    <w:rsid w:val="00904A1C"/>
    <w:rsid w:val="00905030"/>
    <w:rsid w:val="00906490"/>
    <w:rsid w:val="00910BCD"/>
    <w:rsid w:val="009111B2"/>
    <w:rsid w:val="00914283"/>
    <w:rsid w:val="009151F5"/>
    <w:rsid w:val="0091607D"/>
    <w:rsid w:val="00916A05"/>
    <w:rsid w:val="00921652"/>
    <w:rsid w:val="00924AE1"/>
    <w:rsid w:val="009257ED"/>
    <w:rsid w:val="009269B1"/>
    <w:rsid w:val="0092724D"/>
    <w:rsid w:val="009272B3"/>
    <w:rsid w:val="009315BE"/>
    <w:rsid w:val="0093338F"/>
    <w:rsid w:val="009344E7"/>
    <w:rsid w:val="00937BD9"/>
    <w:rsid w:val="00940DD5"/>
    <w:rsid w:val="00940F15"/>
    <w:rsid w:val="00943617"/>
    <w:rsid w:val="00946E94"/>
    <w:rsid w:val="009476F8"/>
    <w:rsid w:val="00950E2C"/>
    <w:rsid w:val="009514B2"/>
    <w:rsid w:val="00951A02"/>
    <w:rsid w:val="00951D50"/>
    <w:rsid w:val="00951FE6"/>
    <w:rsid w:val="009525EB"/>
    <w:rsid w:val="00952FBD"/>
    <w:rsid w:val="00953746"/>
    <w:rsid w:val="0095470B"/>
    <w:rsid w:val="00954874"/>
    <w:rsid w:val="009549D7"/>
    <w:rsid w:val="00954B51"/>
    <w:rsid w:val="00954D01"/>
    <w:rsid w:val="0095615A"/>
    <w:rsid w:val="00960CA7"/>
    <w:rsid w:val="00961400"/>
    <w:rsid w:val="00963646"/>
    <w:rsid w:val="0096632D"/>
    <w:rsid w:val="00967124"/>
    <w:rsid w:val="00967335"/>
    <w:rsid w:val="009718C7"/>
    <w:rsid w:val="0097559F"/>
    <w:rsid w:val="00975F40"/>
    <w:rsid w:val="009761EA"/>
    <w:rsid w:val="0097761E"/>
    <w:rsid w:val="00980843"/>
    <w:rsid w:val="00982454"/>
    <w:rsid w:val="00982CF0"/>
    <w:rsid w:val="009853E1"/>
    <w:rsid w:val="00985488"/>
    <w:rsid w:val="00985C9E"/>
    <w:rsid w:val="00986E6B"/>
    <w:rsid w:val="00990032"/>
    <w:rsid w:val="00990B19"/>
    <w:rsid w:val="0099153B"/>
    <w:rsid w:val="00991769"/>
    <w:rsid w:val="0099232C"/>
    <w:rsid w:val="00992FC2"/>
    <w:rsid w:val="00994386"/>
    <w:rsid w:val="00994791"/>
    <w:rsid w:val="009948F1"/>
    <w:rsid w:val="0099563C"/>
    <w:rsid w:val="009966E8"/>
    <w:rsid w:val="009A13D8"/>
    <w:rsid w:val="009A279E"/>
    <w:rsid w:val="009A3015"/>
    <w:rsid w:val="009A3490"/>
    <w:rsid w:val="009A619E"/>
    <w:rsid w:val="009B09CE"/>
    <w:rsid w:val="009B0A6F"/>
    <w:rsid w:val="009B0A94"/>
    <w:rsid w:val="009B0CBC"/>
    <w:rsid w:val="009B1C21"/>
    <w:rsid w:val="009B2000"/>
    <w:rsid w:val="009B245A"/>
    <w:rsid w:val="009B2AE8"/>
    <w:rsid w:val="009B31F3"/>
    <w:rsid w:val="009B3BB6"/>
    <w:rsid w:val="009B5622"/>
    <w:rsid w:val="009B59E9"/>
    <w:rsid w:val="009B5C58"/>
    <w:rsid w:val="009B70AA"/>
    <w:rsid w:val="009B7450"/>
    <w:rsid w:val="009C1A3D"/>
    <w:rsid w:val="009C1CB1"/>
    <w:rsid w:val="009C4F6A"/>
    <w:rsid w:val="009C5E77"/>
    <w:rsid w:val="009C725B"/>
    <w:rsid w:val="009C7A7E"/>
    <w:rsid w:val="009D02E8"/>
    <w:rsid w:val="009D2E2C"/>
    <w:rsid w:val="009D369D"/>
    <w:rsid w:val="009D51D0"/>
    <w:rsid w:val="009D70A4"/>
    <w:rsid w:val="009D7A52"/>
    <w:rsid w:val="009D7B14"/>
    <w:rsid w:val="009E08D1"/>
    <w:rsid w:val="009E1146"/>
    <w:rsid w:val="009E1B95"/>
    <w:rsid w:val="009E3673"/>
    <w:rsid w:val="009E496F"/>
    <w:rsid w:val="009E4B0D"/>
    <w:rsid w:val="009E5250"/>
    <w:rsid w:val="009E7A69"/>
    <w:rsid w:val="009E7F92"/>
    <w:rsid w:val="009F02A3"/>
    <w:rsid w:val="009F1DC8"/>
    <w:rsid w:val="009F2F27"/>
    <w:rsid w:val="009F34AA"/>
    <w:rsid w:val="009F6BCB"/>
    <w:rsid w:val="009F6DAE"/>
    <w:rsid w:val="009F7B78"/>
    <w:rsid w:val="00A0057A"/>
    <w:rsid w:val="00A02FA1"/>
    <w:rsid w:val="00A04CCE"/>
    <w:rsid w:val="00A05C74"/>
    <w:rsid w:val="00A07421"/>
    <w:rsid w:val="00A0776B"/>
    <w:rsid w:val="00A10FB9"/>
    <w:rsid w:val="00A11421"/>
    <w:rsid w:val="00A11C1D"/>
    <w:rsid w:val="00A11FD8"/>
    <w:rsid w:val="00A1389F"/>
    <w:rsid w:val="00A143BB"/>
    <w:rsid w:val="00A14996"/>
    <w:rsid w:val="00A157B1"/>
    <w:rsid w:val="00A22229"/>
    <w:rsid w:val="00A22A12"/>
    <w:rsid w:val="00A24442"/>
    <w:rsid w:val="00A252B9"/>
    <w:rsid w:val="00A271B1"/>
    <w:rsid w:val="00A277FB"/>
    <w:rsid w:val="00A30AF4"/>
    <w:rsid w:val="00A32577"/>
    <w:rsid w:val="00A330BB"/>
    <w:rsid w:val="00A34631"/>
    <w:rsid w:val="00A34ACD"/>
    <w:rsid w:val="00A40EC7"/>
    <w:rsid w:val="00A4473A"/>
    <w:rsid w:val="00A44882"/>
    <w:rsid w:val="00A448F1"/>
    <w:rsid w:val="00A45125"/>
    <w:rsid w:val="00A45B5E"/>
    <w:rsid w:val="00A45D09"/>
    <w:rsid w:val="00A51367"/>
    <w:rsid w:val="00A5138A"/>
    <w:rsid w:val="00A513A9"/>
    <w:rsid w:val="00A546CE"/>
    <w:rsid w:val="00A54715"/>
    <w:rsid w:val="00A6061C"/>
    <w:rsid w:val="00A61410"/>
    <w:rsid w:val="00A62646"/>
    <w:rsid w:val="00A62D44"/>
    <w:rsid w:val="00A64158"/>
    <w:rsid w:val="00A650DD"/>
    <w:rsid w:val="00A67263"/>
    <w:rsid w:val="00A70256"/>
    <w:rsid w:val="00A7161C"/>
    <w:rsid w:val="00A77AA3"/>
    <w:rsid w:val="00A80973"/>
    <w:rsid w:val="00A81941"/>
    <w:rsid w:val="00A8236D"/>
    <w:rsid w:val="00A854EB"/>
    <w:rsid w:val="00A872E5"/>
    <w:rsid w:val="00A91406"/>
    <w:rsid w:val="00A938F2"/>
    <w:rsid w:val="00A96B1A"/>
    <w:rsid w:val="00A96E65"/>
    <w:rsid w:val="00A96ECE"/>
    <w:rsid w:val="00A9721E"/>
    <w:rsid w:val="00A97C72"/>
    <w:rsid w:val="00A97CFA"/>
    <w:rsid w:val="00AA310B"/>
    <w:rsid w:val="00AA31D0"/>
    <w:rsid w:val="00AA5B31"/>
    <w:rsid w:val="00AA63D4"/>
    <w:rsid w:val="00AA66EB"/>
    <w:rsid w:val="00AB03C2"/>
    <w:rsid w:val="00AB06E8"/>
    <w:rsid w:val="00AB0DB6"/>
    <w:rsid w:val="00AB1A4F"/>
    <w:rsid w:val="00AB1CD3"/>
    <w:rsid w:val="00AB322F"/>
    <w:rsid w:val="00AB352F"/>
    <w:rsid w:val="00AB67F0"/>
    <w:rsid w:val="00AB76C2"/>
    <w:rsid w:val="00AC274B"/>
    <w:rsid w:val="00AC4764"/>
    <w:rsid w:val="00AC6D36"/>
    <w:rsid w:val="00AC7546"/>
    <w:rsid w:val="00AD0CBA"/>
    <w:rsid w:val="00AD1ACE"/>
    <w:rsid w:val="00AD22FE"/>
    <w:rsid w:val="00AD26E2"/>
    <w:rsid w:val="00AD334D"/>
    <w:rsid w:val="00AD3790"/>
    <w:rsid w:val="00AD47F9"/>
    <w:rsid w:val="00AD784C"/>
    <w:rsid w:val="00AE126A"/>
    <w:rsid w:val="00AE1BAE"/>
    <w:rsid w:val="00AE29E6"/>
    <w:rsid w:val="00AE3005"/>
    <w:rsid w:val="00AE3BD5"/>
    <w:rsid w:val="00AE59A0"/>
    <w:rsid w:val="00AE7145"/>
    <w:rsid w:val="00AE7869"/>
    <w:rsid w:val="00AF0C57"/>
    <w:rsid w:val="00AF1A92"/>
    <w:rsid w:val="00AF26F3"/>
    <w:rsid w:val="00AF3B69"/>
    <w:rsid w:val="00AF5F04"/>
    <w:rsid w:val="00AF6B2A"/>
    <w:rsid w:val="00AF7B5A"/>
    <w:rsid w:val="00B00672"/>
    <w:rsid w:val="00B01B4D"/>
    <w:rsid w:val="00B02281"/>
    <w:rsid w:val="00B04489"/>
    <w:rsid w:val="00B046F7"/>
    <w:rsid w:val="00B04980"/>
    <w:rsid w:val="00B06571"/>
    <w:rsid w:val="00B068BA"/>
    <w:rsid w:val="00B07217"/>
    <w:rsid w:val="00B1206B"/>
    <w:rsid w:val="00B13851"/>
    <w:rsid w:val="00B13B1C"/>
    <w:rsid w:val="00B14B5F"/>
    <w:rsid w:val="00B21F90"/>
    <w:rsid w:val="00B22291"/>
    <w:rsid w:val="00B23F9A"/>
    <w:rsid w:val="00B2417B"/>
    <w:rsid w:val="00B24909"/>
    <w:rsid w:val="00B24E6F"/>
    <w:rsid w:val="00B26CB5"/>
    <w:rsid w:val="00B2752E"/>
    <w:rsid w:val="00B307CC"/>
    <w:rsid w:val="00B308B7"/>
    <w:rsid w:val="00B326B7"/>
    <w:rsid w:val="00B34837"/>
    <w:rsid w:val="00B3588E"/>
    <w:rsid w:val="00B366EA"/>
    <w:rsid w:val="00B373EF"/>
    <w:rsid w:val="00B4198F"/>
    <w:rsid w:val="00B41F3D"/>
    <w:rsid w:val="00B431E8"/>
    <w:rsid w:val="00B45141"/>
    <w:rsid w:val="00B47EA3"/>
    <w:rsid w:val="00B519CD"/>
    <w:rsid w:val="00B52085"/>
    <w:rsid w:val="00B5273A"/>
    <w:rsid w:val="00B55A0D"/>
    <w:rsid w:val="00B57329"/>
    <w:rsid w:val="00B57842"/>
    <w:rsid w:val="00B60E61"/>
    <w:rsid w:val="00B62486"/>
    <w:rsid w:val="00B62B50"/>
    <w:rsid w:val="00B635B7"/>
    <w:rsid w:val="00B636FB"/>
    <w:rsid w:val="00B63AE8"/>
    <w:rsid w:val="00B65950"/>
    <w:rsid w:val="00B66825"/>
    <w:rsid w:val="00B66D83"/>
    <w:rsid w:val="00B672C0"/>
    <w:rsid w:val="00B676FD"/>
    <w:rsid w:val="00B678B6"/>
    <w:rsid w:val="00B7004C"/>
    <w:rsid w:val="00B706E8"/>
    <w:rsid w:val="00B72D27"/>
    <w:rsid w:val="00B74FBE"/>
    <w:rsid w:val="00B75646"/>
    <w:rsid w:val="00B7629E"/>
    <w:rsid w:val="00B80F24"/>
    <w:rsid w:val="00B81279"/>
    <w:rsid w:val="00B81570"/>
    <w:rsid w:val="00B83101"/>
    <w:rsid w:val="00B847F5"/>
    <w:rsid w:val="00B8607D"/>
    <w:rsid w:val="00B86885"/>
    <w:rsid w:val="00B90729"/>
    <w:rsid w:val="00B907DA"/>
    <w:rsid w:val="00B90DB0"/>
    <w:rsid w:val="00B91FFE"/>
    <w:rsid w:val="00B943F8"/>
    <w:rsid w:val="00B950BC"/>
    <w:rsid w:val="00B95AB9"/>
    <w:rsid w:val="00B9714C"/>
    <w:rsid w:val="00BA0934"/>
    <w:rsid w:val="00BA179E"/>
    <w:rsid w:val="00BA29AD"/>
    <w:rsid w:val="00BA33CF"/>
    <w:rsid w:val="00BA3F8D"/>
    <w:rsid w:val="00BB16CA"/>
    <w:rsid w:val="00BB3C99"/>
    <w:rsid w:val="00BB533D"/>
    <w:rsid w:val="00BB7A10"/>
    <w:rsid w:val="00BC19E6"/>
    <w:rsid w:val="00BC5181"/>
    <w:rsid w:val="00BC60BE"/>
    <w:rsid w:val="00BC70C1"/>
    <w:rsid w:val="00BC7219"/>
    <w:rsid w:val="00BC7468"/>
    <w:rsid w:val="00BC7D4F"/>
    <w:rsid w:val="00BC7ED7"/>
    <w:rsid w:val="00BD0057"/>
    <w:rsid w:val="00BD13E1"/>
    <w:rsid w:val="00BD2551"/>
    <w:rsid w:val="00BD2850"/>
    <w:rsid w:val="00BD3D32"/>
    <w:rsid w:val="00BD6049"/>
    <w:rsid w:val="00BD6D59"/>
    <w:rsid w:val="00BE03C3"/>
    <w:rsid w:val="00BE068F"/>
    <w:rsid w:val="00BE0E36"/>
    <w:rsid w:val="00BE1EB8"/>
    <w:rsid w:val="00BE2467"/>
    <w:rsid w:val="00BE28D2"/>
    <w:rsid w:val="00BE3AC5"/>
    <w:rsid w:val="00BE4A64"/>
    <w:rsid w:val="00BE5E43"/>
    <w:rsid w:val="00BE7BF7"/>
    <w:rsid w:val="00BF5143"/>
    <w:rsid w:val="00BF557D"/>
    <w:rsid w:val="00BF7F58"/>
    <w:rsid w:val="00C010BB"/>
    <w:rsid w:val="00C01381"/>
    <w:rsid w:val="00C01841"/>
    <w:rsid w:val="00C01AB1"/>
    <w:rsid w:val="00C02268"/>
    <w:rsid w:val="00C026A0"/>
    <w:rsid w:val="00C03EA4"/>
    <w:rsid w:val="00C0411F"/>
    <w:rsid w:val="00C04F42"/>
    <w:rsid w:val="00C06137"/>
    <w:rsid w:val="00C06929"/>
    <w:rsid w:val="00C071B1"/>
    <w:rsid w:val="00C079B8"/>
    <w:rsid w:val="00C10037"/>
    <w:rsid w:val="00C1048C"/>
    <w:rsid w:val="00C11188"/>
    <w:rsid w:val="00C123EA"/>
    <w:rsid w:val="00C12A49"/>
    <w:rsid w:val="00C133EE"/>
    <w:rsid w:val="00C13ED9"/>
    <w:rsid w:val="00C140ED"/>
    <w:rsid w:val="00C148A7"/>
    <w:rsid w:val="00C149D0"/>
    <w:rsid w:val="00C2058E"/>
    <w:rsid w:val="00C22DA9"/>
    <w:rsid w:val="00C231A0"/>
    <w:rsid w:val="00C25029"/>
    <w:rsid w:val="00C25A08"/>
    <w:rsid w:val="00C25D2D"/>
    <w:rsid w:val="00C26588"/>
    <w:rsid w:val="00C26B95"/>
    <w:rsid w:val="00C27BD2"/>
    <w:rsid w:val="00C27DE9"/>
    <w:rsid w:val="00C30693"/>
    <w:rsid w:val="00C327B8"/>
    <w:rsid w:val="00C32989"/>
    <w:rsid w:val="00C32AB2"/>
    <w:rsid w:val="00C33388"/>
    <w:rsid w:val="00C342C1"/>
    <w:rsid w:val="00C34714"/>
    <w:rsid w:val="00C35484"/>
    <w:rsid w:val="00C372D3"/>
    <w:rsid w:val="00C4173A"/>
    <w:rsid w:val="00C43A5E"/>
    <w:rsid w:val="00C458DF"/>
    <w:rsid w:val="00C50A58"/>
    <w:rsid w:val="00C50DED"/>
    <w:rsid w:val="00C52217"/>
    <w:rsid w:val="00C54BAC"/>
    <w:rsid w:val="00C56AF2"/>
    <w:rsid w:val="00C60242"/>
    <w:rsid w:val="00C602FF"/>
    <w:rsid w:val="00C61174"/>
    <w:rsid w:val="00C6148F"/>
    <w:rsid w:val="00C621B1"/>
    <w:rsid w:val="00C628F9"/>
    <w:rsid w:val="00C62F7A"/>
    <w:rsid w:val="00C63B9C"/>
    <w:rsid w:val="00C6682F"/>
    <w:rsid w:val="00C66E1C"/>
    <w:rsid w:val="00C67991"/>
    <w:rsid w:val="00C67BF4"/>
    <w:rsid w:val="00C7275E"/>
    <w:rsid w:val="00C74C5D"/>
    <w:rsid w:val="00C7561F"/>
    <w:rsid w:val="00C75C9A"/>
    <w:rsid w:val="00C7646C"/>
    <w:rsid w:val="00C76BFB"/>
    <w:rsid w:val="00C77011"/>
    <w:rsid w:val="00C81217"/>
    <w:rsid w:val="00C8353C"/>
    <w:rsid w:val="00C84B5F"/>
    <w:rsid w:val="00C85779"/>
    <w:rsid w:val="00C863C4"/>
    <w:rsid w:val="00C86535"/>
    <w:rsid w:val="00C86637"/>
    <w:rsid w:val="00C920EA"/>
    <w:rsid w:val="00C93C3E"/>
    <w:rsid w:val="00CA12E3"/>
    <w:rsid w:val="00CA1476"/>
    <w:rsid w:val="00CA3F0B"/>
    <w:rsid w:val="00CA4010"/>
    <w:rsid w:val="00CA6611"/>
    <w:rsid w:val="00CA6AE6"/>
    <w:rsid w:val="00CA782F"/>
    <w:rsid w:val="00CB092B"/>
    <w:rsid w:val="00CB187B"/>
    <w:rsid w:val="00CB2835"/>
    <w:rsid w:val="00CB3285"/>
    <w:rsid w:val="00CB4500"/>
    <w:rsid w:val="00CB70C1"/>
    <w:rsid w:val="00CC0C72"/>
    <w:rsid w:val="00CC2BFD"/>
    <w:rsid w:val="00CC2F7F"/>
    <w:rsid w:val="00CC5E50"/>
    <w:rsid w:val="00CD0622"/>
    <w:rsid w:val="00CD1A9A"/>
    <w:rsid w:val="00CD3476"/>
    <w:rsid w:val="00CD574C"/>
    <w:rsid w:val="00CD5B99"/>
    <w:rsid w:val="00CD64DF"/>
    <w:rsid w:val="00CE0128"/>
    <w:rsid w:val="00CE225F"/>
    <w:rsid w:val="00CE5D2A"/>
    <w:rsid w:val="00CE7AD8"/>
    <w:rsid w:val="00CF2F50"/>
    <w:rsid w:val="00CF4148"/>
    <w:rsid w:val="00CF6198"/>
    <w:rsid w:val="00CF64F8"/>
    <w:rsid w:val="00D02919"/>
    <w:rsid w:val="00D02AE3"/>
    <w:rsid w:val="00D04C61"/>
    <w:rsid w:val="00D05B8D"/>
    <w:rsid w:val="00D05B9B"/>
    <w:rsid w:val="00D05C42"/>
    <w:rsid w:val="00D0621C"/>
    <w:rsid w:val="00D06543"/>
    <w:rsid w:val="00D065A2"/>
    <w:rsid w:val="00D079AA"/>
    <w:rsid w:val="00D07F00"/>
    <w:rsid w:val="00D1130F"/>
    <w:rsid w:val="00D17B72"/>
    <w:rsid w:val="00D224DB"/>
    <w:rsid w:val="00D254A8"/>
    <w:rsid w:val="00D26F38"/>
    <w:rsid w:val="00D310D0"/>
    <w:rsid w:val="00D3185C"/>
    <w:rsid w:val="00D3205F"/>
    <w:rsid w:val="00D3318E"/>
    <w:rsid w:val="00D33E72"/>
    <w:rsid w:val="00D35BD6"/>
    <w:rsid w:val="00D361B5"/>
    <w:rsid w:val="00D36B76"/>
    <w:rsid w:val="00D402DB"/>
    <w:rsid w:val="00D411A2"/>
    <w:rsid w:val="00D43D24"/>
    <w:rsid w:val="00D458C9"/>
    <w:rsid w:val="00D4606D"/>
    <w:rsid w:val="00D461C0"/>
    <w:rsid w:val="00D46257"/>
    <w:rsid w:val="00D471AA"/>
    <w:rsid w:val="00D471BC"/>
    <w:rsid w:val="00D47811"/>
    <w:rsid w:val="00D50B9C"/>
    <w:rsid w:val="00D50C44"/>
    <w:rsid w:val="00D51A4E"/>
    <w:rsid w:val="00D52640"/>
    <w:rsid w:val="00D52D73"/>
    <w:rsid w:val="00D52E58"/>
    <w:rsid w:val="00D56B20"/>
    <w:rsid w:val="00D578B3"/>
    <w:rsid w:val="00D60CA2"/>
    <w:rsid w:val="00D618F4"/>
    <w:rsid w:val="00D7066C"/>
    <w:rsid w:val="00D714CC"/>
    <w:rsid w:val="00D72554"/>
    <w:rsid w:val="00D725AE"/>
    <w:rsid w:val="00D728BB"/>
    <w:rsid w:val="00D7384E"/>
    <w:rsid w:val="00D75EA7"/>
    <w:rsid w:val="00D76B20"/>
    <w:rsid w:val="00D81ADF"/>
    <w:rsid w:val="00D81F21"/>
    <w:rsid w:val="00D837F8"/>
    <w:rsid w:val="00D8409C"/>
    <w:rsid w:val="00D8423D"/>
    <w:rsid w:val="00D84291"/>
    <w:rsid w:val="00D84658"/>
    <w:rsid w:val="00D864F2"/>
    <w:rsid w:val="00D87CC0"/>
    <w:rsid w:val="00D940E1"/>
    <w:rsid w:val="00D943F8"/>
    <w:rsid w:val="00D95470"/>
    <w:rsid w:val="00D95D11"/>
    <w:rsid w:val="00D96B55"/>
    <w:rsid w:val="00DA2619"/>
    <w:rsid w:val="00DA2E57"/>
    <w:rsid w:val="00DA4239"/>
    <w:rsid w:val="00DA65DE"/>
    <w:rsid w:val="00DA6B2B"/>
    <w:rsid w:val="00DB09A9"/>
    <w:rsid w:val="00DB0B61"/>
    <w:rsid w:val="00DB1474"/>
    <w:rsid w:val="00DB1EB4"/>
    <w:rsid w:val="00DB26F1"/>
    <w:rsid w:val="00DB2962"/>
    <w:rsid w:val="00DB5058"/>
    <w:rsid w:val="00DB52FB"/>
    <w:rsid w:val="00DC013B"/>
    <w:rsid w:val="00DC090B"/>
    <w:rsid w:val="00DC1679"/>
    <w:rsid w:val="00DC219B"/>
    <w:rsid w:val="00DC2CF1"/>
    <w:rsid w:val="00DC3A7C"/>
    <w:rsid w:val="00DC3D00"/>
    <w:rsid w:val="00DC4FCF"/>
    <w:rsid w:val="00DC50E0"/>
    <w:rsid w:val="00DC6386"/>
    <w:rsid w:val="00DD1130"/>
    <w:rsid w:val="00DD1951"/>
    <w:rsid w:val="00DD43F6"/>
    <w:rsid w:val="00DD487D"/>
    <w:rsid w:val="00DD4A96"/>
    <w:rsid w:val="00DD4E83"/>
    <w:rsid w:val="00DD64D6"/>
    <w:rsid w:val="00DD6628"/>
    <w:rsid w:val="00DD6945"/>
    <w:rsid w:val="00DD6C05"/>
    <w:rsid w:val="00DE2D04"/>
    <w:rsid w:val="00DE2D24"/>
    <w:rsid w:val="00DE3250"/>
    <w:rsid w:val="00DE51F3"/>
    <w:rsid w:val="00DE6028"/>
    <w:rsid w:val="00DE6A68"/>
    <w:rsid w:val="00DE6C85"/>
    <w:rsid w:val="00DE7869"/>
    <w:rsid w:val="00DE78A3"/>
    <w:rsid w:val="00DF1A71"/>
    <w:rsid w:val="00DF50B1"/>
    <w:rsid w:val="00DF50FC"/>
    <w:rsid w:val="00DF5F2A"/>
    <w:rsid w:val="00DF68C7"/>
    <w:rsid w:val="00DF731A"/>
    <w:rsid w:val="00E0008F"/>
    <w:rsid w:val="00E02E95"/>
    <w:rsid w:val="00E03663"/>
    <w:rsid w:val="00E06905"/>
    <w:rsid w:val="00E06B75"/>
    <w:rsid w:val="00E10541"/>
    <w:rsid w:val="00E11332"/>
    <w:rsid w:val="00E11352"/>
    <w:rsid w:val="00E1327E"/>
    <w:rsid w:val="00E170DC"/>
    <w:rsid w:val="00E17546"/>
    <w:rsid w:val="00E20EE5"/>
    <w:rsid w:val="00E210B5"/>
    <w:rsid w:val="00E2329B"/>
    <w:rsid w:val="00E261B3"/>
    <w:rsid w:val="00E26818"/>
    <w:rsid w:val="00E27FFC"/>
    <w:rsid w:val="00E30B15"/>
    <w:rsid w:val="00E33237"/>
    <w:rsid w:val="00E3385B"/>
    <w:rsid w:val="00E359E5"/>
    <w:rsid w:val="00E40181"/>
    <w:rsid w:val="00E410BE"/>
    <w:rsid w:val="00E43EF3"/>
    <w:rsid w:val="00E450A8"/>
    <w:rsid w:val="00E50DE0"/>
    <w:rsid w:val="00E54950"/>
    <w:rsid w:val="00E54B78"/>
    <w:rsid w:val="00E54E67"/>
    <w:rsid w:val="00E55CCB"/>
    <w:rsid w:val="00E55FB3"/>
    <w:rsid w:val="00E56A01"/>
    <w:rsid w:val="00E618AD"/>
    <w:rsid w:val="00E629A1"/>
    <w:rsid w:val="00E6499D"/>
    <w:rsid w:val="00E672D8"/>
    <w:rsid w:val="00E6794C"/>
    <w:rsid w:val="00E67C20"/>
    <w:rsid w:val="00E71591"/>
    <w:rsid w:val="00E71CEB"/>
    <w:rsid w:val="00E7474F"/>
    <w:rsid w:val="00E77901"/>
    <w:rsid w:val="00E80DE3"/>
    <w:rsid w:val="00E82C55"/>
    <w:rsid w:val="00E8787E"/>
    <w:rsid w:val="00E91498"/>
    <w:rsid w:val="00E92AC3"/>
    <w:rsid w:val="00E933AE"/>
    <w:rsid w:val="00E9382A"/>
    <w:rsid w:val="00E97C60"/>
    <w:rsid w:val="00EA023C"/>
    <w:rsid w:val="00EA0930"/>
    <w:rsid w:val="00EA2F6A"/>
    <w:rsid w:val="00EA3743"/>
    <w:rsid w:val="00EA39E6"/>
    <w:rsid w:val="00EA3D37"/>
    <w:rsid w:val="00EB00E0"/>
    <w:rsid w:val="00EB05D5"/>
    <w:rsid w:val="00EB1931"/>
    <w:rsid w:val="00EB1BB0"/>
    <w:rsid w:val="00EB2EBE"/>
    <w:rsid w:val="00EB327E"/>
    <w:rsid w:val="00EB55BE"/>
    <w:rsid w:val="00EC02B9"/>
    <w:rsid w:val="00EC059F"/>
    <w:rsid w:val="00EC1F24"/>
    <w:rsid w:val="00EC20FF"/>
    <w:rsid w:val="00EC22F6"/>
    <w:rsid w:val="00EC4F09"/>
    <w:rsid w:val="00ED195F"/>
    <w:rsid w:val="00ED1C17"/>
    <w:rsid w:val="00ED35DA"/>
    <w:rsid w:val="00ED48AD"/>
    <w:rsid w:val="00ED5490"/>
    <w:rsid w:val="00ED585E"/>
    <w:rsid w:val="00ED5B64"/>
    <w:rsid w:val="00ED5B9B"/>
    <w:rsid w:val="00ED6BAD"/>
    <w:rsid w:val="00ED7447"/>
    <w:rsid w:val="00EE00D6"/>
    <w:rsid w:val="00EE11E7"/>
    <w:rsid w:val="00EE1488"/>
    <w:rsid w:val="00EE1730"/>
    <w:rsid w:val="00EE29AD"/>
    <w:rsid w:val="00EE3E24"/>
    <w:rsid w:val="00EE4D5D"/>
    <w:rsid w:val="00EE5131"/>
    <w:rsid w:val="00EE7808"/>
    <w:rsid w:val="00EF109B"/>
    <w:rsid w:val="00EF201C"/>
    <w:rsid w:val="00EF2A3B"/>
    <w:rsid w:val="00EF2C72"/>
    <w:rsid w:val="00EF36AF"/>
    <w:rsid w:val="00EF5036"/>
    <w:rsid w:val="00EF59A3"/>
    <w:rsid w:val="00EF6675"/>
    <w:rsid w:val="00F0063D"/>
    <w:rsid w:val="00F00F9C"/>
    <w:rsid w:val="00F01AFA"/>
    <w:rsid w:val="00F01E5F"/>
    <w:rsid w:val="00F02269"/>
    <w:rsid w:val="00F024F3"/>
    <w:rsid w:val="00F029DC"/>
    <w:rsid w:val="00F02ABA"/>
    <w:rsid w:val="00F03701"/>
    <w:rsid w:val="00F0437A"/>
    <w:rsid w:val="00F04426"/>
    <w:rsid w:val="00F04BFB"/>
    <w:rsid w:val="00F101B8"/>
    <w:rsid w:val="00F10C7D"/>
    <w:rsid w:val="00F11037"/>
    <w:rsid w:val="00F121C7"/>
    <w:rsid w:val="00F138FF"/>
    <w:rsid w:val="00F1397F"/>
    <w:rsid w:val="00F144FD"/>
    <w:rsid w:val="00F14EE3"/>
    <w:rsid w:val="00F15972"/>
    <w:rsid w:val="00F16F1B"/>
    <w:rsid w:val="00F250A9"/>
    <w:rsid w:val="00F252CD"/>
    <w:rsid w:val="00F267AF"/>
    <w:rsid w:val="00F27DF4"/>
    <w:rsid w:val="00F27E99"/>
    <w:rsid w:val="00F306F5"/>
    <w:rsid w:val="00F30FF4"/>
    <w:rsid w:val="00F3122E"/>
    <w:rsid w:val="00F32368"/>
    <w:rsid w:val="00F32D6E"/>
    <w:rsid w:val="00F331AD"/>
    <w:rsid w:val="00F35287"/>
    <w:rsid w:val="00F4079C"/>
    <w:rsid w:val="00F40A70"/>
    <w:rsid w:val="00F42646"/>
    <w:rsid w:val="00F42C43"/>
    <w:rsid w:val="00F43A37"/>
    <w:rsid w:val="00F4525A"/>
    <w:rsid w:val="00F4641B"/>
    <w:rsid w:val="00F46EB8"/>
    <w:rsid w:val="00F476B8"/>
    <w:rsid w:val="00F47E2A"/>
    <w:rsid w:val="00F50CD1"/>
    <w:rsid w:val="00F511E4"/>
    <w:rsid w:val="00F52D09"/>
    <w:rsid w:val="00F52E08"/>
    <w:rsid w:val="00F53A66"/>
    <w:rsid w:val="00F5462D"/>
    <w:rsid w:val="00F55A48"/>
    <w:rsid w:val="00F55B21"/>
    <w:rsid w:val="00F56856"/>
    <w:rsid w:val="00F56EF6"/>
    <w:rsid w:val="00F5735D"/>
    <w:rsid w:val="00F60082"/>
    <w:rsid w:val="00F61A9F"/>
    <w:rsid w:val="00F61B5F"/>
    <w:rsid w:val="00F64696"/>
    <w:rsid w:val="00F65AA9"/>
    <w:rsid w:val="00F66280"/>
    <w:rsid w:val="00F6768F"/>
    <w:rsid w:val="00F67A6B"/>
    <w:rsid w:val="00F72115"/>
    <w:rsid w:val="00F72C2C"/>
    <w:rsid w:val="00F741F2"/>
    <w:rsid w:val="00F750BD"/>
    <w:rsid w:val="00F754D6"/>
    <w:rsid w:val="00F76CAB"/>
    <w:rsid w:val="00F772C6"/>
    <w:rsid w:val="00F7735D"/>
    <w:rsid w:val="00F77F59"/>
    <w:rsid w:val="00F815B5"/>
    <w:rsid w:val="00F85195"/>
    <w:rsid w:val="00F868E3"/>
    <w:rsid w:val="00F9004A"/>
    <w:rsid w:val="00F91828"/>
    <w:rsid w:val="00F938BA"/>
    <w:rsid w:val="00F96717"/>
    <w:rsid w:val="00F96927"/>
    <w:rsid w:val="00F972B1"/>
    <w:rsid w:val="00F972D6"/>
    <w:rsid w:val="00F97919"/>
    <w:rsid w:val="00FA1E78"/>
    <w:rsid w:val="00FA2C46"/>
    <w:rsid w:val="00FA3525"/>
    <w:rsid w:val="00FA3CDA"/>
    <w:rsid w:val="00FA5A53"/>
    <w:rsid w:val="00FA6701"/>
    <w:rsid w:val="00FA69D9"/>
    <w:rsid w:val="00FB13A2"/>
    <w:rsid w:val="00FB3501"/>
    <w:rsid w:val="00FB3CCE"/>
    <w:rsid w:val="00FB44C2"/>
    <w:rsid w:val="00FB4769"/>
    <w:rsid w:val="00FB4CDA"/>
    <w:rsid w:val="00FB5B4E"/>
    <w:rsid w:val="00FB6481"/>
    <w:rsid w:val="00FB6D36"/>
    <w:rsid w:val="00FC0965"/>
    <w:rsid w:val="00FC0F81"/>
    <w:rsid w:val="00FC252F"/>
    <w:rsid w:val="00FC395C"/>
    <w:rsid w:val="00FC3C12"/>
    <w:rsid w:val="00FC5E8E"/>
    <w:rsid w:val="00FC6DCD"/>
    <w:rsid w:val="00FD2D1D"/>
    <w:rsid w:val="00FD3766"/>
    <w:rsid w:val="00FD47C4"/>
    <w:rsid w:val="00FE132F"/>
    <w:rsid w:val="00FE2DCF"/>
    <w:rsid w:val="00FE35EB"/>
    <w:rsid w:val="00FE3E31"/>
    <w:rsid w:val="00FE3FA7"/>
    <w:rsid w:val="00FF2A4E"/>
    <w:rsid w:val="00FF2FCE"/>
    <w:rsid w:val="00FF4F7D"/>
    <w:rsid w:val="00FF6D84"/>
    <w:rsid w:val="00FF6D9D"/>
    <w:rsid w:val="00FF7256"/>
    <w:rsid w:val="00FF7DD5"/>
    <w:rsid w:val="06C86735"/>
    <w:rsid w:val="0867D77E"/>
    <w:rsid w:val="12A3C5F3"/>
    <w:rsid w:val="1617BB96"/>
    <w:rsid w:val="1B1D67B2"/>
    <w:rsid w:val="20A3D2BE"/>
    <w:rsid w:val="2D07AB7C"/>
    <w:rsid w:val="39C1F66D"/>
    <w:rsid w:val="456489CE"/>
    <w:rsid w:val="4AEC216F"/>
    <w:rsid w:val="5A6F83D4"/>
    <w:rsid w:val="5B62BA4A"/>
    <w:rsid w:val="5C165526"/>
    <w:rsid w:val="5DB22587"/>
    <w:rsid w:val="5F4DF5E8"/>
    <w:rsid w:val="65C35E8A"/>
    <w:rsid w:val="6652439B"/>
    <w:rsid w:val="67EE13FC"/>
    <w:rsid w:val="6E38DCFC"/>
    <w:rsid w:val="6F452FD9"/>
    <w:rsid w:val="70A75A6D"/>
    <w:rsid w:val="71C28AEB"/>
    <w:rsid w:val="738C718E"/>
    <w:rsid w:val="7829214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0F0C9704-143A-4E75-AF15-F707CB73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link w:val="DHHSbodyChar"/>
    <w:qFormat/>
    <w:rsid w:val="00722FA4"/>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722FA4"/>
    <w:rPr>
      <w:rFonts w:ascii="Arial" w:eastAsia="Times" w:hAnsi="Arial"/>
      <w:lang w:eastAsia="en-US"/>
    </w:rPr>
  </w:style>
  <w:style w:type="character" w:styleId="Mention">
    <w:name w:val="Mention"/>
    <w:basedOn w:val="DefaultParagraphFont"/>
    <w:uiPriority w:val="99"/>
    <w:unhideWhenUsed/>
    <w:rsid w:val="00B02281"/>
    <w:rPr>
      <w:color w:val="2B579A"/>
      <w:shd w:val="clear" w:color="auto" w:fill="E1DFDD"/>
    </w:rPr>
  </w:style>
  <w:style w:type="character" w:customStyle="1" w:styleId="veryhardreadability">
    <w:name w:val="veryhardreadability"/>
    <w:basedOn w:val="DefaultParagraphFont"/>
    <w:rsid w:val="00325F41"/>
  </w:style>
  <w:style w:type="character" w:customStyle="1" w:styleId="passivevoice">
    <w:name w:val="passivevoice"/>
    <w:basedOn w:val="DefaultParagraphFont"/>
    <w:rsid w:val="00325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6746147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51000941">
      <w:bodyDiv w:val="1"/>
      <w:marLeft w:val="0"/>
      <w:marRight w:val="0"/>
      <w:marTop w:val="0"/>
      <w:marBottom w:val="0"/>
      <w:divBdr>
        <w:top w:val="none" w:sz="0" w:space="0" w:color="auto"/>
        <w:left w:val="none" w:sz="0" w:space="0" w:color="auto"/>
        <w:bottom w:val="none" w:sz="0" w:space="0" w:color="auto"/>
        <w:right w:val="none" w:sz="0" w:space="0" w:color="auto"/>
      </w:divBdr>
    </w:div>
    <w:div w:id="139908919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6574825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dffh.vic.gov.au/publications/annual-reports-department-families-fairness-housin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hhsvicgovau.sharepoint.com/sites/OPQ_Hub/Lists/Public%20Domain%20Data/DispForm.aspx?ID=4&amp;e=FljCY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2E17C7EC-87A7-4C47-935A-B6FC63717F0A}">
    <t:Anchor>
      <t:Comment id="678823254"/>
    </t:Anchor>
    <t:History>
      <t:Event id="{8FEEC74C-2919-4B8F-9798-91A9CF2896C6}" time="2023-08-03T01:19:16.438Z">
        <t:Attribution userId="S::reuben.myers@dffh.vic.gov.au::e9325562-32aa-4c9e-bff8-8712785e771a" userProvider="AD" userName="Reuben Myers (DFFH)"/>
        <t:Anchor>
          <t:Comment id="1327784319"/>
        </t:Anchor>
        <t:Create/>
      </t:Event>
      <t:Event id="{8E1A25C8-C876-4722-9085-2B30D3F413E4}" time="2023-08-03T01:19:16.438Z">
        <t:Attribution userId="S::reuben.myers@dffh.vic.gov.au::e9325562-32aa-4c9e-bff8-8712785e771a" userProvider="AD" userName="Reuben Myers (DFFH)"/>
        <t:Anchor>
          <t:Comment id="1327784319"/>
        </t:Anchor>
        <t:Assign userId="S::Melissa.Ryan@dffh.vic.gov.au::9caa3af4-1337-478e-836f-91cbf12fc774" userProvider="AD" userName="Melissa Ryan (DFFH)"/>
      </t:Event>
      <t:Event id="{D60321EA-27E7-4E6F-A8C9-B87DE5DFD81E}" time="2023-08-03T01:19:16.438Z">
        <t:Attribution userId="S::reuben.myers@dffh.vic.gov.au::e9325562-32aa-4c9e-bff8-8712785e771a" userProvider="AD" userName="Reuben Myers (DFFH)"/>
        <t:Anchor>
          <t:Comment id="1327784319"/>
        </t:Anchor>
        <t:SetTitle title="@Melissa Ryan (DFFH) ASDD uses QTR plus FYTD for State average where as CPSM uses FYTD only - Agree products should be consistent - do you want me to change ASDD to FYTD to align th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46" ma:contentTypeDescription="" ma:contentTypeScope="" ma:versionID="3b133b178602d4244055ec7338844a55">
  <xsd:schema xmlns:xsd="http://www.w3.org/2001/XMLSchema" xmlns:xs="http://www.w3.org/2001/XMLSchema" xmlns:p="http://schemas.microsoft.com/office/2006/metadata/properties" xmlns:ns1="http://schemas.microsoft.com/sharepoint/v3" xmlns:ns2="59098f23-3ca6-4eec-8c4e-6f77ceae2d9e" xmlns:ns3="131e7afd-8cb4-4255-a884-cbcde2747e4c" xmlns:ns4="9bb0acc9-d7bd-4cdf-ad2b-ac1699117d04" xmlns:ns5="4e6cfa50-9814-4036-b2f8-54bb7ef1e7f8" xmlns:ns6="http://schemas.microsoft.com/sharepoint/v4" xmlns:ns7="5ce0f2b5-5be5-4508-bce9-d7011ece0659" targetNamespace="http://schemas.microsoft.com/office/2006/metadata/properties" ma:root="true" ma:fieldsID="6747a119cc4725d16cff9c5ac0325b8a" ns1:_="" ns2:_="" ns3:_="" ns4:_="" ns5:_="" ns6:_="" ns7:_="">
    <xsd:import namespace="http://schemas.microsoft.com/sharepoint/v3"/>
    <xsd:import namespace="59098f23-3ca6-4eec-8c4e-6f77ceae2d9e"/>
    <xsd:import namespace="131e7afd-8cb4-4255-a884-cbcde2747e4c"/>
    <xsd:import namespace="9bb0acc9-d7bd-4cdf-ad2b-ac1699117d04"/>
    <xsd:import namespace="4e6cfa50-9814-4036-b2f8-54bb7ef1e7f8"/>
    <xsd:import namespace="http://schemas.microsoft.com/sharepoint/v4"/>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5:RecordStatus"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MediaServiceLocation" minOccurs="0"/>
                <xsd:element ref="ns6:IconOverlay" minOccurs="0"/>
                <xsd:element ref="ns1:_vti_ItemDeclaredRecord" minOccurs="0"/>
                <xsd:element ref="ns1:_vti_ItemHoldRecordStatus" minOccurs="0"/>
                <xsd:element ref="ns7:TaxCatchAll" minOccurs="0"/>
                <xsd:element ref="ns4:MediaService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element name="MediaServiceMetadata" ma:index="34" nillable="true" ma:displayName="MediaServiceMetadata" ma:hidden="true" ma:internalName="MediaService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CBSFileName xmlns="59098f23-3ca6-4eec-8c4e-6f77ceae2d9e">Attachment 1 - Child Protection additional service delivery data 2022-23 </CBSFileName>
    <CBSDocType xmlns="59098f23-3ca6-4eec-8c4e-6f77ceae2d9e" xsi:nil="true"/>
    <IconOverlay xmlns="http://schemas.microsoft.com/sharepoint/v4" xsi:nil="true"/>
    <RecordStatus xmlns="4e6cfa50-9814-4036-b2f8-54bb7ef1e7f8"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2022-23 ASDD documents for approval. Consultation with COPL and C&amp;F have occurred.</CBSDocComments>
    <CBSDueBy xmlns="59098f23-3ca6-4eec-8c4e-6f77ceae2d9e" xsi:nil="true"/>
    <SendEmailToAuthors xmlns="59098f23-3ca6-4eec-8c4e-6f77ceae2d9e">Send Email</SendEmailToAutho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FC8B4-AE48-4C3E-B41A-FF70425E6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9bb0acc9-d7bd-4cdf-ad2b-ac1699117d04"/>
    <ds:schemaRef ds:uri="4e6cfa50-9814-4036-b2f8-54bb7ef1e7f8"/>
    <ds:schemaRef ds:uri="http://schemas.microsoft.com/sharepoint/v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31e7afd-8cb4-4255-a884-cbcde2747e4c"/>
    <ds:schemaRef ds:uri="59098f23-3ca6-4eec-8c4e-6f77ceae2d9e"/>
    <ds:schemaRef ds:uri="http://schemas.microsoft.com/sharepoint/v4"/>
    <ds:schemaRef ds:uri="4e6cfa50-9814-4036-b2f8-54bb7ef1e7f8"/>
    <ds:schemaRef ds:uri="9bb0acc9-d7bd-4cdf-ad2b-ac1699117d04"/>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Child Protection additional service delivery data 2021-22</vt:lpstr>
    </vt:vector>
  </TitlesOfParts>
  <Company>Victoria State Government, Department of Families, Fairness and Housing</Company>
  <LinksUpToDate>false</LinksUpToDate>
  <CharactersWithSpaces>16054</CharactersWithSpaces>
  <SharedDoc>false</SharedDoc>
  <HyperlinkBase/>
  <HLinks>
    <vt:vector size="96" baseType="variant">
      <vt:variant>
        <vt:i4>5636174</vt:i4>
      </vt:variant>
      <vt:variant>
        <vt:i4>93</vt:i4>
      </vt:variant>
      <vt:variant>
        <vt:i4>0</vt:i4>
      </vt:variant>
      <vt:variant>
        <vt:i4>5</vt:i4>
      </vt:variant>
      <vt:variant>
        <vt:lpwstr>https://www.dffh.vic.gov.au/publications/annual-reports-department-families-fairness-housing</vt:lpwstr>
      </vt:variant>
      <vt:variant>
        <vt:lpwstr/>
      </vt:variant>
      <vt:variant>
        <vt:i4>4194429</vt:i4>
      </vt:variant>
      <vt:variant>
        <vt:i4>90</vt:i4>
      </vt:variant>
      <vt:variant>
        <vt:i4>0</vt:i4>
      </vt:variant>
      <vt:variant>
        <vt:i4>5</vt:i4>
      </vt:variant>
      <vt:variant>
        <vt:lpwstr>https://dhhsvicgovau.sharepoint.com/sites/OPQ_Hub/Lists/Public Domain Data/DispForm.aspx?ID=4&amp;e=FljCYG</vt:lpwstr>
      </vt:variant>
      <vt:variant>
        <vt:lpwstr/>
      </vt:variant>
      <vt:variant>
        <vt:i4>1310775</vt:i4>
      </vt:variant>
      <vt:variant>
        <vt:i4>83</vt:i4>
      </vt:variant>
      <vt:variant>
        <vt:i4>0</vt:i4>
      </vt:variant>
      <vt:variant>
        <vt:i4>5</vt:i4>
      </vt:variant>
      <vt:variant>
        <vt:lpwstr/>
      </vt:variant>
      <vt:variant>
        <vt:lpwstr>_Toc137715025</vt:lpwstr>
      </vt:variant>
      <vt:variant>
        <vt:i4>1310775</vt:i4>
      </vt:variant>
      <vt:variant>
        <vt:i4>77</vt:i4>
      </vt:variant>
      <vt:variant>
        <vt:i4>0</vt:i4>
      </vt:variant>
      <vt:variant>
        <vt:i4>5</vt:i4>
      </vt:variant>
      <vt:variant>
        <vt:lpwstr/>
      </vt:variant>
      <vt:variant>
        <vt:lpwstr>_Toc137715024</vt:lpwstr>
      </vt:variant>
      <vt:variant>
        <vt:i4>1310775</vt:i4>
      </vt:variant>
      <vt:variant>
        <vt:i4>71</vt:i4>
      </vt:variant>
      <vt:variant>
        <vt:i4>0</vt:i4>
      </vt:variant>
      <vt:variant>
        <vt:i4>5</vt:i4>
      </vt:variant>
      <vt:variant>
        <vt:lpwstr/>
      </vt:variant>
      <vt:variant>
        <vt:lpwstr>_Toc137715023</vt:lpwstr>
      </vt:variant>
      <vt:variant>
        <vt:i4>1310775</vt:i4>
      </vt:variant>
      <vt:variant>
        <vt:i4>65</vt:i4>
      </vt:variant>
      <vt:variant>
        <vt:i4>0</vt:i4>
      </vt:variant>
      <vt:variant>
        <vt:i4>5</vt:i4>
      </vt:variant>
      <vt:variant>
        <vt:lpwstr/>
      </vt:variant>
      <vt:variant>
        <vt:lpwstr>_Toc137715022</vt:lpwstr>
      </vt:variant>
      <vt:variant>
        <vt:i4>1310775</vt:i4>
      </vt:variant>
      <vt:variant>
        <vt:i4>59</vt:i4>
      </vt:variant>
      <vt:variant>
        <vt:i4>0</vt:i4>
      </vt:variant>
      <vt:variant>
        <vt:i4>5</vt:i4>
      </vt:variant>
      <vt:variant>
        <vt:lpwstr/>
      </vt:variant>
      <vt:variant>
        <vt:lpwstr>_Toc137715021</vt:lpwstr>
      </vt:variant>
      <vt:variant>
        <vt:i4>1310775</vt:i4>
      </vt:variant>
      <vt:variant>
        <vt:i4>53</vt:i4>
      </vt:variant>
      <vt:variant>
        <vt:i4>0</vt:i4>
      </vt:variant>
      <vt:variant>
        <vt:i4>5</vt:i4>
      </vt:variant>
      <vt:variant>
        <vt:lpwstr/>
      </vt:variant>
      <vt:variant>
        <vt:lpwstr>_Toc137715020</vt:lpwstr>
      </vt:variant>
      <vt:variant>
        <vt:i4>1507383</vt:i4>
      </vt:variant>
      <vt:variant>
        <vt:i4>47</vt:i4>
      </vt:variant>
      <vt:variant>
        <vt:i4>0</vt:i4>
      </vt:variant>
      <vt:variant>
        <vt:i4>5</vt:i4>
      </vt:variant>
      <vt:variant>
        <vt:lpwstr/>
      </vt:variant>
      <vt:variant>
        <vt:lpwstr>_Toc137715019</vt:lpwstr>
      </vt:variant>
      <vt:variant>
        <vt:i4>1507383</vt:i4>
      </vt:variant>
      <vt:variant>
        <vt:i4>41</vt:i4>
      </vt:variant>
      <vt:variant>
        <vt:i4>0</vt:i4>
      </vt:variant>
      <vt:variant>
        <vt:i4>5</vt:i4>
      </vt:variant>
      <vt:variant>
        <vt:lpwstr/>
      </vt:variant>
      <vt:variant>
        <vt:lpwstr>_Toc137715018</vt:lpwstr>
      </vt:variant>
      <vt:variant>
        <vt:i4>1507383</vt:i4>
      </vt:variant>
      <vt:variant>
        <vt:i4>35</vt:i4>
      </vt:variant>
      <vt:variant>
        <vt:i4>0</vt:i4>
      </vt:variant>
      <vt:variant>
        <vt:i4>5</vt:i4>
      </vt:variant>
      <vt:variant>
        <vt:lpwstr/>
      </vt:variant>
      <vt:variant>
        <vt:lpwstr>_Toc137715017</vt:lpwstr>
      </vt:variant>
      <vt:variant>
        <vt:i4>1507383</vt:i4>
      </vt:variant>
      <vt:variant>
        <vt:i4>29</vt:i4>
      </vt:variant>
      <vt:variant>
        <vt:i4>0</vt:i4>
      </vt:variant>
      <vt:variant>
        <vt:i4>5</vt:i4>
      </vt:variant>
      <vt:variant>
        <vt:lpwstr/>
      </vt:variant>
      <vt:variant>
        <vt:lpwstr>_Toc137715016</vt:lpwstr>
      </vt:variant>
      <vt:variant>
        <vt:i4>1507383</vt:i4>
      </vt:variant>
      <vt:variant>
        <vt:i4>23</vt:i4>
      </vt:variant>
      <vt:variant>
        <vt:i4>0</vt:i4>
      </vt:variant>
      <vt:variant>
        <vt:i4>5</vt:i4>
      </vt:variant>
      <vt:variant>
        <vt:lpwstr/>
      </vt:variant>
      <vt:variant>
        <vt:lpwstr>_Toc137715015</vt:lpwstr>
      </vt:variant>
      <vt:variant>
        <vt:i4>1507383</vt:i4>
      </vt:variant>
      <vt:variant>
        <vt:i4>17</vt:i4>
      </vt:variant>
      <vt:variant>
        <vt:i4>0</vt:i4>
      </vt:variant>
      <vt:variant>
        <vt:i4>5</vt:i4>
      </vt:variant>
      <vt:variant>
        <vt:lpwstr/>
      </vt:variant>
      <vt:variant>
        <vt:lpwstr>_Toc137715014</vt:lpwstr>
      </vt:variant>
      <vt:variant>
        <vt:i4>1507383</vt:i4>
      </vt:variant>
      <vt:variant>
        <vt:i4>11</vt:i4>
      </vt:variant>
      <vt:variant>
        <vt:i4>0</vt:i4>
      </vt:variant>
      <vt:variant>
        <vt:i4>5</vt:i4>
      </vt:variant>
      <vt:variant>
        <vt:lpwstr/>
      </vt:variant>
      <vt:variant>
        <vt:lpwstr>_Toc137715013</vt:lpwstr>
      </vt:variant>
      <vt:variant>
        <vt:i4>1507383</vt:i4>
      </vt:variant>
      <vt:variant>
        <vt:i4>5</vt:i4>
      </vt:variant>
      <vt:variant>
        <vt:i4>0</vt:i4>
      </vt:variant>
      <vt:variant>
        <vt:i4>5</vt:i4>
      </vt:variant>
      <vt:variant>
        <vt:lpwstr/>
      </vt:variant>
      <vt:variant>
        <vt:lpwstr>_Toc137715012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additional service delivery data 2021-22</dc:title>
  <dc:subject>Annual and Quarterly published data</dc:subject>
  <dc:creator>Stratregy, Reform and Workforce</dc:creator>
  <cp:keywords>published data, Child Protection, service delivery data, 2021-22</cp:keywords>
  <cp:lastModifiedBy>Reuben Myers (DFFH)</cp:lastModifiedBy>
  <cp:revision>5</cp:revision>
  <cp:lastPrinted>2021-01-29T05:27:00Z</cp:lastPrinted>
  <dcterms:created xsi:type="dcterms:W3CDTF">2023-11-02T03:38:00Z</dcterms:created>
  <dcterms:modified xsi:type="dcterms:W3CDTF">2023-11-02T04:49:00Z</dcterms:modified>
  <cp:category>DFFH teal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lcf76f155ced4ddcb4097134ff3c332f">
    <vt:lpwstr/>
  </property>
  <property fmtid="{D5CDD505-2E9C-101B-9397-08002B2CF9AE}" pid="18" name="GrammarlyDocumentId">
    <vt:lpwstr>4271857f9a0faae7f1a9f145b162a02bd4bc6dfeadcd0d5306c7bcea85275b22</vt:lpwstr>
  </property>
  <property fmtid="{D5CDD505-2E9C-101B-9397-08002B2CF9AE}" pid="19" name="MSIP_Label_43e64453-338c-4f93-8a4d-0039a0a41f2a_Enabled">
    <vt:lpwstr>true</vt:lpwstr>
  </property>
  <property fmtid="{D5CDD505-2E9C-101B-9397-08002B2CF9AE}" pid="20" name="MSIP_Label_43e64453-338c-4f93-8a4d-0039a0a41f2a_SetDate">
    <vt:lpwstr>2023-08-17T02:29:04Z</vt:lpwstr>
  </property>
  <property fmtid="{D5CDD505-2E9C-101B-9397-08002B2CF9AE}" pid="21" name="MSIP_Label_43e64453-338c-4f93-8a4d-0039a0a41f2a_Method">
    <vt:lpwstr>Privileged</vt:lpwstr>
  </property>
  <property fmtid="{D5CDD505-2E9C-101B-9397-08002B2CF9AE}" pid="22" name="MSIP_Label_43e64453-338c-4f93-8a4d-0039a0a41f2a_Name">
    <vt:lpwstr>43e64453-338c-4f93-8a4d-0039a0a41f2a</vt:lpwstr>
  </property>
  <property fmtid="{D5CDD505-2E9C-101B-9397-08002B2CF9AE}" pid="23" name="MSIP_Label_43e64453-338c-4f93-8a4d-0039a0a41f2a_SiteId">
    <vt:lpwstr>c0e0601f-0fac-449c-9c88-a104c4eb9f28</vt:lpwstr>
  </property>
  <property fmtid="{D5CDD505-2E9C-101B-9397-08002B2CF9AE}" pid="24" name="MSIP_Label_43e64453-338c-4f93-8a4d-0039a0a41f2a_ActionId">
    <vt:lpwstr>04c1f2a1-d687-447a-b510-f1580b31dc02</vt:lpwstr>
  </property>
  <property fmtid="{D5CDD505-2E9C-101B-9397-08002B2CF9AE}" pid="25" name="MSIP_Label_43e64453-338c-4f93-8a4d-0039a0a41f2a_ContentBits">
    <vt:lpwstr>2</vt:lpwstr>
  </property>
</Properties>
</file>